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daptive-softdivide-normalization"/>
    <w:p>
      <w:pPr>
        <w:pStyle w:val="Heading2"/>
      </w:pPr>
      <w:r>
        <w:t xml:space="preserve">Adaptive Softdivide Normalization</w:t>
      </w:r>
    </w:p>
    <w:p>
      <w:pPr>
        <w:pStyle w:val="FirstParagraph"/>
      </w:pPr>
      <w:r>
        <w:t xml:space="preserve">About the technique</w:t>
      </w:r>
    </w:p>
    <w:p>
      <w:pPr>
        <w:pStyle w:val="Compact"/>
        <w:numPr>
          <w:ilvl w:val="0"/>
          <w:numId w:val="1001"/>
        </w:numPr>
      </w:pPr>
      <w:r>
        <w:t xml:space="preserve">Softdivide adaptive normalization blends subtractive and divisive behavior through a stabilized denominator.</w:t>
      </w:r>
    </w:p>
    <w:p>
      <w:pPr>
        <w:pStyle w:val="Compact"/>
        <w:numPr>
          <w:ilvl w:val="0"/>
          <w:numId w:val="1001"/>
        </w:numPr>
      </w:pPr>
      <w:r>
        <w:t xml:space="preserve">It is useful when the series can be close to zero in some windows but still exhibit heteroscedastic scaling in others.</w:t>
      </w:r>
    </w:p>
    <w:p>
      <w:pPr>
        <w:pStyle w:val="Compact"/>
        <w:numPr>
          <w:ilvl w:val="0"/>
          <w:numId w:val="1001"/>
        </w:numPr>
      </w:pPr>
      <w:r>
        <w:t xml:space="preserve">Within the adaptive-normalization family implemented by</w:t>
      </w:r>
      <w:r>
        <w:t xml:space="preserve"> </w:t>
      </w:r>
      <w:r>
        <w:rPr>
          <w:rStyle w:val="VerbatimChar"/>
        </w:rPr>
        <w:t xml:space="preserve">ts_norm_an()</w:t>
      </w:r>
      <w:r>
        <w:t xml:space="preserve">, this corresponds to</w:t>
      </w:r>
      <w:r>
        <w:t xml:space="preserve"> </w:t>
      </w:r>
      <w:r>
        <w:rPr>
          <w:rStyle w:val="VerbatimChar"/>
        </w:rPr>
        <w:t xml:space="preserve">operation = "softdivide"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adaptive center and scale are estimated on the full supervised window, then the resulting values are globally rescaled by the internal min-max stage.</w:t>
      </w:r>
    </w:p>
    <w:p>
      <w:pPr>
        <w:pStyle w:val="FirstParagraph"/>
      </w:pPr>
      <w:r>
        <w:t xml:space="preserve">Didactic goal: see how a smooth transition between additive and relative normalization regimes can stabilize windows without losing scale comparability.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Adaptive Softdivide Normalization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The first plot shows the original series. This is the common visual reference</w:t>
      </w:r>
      <w:r>
        <w:t xml:space="preserve"> </w:t>
      </w:r>
      <w:r>
        <w:t xml:space="preserve">for all normalization examples in this folder.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7-adaptive-softdivide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</w:t>
      </w:r>
      <w:r>
        <w:t xml:space="preserve"> </w:t>
      </w:r>
      <w:r>
        <w:t xml:space="preserve">representation used by the later transformations and models.</w:t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We now apply the smooth hybrid normalization operator and compare the</w:t>
      </w:r>
      <w:r>
        <w:t xml:space="preserve"> </w:t>
      </w:r>
      <w:r>
        <w:t xml:space="preserve">supervised target column (</w:t>
      </w:r>
      <w:r>
        <w:rPr>
          <w:rStyle w:val="VerbatimChar"/>
        </w:rPr>
        <w:t xml:space="preserve">t0</w:t>
      </w:r>
      <w:r>
        <w:t xml:space="preserve">) before and after the transformation.</w:t>
      </w:r>
    </w:p>
    <w:p>
      <w:pPr>
        <w:pStyle w:val="SourceCode"/>
      </w:pP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"softdivide"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0.1912055 0.3024095 0.4066993 0.4975909 0.5694328 0.6177584 0.6395630 0.6334909 0.5999197 0.5409365</w:t>
      </w:r>
      <w:r>
        <w:br/>
      </w:r>
      <w:r>
        <w:rPr>
          <w:rStyle w:val="VerbatimChar"/>
        </w:rPr>
        <w:t xml:space="preserve">## [2,] 0.2810741 0.3827776 0.4714149 0.5414752 0.5886023 0.6098661 0.6039446 0.5712060 0.5136856 0.4349600</w:t>
      </w:r>
      <w:r>
        <w:br/>
      </w:r>
      <w:r>
        <w:rPr>
          <w:rStyle w:val="VerbatimChar"/>
        </w:rPr>
        <w:t xml:space="preserve">## [3,] 0.3775969 0.4657268 0.5353859 0.5822431 0.6033852 0.5974976 0.5649464 0.5077554 0.4294806 0.3349886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</w:t>
      </w:r>
      <w:r>
        <w:br/>
      </w:r>
      <w:r>
        <w:rPr>
          <w:rStyle w:val="VerbatimChar"/>
        </w:rPr>
        <w:t xml:space="preserve">##  Min.   :0.0000  </w:t>
      </w:r>
      <w:r>
        <w:br/>
      </w:r>
      <w:r>
        <w:rPr>
          <w:rStyle w:val="VerbatimChar"/>
        </w:rPr>
        <w:t xml:space="preserve">##  1st Qu.:0.1630  </w:t>
      </w:r>
      <w:r>
        <w:br/>
      </w:r>
      <w:r>
        <w:rPr>
          <w:rStyle w:val="VerbatimChar"/>
        </w:rPr>
        <w:t xml:space="preserve">##  Median :0.4157  </w:t>
      </w:r>
      <w:r>
        <w:br/>
      </w:r>
      <w:r>
        <w:rPr>
          <w:rStyle w:val="VerbatimChar"/>
        </w:rPr>
        <w:t xml:space="preserve">##  Mean   :0.4492  </w:t>
      </w:r>
      <w:r>
        <w:br/>
      </w:r>
      <w:r>
        <w:rPr>
          <w:rStyle w:val="VerbatimChar"/>
        </w:rPr>
        <w:t xml:space="preserve">##  3rd Qu.:0.7245  </w:t>
      </w:r>
      <w:r>
        <w:br/>
      </w:r>
      <w:r>
        <w:rPr>
          <w:rStyle w:val="VerbatimChar"/>
        </w:rPr>
        <w:t xml:space="preserve">##  Max.   :0.9975</w:t>
      </w:r>
    </w:p>
    <w:p>
      <w:pPr>
        <w:pStyle w:val="SourceCode"/>
      </w:pPr>
      <w:r>
        <w:rPr>
          <w:rStyle w:val="NormalTok"/>
        </w:rPr>
        <w:t xml:space="preserve">compare_t0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(tst)),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(tst[,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(tst)]),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7-adaptive-softdivide-normalization_files/6f9eb6b7d052ad581b760e0493000a6f8db8ab8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</w:p>
    <w:p>
      <w:pPr>
        <w:pStyle w:val="Compact"/>
        <w:numPr>
          <w:ilvl w:val="0"/>
          <w:numId w:val="1002"/>
        </w:numPr>
      </w:pPr>
      <w:r>
        <w:t xml:space="preserve">The transformed target behaves more like a difference near zero and more like a ratio at higher levels.</w:t>
      </w:r>
    </w:p>
    <w:p>
      <w:pPr>
        <w:pStyle w:val="Compact"/>
        <w:numPr>
          <w:ilvl w:val="0"/>
          <w:numId w:val="1002"/>
        </w:numPr>
      </w:pPr>
      <w:r>
        <w:t xml:space="preserve">This is the main compromise operator of the adaptive-normalization family.</w:t>
      </w:r>
    </w:p>
    <w:p>
      <w:pPr>
        <w:pStyle w:val="FirstParagraph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Ogasawara, E., Martinez, L. C., De Oliveira, D., Zimbrão, G., Pappa, G. L., Mattoso, M. (2010).</w:t>
      </w:r>
      <w:r>
        <w:t xml:space="preserve"> </w:t>
      </w:r>
      <w:r>
        <w:t xml:space="preserve">Adaptive Normalization: A novel data normalization approach for non-stationary time series.</w:t>
      </w:r>
      <w:r>
        <w:t xml:space="preserve"> </w:t>
      </w:r>
      <w:r>
        <w:t xml:space="preserve">Proceedings of the International Joint Conference on Neural Networks (IJCNN).</w:t>
      </w:r>
      <w:r>
        <w:t xml:space="preserve"> </w:t>
      </w:r>
      <w:hyperlink r:id="rId15">
        <w:r>
          <w:rPr>
            <w:rStyle w:val="Hyperlink"/>
          </w:rPr>
          <w:t xml:space="preserve">doi:10.1109/IJCNN.2010.5596746</w:t>
        </w:r>
      </w:hyperlink>
    </w:p>
    <w:p>
      <w:pPr>
        <w:pStyle w:val="Compact"/>
        <w:numPr>
          <w:ilvl w:val="0"/>
          <w:numId w:val="1003"/>
        </w:numPr>
      </w:pPr>
      <w:r>
        <w:t xml:space="preserve">Huber, P. J. (1964). Robust Estimation of a Location Parameter.</w:t>
      </w:r>
      <w:r>
        <w:t xml:space="preserve"> </w:t>
      </w:r>
      <w:r>
        <w:t xml:space="preserve">Annals of Mathematical Statistics, 35(1), 73-101.</w:t>
      </w:r>
      <w:r>
        <w:t xml:space="preserve"> </w:t>
      </w:r>
      <w:hyperlink r:id="rId16">
        <w:r>
          <w:rPr>
            <w:rStyle w:val="Hyperlink"/>
          </w:rPr>
          <w:t xml:space="preserve">doi:10.1214/aoms/1177703732</w:t>
        </w:r>
      </w:hyperlink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15" Target="doi:10.1109/IJCNN.2010.5596746" TargetMode="External" /><Relationship Type="http://schemas.openxmlformats.org/officeDocument/2006/relationships/hyperlink" Id="rId16" Target="doi:10.1214/aoms/11777037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oi:10.1109/IJCNN.2010.5596746" TargetMode="External" /><Relationship Type="http://schemas.openxmlformats.org/officeDocument/2006/relationships/hyperlink" Id="rId16" Target="doi:10.1214/aoms/11777037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2026-09-19T08:40:42Z</dcterms:created>
  <dcterms:modified xsi:type="dcterms:W3CDTF">2026-09-19T08:40:42Z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