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andom-forest-regression"/>
    <w:p>
      <w:pPr>
        <w:pStyle w:val="Heading2"/>
      </w:pPr>
      <w:r>
        <w:t xml:space="preserve">Random Forest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Random forests combine many decision trees trained on bootstrap samples and random feature subsets.</w:t>
      </w:r>
      <w:r>
        <w:t xml:space="preserve"> </w:t>
      </w:r>
      <w:r>
        <w:t xml:space="preserve">- In forecasting with lagged windows, they capture nonlinear interactions among lags without requiring explicit parametric assumptions.</w:t>
      </w:r>
    </w:p>
    <w:p>
      <w:pPr>
        <w:pStyle w:val="BodyText"/>
      </w:pPr>
      <w:r>
        <w:t xml:space="preserve">Didactic goal: inspect an ensemble baseline that is often strong with little manual feature engineering.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Random Forest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4-random-forest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prepare the preprocessing object that will normalize the inputs before the model is trained.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random forest model on the prepared training data. For recursive forecasting, a slightly larger lag set and a less tiny ensemble usually behave better than the smallest possible defaults.</w:t>
      </w:r>
    </w:p>
    <w:p>
      <w:pPr>
        <w:pStyle w:val="SourceCode"/>
      </w:pPr>
      <w:r>
        <w:rPr>
          <w:rStyle w:val="CommentTok"/>
        </w:rPr>
        <w:t xml:space="preserve"># Training the Random Forest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If you later tune this model, a good first search space is usually: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input_size</w:t>
      </w:r>
      <w:r>
        <w:t xml:space="preserve"> </w:t>
      </w:r>
      <w:r>
        <w:t xml:space="preserve">near the most recent 6 to 10 lags when the sliding window has size 10;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nodesize</w:t>
      </w:r>
      <w:r>
        <w:t xml:space="preserve"> </w:t>
      </w:r>
      <w:r>
        <w:t xml:space="preserve">in small values such as</w:t>
      </w:r>
      <w:r>
        <w:t xml:space="preserve"> </w:t>
      </w:r>
      <w:r>
        <w:rPr>
          <w:rStyle w:val="VerbatimChar"/>
        </w:rPr>
        <w:t xml:space="preserve">c(1, 3, 5)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ntree</w:t>
      </w:r>
      <w:r>
        <w:t xml:space="preserve"> </w:t>
      </w:r>
      <w:r>
        <w:t xml:space="preserve">in moderate ensembles such as</w:t>
      </w:r>
      <w:r>
        <w:t xml:space="preserve"> </w:t>
      </w:r>
      <w:r>
        <w:rPr>
          <w:rStyle w:val="VerbatimChar"/>
        </w:rPr>
        <w:t xml:space="preserve">c(50, 100, 200)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mtry</w:t>
      </w:r>
      <w:r>
        <w:t xml:space="preserve"> </w:t>
      </w:r>
      <w:r>
        <w:t xml:space="preserve">in a small range like</w:t>
      </w:r>
      <w:r>
        <w:t xml:space="preserve"> </w:t>
      </w:r>
      <w:r>
        <w:rPr>
          <w:rStyle w:val="VerbatimChar"/>
        </w:rPr>
        <w:t xml:space="preserve">2:5</w:t>
      </w:r>
      <w:r>
        <w:t xml:space="preserve">, always respecting the chosen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.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0.007566375</w:t>
      </w:r>
    </w:p>
    <w:p>
      <w:pPr>
        <w:pStyle w:val="FirstParagraph"/>
      </w:pPr>
      <w:r>
        <w:t xml:space="preserve">We now generate a five-step forecast on the test segment and compare it with the 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0.38467363  0.18478678  0.04013553 -0.14855077 -0.32237289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0.6743668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0.01850422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0.8401781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mse     smape        R2</w:t>
      </w:r>
      <w:r>
        <w:br/>
      </w:r>
      <w:r>
        <w:rPr>
          <w:rStyle w:val="VerbatimChar"/>
        </w:rPr>
        <w:t xml:space="preserve">## 1 0.01850422 0.6743668 0.8401781</w:t>
      </w:r>
    </w:p>
    <w:p>
      <w:pPr>
        <w:pStyle w:val="FirstParagraph"/>
      </w:pPr>
      <w:r>
        <w:t xml:space="preserve">The final plot compares the observed series, the training adjustment, and the 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4-random-forest-regression_files/e3edfeda4ba0c0ab327671b122310ab91269f13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L. Breiman (2001). Random Forests. Machine Learning, 45(1), 5–32.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2026-09-19T08:40:52Z</dcterms:created>
  <dcterms:modified xsi:type="dcterms:W3CDTF">2026-09-19T08:40:52Z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