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0c9e66ca4c99c001b68d6f8ec2e42d3575e87a"/>
    <w:p>
      <w:pPr>
        <w:pStyle w:val="Heading2"/>
      </w:pPr>
      <w:r>
        <w:t xml:space="preserve">Stock Closing-Price Forecasting with SVM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.</w:t>
      </w:r>
    </w:p>
    <w:p>
      <w:pPr>
        <w:pStyle w:val="BodyText"/>
      </w:pPr>
      <w:r>
        <w:t xml:space="preserve">Didactic goal: inspect how support-vector regression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SVM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85.43073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85.43073 85.42681 84.46338 86.64204 86.21464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 83.93753 84.21302 85.65800 86.84039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 86.30843 86.57118 87.96347 88.67614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 84.31085 83.37404 85.79971 85.06113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 46739021 35982840 26846961 40740718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6.972927 0.02684439 -2.301171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2-stock-close-svm-regression_files/9721ac0dbd01ab34417c80b657a8c807c59190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2026-07-08T22:17:44Z</dcterms:created>
  <dcterms:modified xsi:type="dcterms:W3CDTF">2026-07-08T22:17:44Z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