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f0a812b1c79220dd791bb3ddab8e5b9d9773a8"/>
    <w:p>
      <w:pPr>
        <w:pStyle w:val="Heading2"/>
      </w:pPr>
      <w:r>
        <w:t xml:space="preserve">Stock Closing-Price Forecasting with Random Forest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.</w:t>
      </w:r>
    </w:p>
    <w:p>
      <w:pPr>
        <w:pStyle w:val="BodyText"/>
      </w:pPr>
      <w:r>
        <w:t xml:space="preserve">Didactic goal: inspect how a random forest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Random Forest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86.3301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86.3301 86.0448 85.4388 85.7633 85.9880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 86.6744 86.0593 86.3069 86.6225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 87.9481 87.4504 87.5042 87.8782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 85.5644 84.9202 85.2543 85.4405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 39028010 36387377 32137987 33762048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4.264516 0.01950095 -1.018936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3-stock-close-random-forest-regression_files/b81e7ff6bc4d558f8c8871e142170c67a727261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2026-07-08T22:17:46Z</dcterms:created>
  <dcterms:modified xsi:type="dcterms:W3CDTF">2026-07-08T22:17:46Z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