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ytorch-mlp-regression"/>
    <w:p>
      <w:pPr>
        <w:pStyle w:val="Heading2"/>
      </w:pPr>
      <w:r>
        <w:t xml:space="preserve">PyTorch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is a feedforward neural forecaster implemented through the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PyTorch backend.</w:t>
      </w:r>
      <w:r>
        <w:t xml:space="preserve"> </w:t>
      </w:r>
      <w:r>
        <w:t xml:space="preserve">- It keeps the same sliding-window protocol used by the other regressors, while replacing the classical</w:t>
      </w:r>
      <w:r>
        <w:t xml:space="preserve"> </w:t>
      </w:r>
      <w:r>
        <w:rPr>
          <w:rStyle w:val="VerbatimChar"/>
        </w:rPr>
        <w:t xml:space="preserve">nnet</w:t>
      </w:r>
      <w:r>
        <w:t xml:space="preserve"> </w:t>
      </w:r>
      <w:r>
        <w:t xml:space="preserve">learner with a deeper configurable MLP.</w:t>
      </w:r>
    </w:p>
    <w:p>
      <w:pPr>
        <w:pStyle w:val="BodyText"/>
      </w:pPr>
      <w:r>
        <w:t xml:space="preserve">Didactic goal: compare the standard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baseline with a PyTorch-based feedforward alternative before moving to convolutional and recurrent sequence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7-torch-ts-mlp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PyTorch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1.727476e-05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0.41312639  0.17741979 -0.06702211 -0.30823441 -0.53065376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0.03954484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7.711843e-05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0.9993339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7.711843e-05 0.03954484 0.9993339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7-torch-ts-mlp-regression_files/deca65b411e97bd23230bb75b95036c3f87b37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(1995). Neural Networks for Pattern Recognition.</w:t>
      </w:r>
      <w:r>
        <w:t xml:space="preserve"> </w:t>
      </w:r>
      <w:r>
        <w:t xml:space="preserve">- A. Paszke et al. (2019). PyTorch: An Imperative Style, High-Performance Deep Learning Library.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2026-07-08T22:18:50Z</dcterms:created>
  <dcterms:modified xsi:type="dcterms:W3CDTF">2026-07-08T22:18:50Z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