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now build a synthetic seasonal series with a known yearly-like period. This gives the adjustment method a setting where removing seasonality is actually meaningful.</w:t>
      </w:r>
    </w:p>
    <w:p>
      <w:pPr>
        <w:pStyle w:val="SourceCode"/>
      </w:pPr>
      <w:r>
        <w:rPr>
          <w:rStyle w:val="CommentTok"/>
        </w:rPr>
        <w:t xml:space="preserve"># Prepare a synthetic seasonal series with known frequency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seasonal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85443ae369cf12eb04e8c93cf8543f8482143b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seasonal adjustment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yhat,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"seasonally adjusted"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"dodgerblue3"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5-seasonal-adjustment-filter_files/0d5ffdccc47aa11dca2aec7728f1b50617ea69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2026-05-22T16:26:38Z</dcterms:created>
  <dcterms:modified xsi:type="dcterms:W3CDTF">2026-05-22T16:26:38Z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