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6b11d2359a29f0b9eb28c0efc059da987906840"/>
    <w:p>
      <w:pPr>
        <w:pStyle w:val="Heading2"/>
      </w:pPr>
      <w:r>
        <w:t xml:space="preserve">Stock Closing-Price Forecasting with LSTM as Target Learner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This example keeps the same stock-closing-price scenario, but now the target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is forecast with</w:t>
      </w:r>
      <w:r>
        <w:t xml:space="preserve"> </w:t>
      </w:r>
      <w:r>
        <w:rPr>
          <w:rStyle w:val="VerbatimChar"/>
        </w:rPr>
        <w:t xml:space="preserve">ts_lstm()</w:t>
      </w:r>
      <w:r>
        <w:t xml:space="preserve">.</w:t>
      </w:r>
    </w:p>
    <w:p>
      <w:pPr>
        <w:pStyle w:val="BodyText"/>
      </w:pPr>
      <w:r>
        <w:t xml:space="preserve">Didactic goal: inspect how an LSTM behaves as the target learner inside the target-centered multivariate workflow.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Stock closing-price forecasting with LSTM as target learner</w:t>
      </w:r>
      <w:r>
        <w:br/>
      </w:r>
      <w:r>
        <w:br/>
      </w:r>
      <w:r>
        <w:rPr>
          <w:rStyle w:val="CommentTok"/>
        </w:rPr>
        <w:t xml:space="preserve"># Installing packages (if needed)</w:t>
      </w:r>
      <w:r>
        <w:br/>
      </w:r>
      <w:r>
        <w:rPr>
          <w:rStyle w:val="CommentTok"/>
        </w:rPr>
        <w:t xml:space="preserve"># install.packages("tspredit")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(stocks)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(stocks,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))) {</w:t>
      </w:r>
      <w:r>
        <w:br/>
      </w:r>
      <w:r>
        <w:rPr>
          <w:rStyle w:val="NormalTok"/>
        </w:rPr>
        <w:t xml:space="preserve">  stocks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(stocks)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ticker_name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"VALE3"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(stocks)) </w:t>
      </w:r>
      <w:r>
        <w:rPr>
          <w:rStyle w:val="StringTok"/>
        </w:rPr>
        <w:t xml:space="preserve">"VALE3"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(stocks)[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stocks[[ticker_name]]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ticker[,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(ticker)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(ticker, open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high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low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volume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cutoff_date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(ticker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365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ticker[ticker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cutoff_date, ]</w:t>
      </w:r>
      <w:r>
        <w:br/>
      </w:r>
      <w:r>
        <w:br/>
      </w:r>
      <w:r>
        <w:rPr>
          <w:rStyle w:val="NormalTok"/>
        </w:rPr>
        <w:t xml:space="preserve">mv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ticker[,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(mv,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close,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ts_regsw_mv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model_y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ts_lstm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models_x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open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ts_lstm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ts_lstm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ts_lstm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volume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ts_lstm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window_size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pred_1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pred_1</w:t>
      </w:r>
    </w:p>
    <w:p>
      <w:pPr>
        <w:pStyle w:val="SourceCode"/>
      </w:pPr>
      <w:r>
        <w:rPr>
          <w:rStyle w:val="VerbatimChar"/>
        </w:rPr>
        <w:t xml:space="preserve">## [1] 74.49945</w:t>
      </w:r>
      <w:r>
        <w:br/>
      </w:r>
      <w:r>
        <w:rPr>
          <w:rStyle w:val="VerbatimChar"/>
        </w:rPr>
        <w:t xml:space="preserve">## attr(,"y_name")</w:t>
      </w:r>
      <w:r>
        <w:br/>
      </w:r>
      <w:r>
        <w:rPr>
          <w:rStyle w:val="VerbatimChar"/>
        </w:rPr>
        <w:t xml:space="preserve">## [1] "close"</w:t>
      </w:r>
      <w:r>
        <w:br/>
      </w:r>
      <w:r>
        <w:rPr>
          <w:rStyle w:val="VerbatimChar"/>
        </w:rPr>
        <w:t xml:space="preserve">## attr(,"x_names")</w:t>
      </w:r>
      <w:r>
        <w:br/>
      </w:r>
      <w:r>
        <w:rPr>
          <w:rStyle w:val="VerbatimChar"/>
        </w:rPr>
        <w:t xml:space="preserve">## [1] "open"   "high"   "low"    "volume"</w:t>
      </w:r>
      <w:r>
        <w:br/>
      </w:r>
      <w:r>
        <w:rPr>
          <w:rStyle w:val="VerbatimChar"/>
        </w:rPr>
        <w:t xml:space="preserve">## attr(,"variables")</w:t>
      </w:r>
      <w:r>
        <w:br/>
      </w:r>
      <w:r>
        <w:rPr>
          <w:rStyle w:val="VerbatimChar"/>
        </w:rPr>
        <w:t xml:space="preserve">## [1] "close"  "open"   "high"   "low"    "volume"</w:t>
      </w:r>
      <w:r>
        <w:br/>
      </w:r>
      <w:r>
        <w:rPr>
          <w:rStyle w:val="VerbatimChar"/>
        </w:rPr>
        <w:t xml:space="preserve">## attr(,"steps_ahead")</w:t>
      </w:r>
      <w:r>
        <w:br/>
      </w:r>
      <w:r>
        <w:rPr>
          <w:rStyle w:val="VerbatimChar"/>
        </w:rPr>
        <w:t xml:space="preserve">## [1] 1</w:t>
      </w:r>
      <w:r>
        <w:br/>
      </w:r>
      <w:r>
        <w:rPr>
          <w:rStyle w:val="VerbatimChar"/>
        </w:rPr>
        <w:t xml:space="preserve">## attr(,"prediction_x")</w:t>
      </w:r>
      <w:r>
        <w:br/>
      </w:r>
      <w:r>
        <w:rPr>
          <w:rStyle w:val="VerbatimChar"/>
        </w:rPr>
        <w:t xml:space="preserve">## attr(,"prediction_x")$open</w:t>
      </w:r>
      <w:r>
        <w:br/>
      </w:r>
      <w:r>
        <w:rPr>
          <w:rStyle w:val="VerbatimChar"/>
        </w:rPr>
        <w:t xml:space="preserve">## [1] 67.13963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attr(,"prediction_x")$high</w:t>
      </w:r>
      <w:r>
        <w:br/>
      </w:r>
      <w:r>
        <w:rPr>
          <w:rStyle w:val="VerbatimChar"/>
        </w:rPr>
        <w:t xml:space="preserve">## [1] 67.86568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attr(,"prediction_x")$low</w:t>
      </w:r>
      <w:r>
        <w:br/>
      </w:r>
      <w:r>
        <w:rPr>
          <w:rStyle w:val="VerbatimChar"/>
        </w:rPr>
        <w:t xml:space="preserve">## [1] 67.06579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attr(,"prediction_x")$volume</w:t>
      </w:r>
      <w:r>
        <w:br/>
      </w:r>
      <w:r>
        <w:rPr>
          <w:rStyle w:val="VerbatimChar"/>
        </w:rPr>
        <w:t xml:space="preserve">## [1] 23279582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attr(,"system")</w:t>
      </w:r>
      <w:r>
        <w:br/>
      </w:r>
      <w:r>
        <w:rPr>
          <w:rStyle w:val="VerbatimChar"/>
        </w:rPr>
        <w:t xml:space="preserve">##      close     open     high      low   volume</w:t>
      </w:r>
      <w:r>
        <w:br/>
      </w:r>
      <w:r>
        <w:rPr>
          <w:rStyle w:val="VerbatimChar"/>
        </w:rPr>
        <w:t xml:space="preserve">## 1 74.49945 67.13963 67.86568 67.06579 23279582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"ts_mv_prediction" "numeric"</w:t>
      </w:r>
    </w:p>
    <w:p>
      <w:pPr>
        <w:pStyle w:val="SourceCode"/>
      </w:pPr>
      <w:r>
        <w:rPr>
          <w:rStyle w:val="NormalTok"/>
        </w:rPr>
        <w:t xml:space="preserve">pred_5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pred_5</w:t>
      </w:r>
    </w:p>
    <w:p>
      <w:pPr>
        <w:pStyle w:val="SourceCode"/>
      </w:pPr>
      <w:r>
        <w:rPr>
          <w:rStyle w:val="VerbatimChar"/>
        </w:rPr>
        <w:t xml:space="preserve">## [1] 74.49945 73.57839 71.07178 69.89866 68.04407</w:t>
      </w:r>
      <w:r>
        <w:br/>
      </w:r>
      <w:r>
        <w:rPr>
          <w:rStyle w:val="VerbatimChar"/>
        </w:rPr>
        <w:t xml:space="preserve">## attr(,"y_name")</w:t>
      </w:r>
      <w:r>
        <w:br/>
      </w:r>
      <w:r>
        <w:rPr>
          <w:rStyle w:val="VerbatimChar"/>
        </w:rPr>
        <w:t xml:space="preserve">## [1] "close"</w:t>
      </w:r>
      <w:r>
        <w:br/>
      </w:r>
      <w:r>
        <w:rPr>
          <w:rStyle w:val="VerbatimChar"/>
        </w:rPr>
        <w:t xml:space="preserve">## attr(,"x_names")</w:t>
      </w:r>
      <w:r>
        <w:br/>
      </w:r>
      <w:r>
        <w:rPr>
          <w:rStyle w:val="VerbatimChar"/>
        </w:rPr>
        <w:t xml:space="preserve">## [1] "open"   "high"   "low"    "volume"</w:t>
      </w:r>
      <w:r>
        <w:br/>
      </w:r>
      <w:r>
        <w:rPr>
          <w:rStyle w:val="VerbatimChar"/>
        </w:rPr>
        <w:t xml:space="preserve">## attr(,"variables")</w:t>
      </w:r>
      <w:r>
        <w:br/>
      </w:r>
      <w:r>
        <w:rPr>
          <w:rStyle w:val="VerbatimChar"/>
        </w:rPr>
        <w:t xml:space="preserve">## [1] "close"  "open"   "high"   "low"    "volume"</w:t>
      </w:r>
      <w:r>
        <w:br/>
      </w:r>
      <w:r>
        <w:rPr>
          <w:rStyle w:val="VerbatimChar"/>
        </w:rPr>
        <w:t xml:space="preserve">## attr(,"steps_ahead")</w:t>
      </w:r>
      <w:r>
        <w:br/>
      </w:r>
      <w:r>
        <w:rPr>
          <w:rStyle w:val="VerbatimChar"/>
        </w:rPr>
        <w:t xml:space="preserve">## [1] 5</w:t>
      </w:r>
      <w:r>
        <w:br/>
      </w:r>
      <w:r>
        <w:rPr>
          <w:rStyle w:val="VerbatimChar"/>
        </w:rPr>
        <w:t xml:space="preserve">## attr(,"prediction_x")</w:t>
      </w:r>
      <w:r>
        <w:br/>
      </w:r>
      <w:r>
        <w:rPr>
          <w:rStyle w:val="VerbatimChar"/>
        </w:rPr>
        <w:t xml:space="preserve">## attr(,"prediction_x")$open</w:t>
      </w:r>
      <w:r>
        <w:br/>
      </w:r>
      <w:r>
        <w:rPr>
          <w:rStyle w:val="VerbatimChar"/>
        </w:rPr>
        <w:t xml:space="preserve">## [1] 67.13963 67.70869 66.18852 64.68146 63.51158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attr(,"prediction_x")$high</w:t>
      </w:r>
      <w:r>
        <w:br/>
      </w:r>
      <w:r>
        <w:rPr>
          <w:rStyle w:val="VerbatimChar"/>
        </w:rPr>
        <w:t xml:space="preserve">## [1] 67.86568 67.95505 65.77859 66.50023 65.21687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attr(,"prediction_x")$low</w:t>
      </w:r>
      <w:r>
        <w:br/>
      </w:r>
      <w:r>
        <w:rPr>
          <w:rStyle w:val="VerbatimChar"/>
        </w:rPr>
        <w:t xml:space="preserve">## [1] 67.06579 66.91909 67.35801 66.82296 66.66029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attr(,"prediction_x")$volume</w:t>
      </w:r>
      <w:r>
        <w:br/>
      </w:r>
      <w:r>
        <w:rPr>
          <w:rStyle w:val="VerbatimChar"/>
        </w:rPr>
        <w:t xml:space="preserve">## [1] 23279582 24004668 23914339 23421982 23079636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attr(,"system")</w:t>
      </w:r>
      <w:r>
        <w:br/>
      </w:r>
      <w:r>
        <w:rPr>
          <w:rStyle w:val="VerbatimChar"/>
        </w:rPr>
        <w:t xml:space="preserve">##      close     open     high      low   volume</w:t>
      </w:r>
      <w:r>
        <w:br/>
      </w:r>
      <w:r>
        <w:rPr>
          <w:rStyle w:val="VerbatimChar"/>
        </w:rPr>
        <w:t xml:space="preserve">## 1 74.49945 67.13963 67.86568 67.06579 23279582</w:t>
      </w:r>
      <w:r>
        <w:br/>
      </w:r>
      <w:r>
        <w:rPr>
          <w:rStyle w:val="VerbatimChar"/>
        </w:rPr>
        <w:t xml:space="preserve">## 2 73.57839 67.70869 67.95505 66.91909 24004668</w:t>
      </w:r>
      <w:r>
        <w:br/>
      </w:r>
      <w:r>
        <w:rPr>
          <w:rStyle w:val="VerbatimChar"/>
        </w:rPr>
        <w:t xml:space="preserve">## 3 71.07178 66.18852 65.77859 67.35801 23914339</w:t>
      </w:r>
      <w:r>
        <w:br/>
      </w:r>
      <w:r>
        <w:rPr>
          <w:rStyle w:val="VerbatimChar"/>
        </w:rPr>
        <w:t xml:space="preserve">## 4 69.89866 64.68146 66.50023 66.82296 23421982</w:t>
      </w:r>
      <w:r>
        <w:br/>
      </w:r>
      <w:r>
        <w:rPr>
          <w:rStyle w:val="VerbatimChar"/>
        </w:rPr>
        <w:t xml:space="preserve">## 5 68.04407 63.51158 65.21687 66.66029 23079636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"ts_mv_prediction" "numeric"</w:t>
      </w:r>
    </w:p>
    <w:p>
      <w:pPr>
        <w:pStyle w:val="SourceCode"/>
      </w:pPr>
      <w:r>
        <w:rPr>
          <w:rStyle w:val="FunctionTok"/>
        </w:rPr>
        <w:t xml:space="preserve">attr</w:t>
      </w:r>
      <w:r>
        <w:rPr>
          <w:rStyle w:val="NormalTok"/>
        </w:rPr>
        <w:t xml:space="preserve">(pred_5, </w:t>
      </w:r>
      <w:r>
        <w:rPr>
          <w:rStyle w:val="StringTok"/>
        </w:rPr>
        <w:t xml:space="preserve">"system"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close     open     high      low   volume</w:t>
      </w:r>
      <w:r>
        <w:br/>
      </w:r>
      <w:r>
        <w:rPr>
          <w:rStyle w:val="VerbatimChar"/>
        </w:rPr>
        <w:t xml:space="preserve">## 1 74.49945 67.13963 67.86568 67.06579 23279582</w:t>
      </w:r>
      <w:r>
        <w:br/>
      </w:r>
      <w:r>
        <w:rPr>
          <w:rStyle w:val="VerbatimChar"/>
        </w:rPr>
        <w:t xml:space="preserve">## 2 73.57839 67.70869 67.95505 66.91909 24004668</w:t>
      </w:r>
      <w:r>
        <w:br/>
      </w:r>
      <w:r>
        <w:rPr>
          <w:rStyle w:val="VerbatimChar"/>
        </w:rPr>
        <w:t xml:space="preserve">## 3 71.07178 66.18852 65.77859 67.35801 23914339</w:t>
      </w:r>
      <w:r>
        <w:br/>
      </w:r>
      <w:r>
        <w:rPr>
          <w:rStyle w:val="VerbatimChar"/>
        </w:rPr>
        <w:t xml:space="preserve">## 4 69.89866 64.68146 66.50023 66.82296 23421982</w:t>
      </w:r>
      <w:r>
        <w:br/>
      </w:r>
      <w:r>
        <w:rPr>
          <w:rStyle w:val="VerbatimChar"/>
        </w:rPr>
        <w:t xml:space="preserve">## 5 68.04407 63.51158 65.21687 66.66029 23079636</w:t>
      </w:r>
    </w:p>
    <w:p>
      <w:pPr>
        <w:pStyle w:val="SourceCode"/>
      </w:pP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pred_5)</w:t>
      </w:r>
      <w:r>
        <w:br/>
      </w:r>
      <w:r>
        <w:rPr>
          <w:rStyle w:val="NormalTok"/>
        </w:rPr>
        <w:t xml:space="preserve">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mse     smape        R2</w:t>
      </w:r>
      <w:r>
        <w:br/>
      </w:r>
      <w:r>
        <w:rPr>
          <w:rStyle w:val="VerbatimChar"/>
        </w:rPr>
        <w:t xml:space="preserve">## 1 263.278 0.2034654 -123.6429</w:t>
      </w:r>
    </w:p>
    <w:p>
      <w:pPr>
        <w:pStyle w:val="SourceCode"/>
      </w:pPr>
      <w:r>
        <w:rPr>
          <w:rStyle w:val="FunctionTok"/>
        </w:rPr>
        <w:t xml:space="preserve">plot_ts_pred_mv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test, pred_5,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multivariate/doc/18-stock-close-lstm-regression_files/f3aba19dd9a3e3eb8ae0755386559a36a44c38f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What this example shows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ts_lstm()</w:t>
      </w:r>
      <w:r>
        <w:t xml:space="preserve"> </w:t>
      </w:r>
      <w:r>
        <w:t xml:space="preserve">can be reused directly as the target learner inside</w:t>
      </w:r>
      <w:r>
        <w:t xml:space="preserve"> </w:t>
      </w:r>
      <w:r>
        <w:rPr>
          <w:rStyle w:val="VerbatimChar"/>
        </w:rPr>
        <w:t xml:space="preserve">ts_regsw_mv()</w:t>
      </w:r>
      <w:r>
        <w:t xml:space="preserve">.</w:t>
      </w:r>
      <w:r>
        <w:t xml:space="preserve"> </w:t>
      </w:r>
      <w:r>
        <w:t xml:space="preserve">- The same learner family can be reused for the target and for all endogenous auxiliaries when the goal is a cleaner didactic comparison.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2026-05-22T16:27:31Z</dcterms:created>
  <dcterms:modified xsi:type="dcterms:W3CDTF">2026-05-22T16:27:31Z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