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e05ad95538a071b333066e37fe53e9c950ecc8"/>
    <w:p>
      <w:pPr>
        <w:pStyle w:val="Heading2"/>
      </w:pPr>
      <w:r>
        <w:t xml:space="preserve">Stock Closing-Price Forecasting with Singular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closes the singular stock battery with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  <w:r>
        <w:t xml:space="preserve"> </w:t>
      </w:r>
      <w:r>
        <w:t xml:space="preserve">- The whole aligned system is modeled jointly, but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remains the distinguished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Didactic goal: inspect how a systemic singular model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vector autoregression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works directly on the aligned multivariate system and</w:t>
      </w:r>
      <w:r>
        <w:t xml:space="preserve"> </w:t>
      </w:r>
      <w:r>
        <w:t xml:space="preserve">returns the target path together with the synchronized system forecast.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84.15722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84.15722 84.40253 85.6386 83.31439 22295395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84.15722 83.65722 83.55771 83.47442 83.44886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 83.69493 83.41592 83.30848 83.25165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85.63860 85.07280 84.63328 84.55237 84.47928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 82.69821 82.58174 82.51848 82.48727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 24436690 26197759 27296923 27577709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 R2</w:t>
      </w:r>
      <w:r>
        <w:br/>
      </w:r>
      <w:r>
        <w:rPr>
          <w:rStyle w:val="VerbatimChar"/>
        </w:rPr>
        <w:t xml:space="preserve">## 1 16.9202 0.04545384 -7.010475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21-stock-close-vector-autoregression-mv_files/30504e0c1d9e75a8cb8eb14276263b33c75f07d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aligned stock system jointly in the singular multivariate branch.</w:t>
      </w:r>
      <w:r>
        <w:t xml:space="preserve"> </w:t>
      </w:r>
      <w:r>
        <w:t xml:space="preserve">- Even in this systemic setting, the package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semantic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  <w:r>
        <w:t xml:space="preserve"> </w:t>
      </w:r>
      <w:r>
        <w:t xml:space="preserve">- The full system forecast remains available through the multivariate prediction attributes.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2026-05-22T16:27:36Z</dcterms:created>
  <dcterms:modified xsi:type="dcterms:W3CDTF">2026-05-22T16:27:36Z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