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c258c0e05a5903c9e99b04f730e9e987675448"/>
    <w:p>
      <w:pPr>
        <w:pStyle w:val="Heading2"/>
      </w:pPr>
      <w:r>
        <w:t xml:space="preserve">Target-Centered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simplest model in the singular multivariate branch.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forecasting objective and expresses its relation with the auxiliary variables through a regression formula.</w:t>
      </w:r>
    </w:p>
    <w:p>
      <w:pPr>
        <w:pStyle w:val="BodyText"/>
      </w:pPr>
      <w:r>
        <w:t xml:space="preserve">Didactic goal: show how the formula-based style from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enters the multivariate time-series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linear 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a compact synthetic 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experiment now follows the same structure used in the other singular</w:t>
      </w:r>
      <w:r>
        <w:t xml:space="preserve"> </w:t>
      </w:r>
      <w:r>
        <w:t xml:space="preserve">multivariate notebooks: define the split, fit the model, inspect the one-step</w:t>
      </w:r>
      <w:r>
        <w:t xml:space="preserve"> </w:t>
      </w:r>
      <w:r>
        <w:t xml:space="preserve">forecast, inspect the multi-step target forecast, inspect the synchronized</w:t>
      </w:r>
      <w:r>
        <w:t xml:space="preserve"> </w:t>
      </w:r>
      <w:r>
        <w:t xml:space="preserve">system forecast, and then evaluate the target trajectory.</w:t>
      </w:r>
    </w:p>
    <w:p>
      <w:pPr>
        <w:pStyle w:val="BodyText"/>
      </w:pPr>
      <w:r>
        <w:t xml:space="preserve">The formula makes the relation between the target and the auxiliaries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In this first singular example, we assume that the future auxiliaries are known</w:t>
      </w:r>
      <w:r>
        <w:t xml:space="preserve"> </w:t>
      </w:r>
      <w:r>
        <w:t xml:space="preserve">and therefore use the held-out rows directly during prediction.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0.4116193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0.4116193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0.41161932  0.17404351 -0.07477247 -0.31935845 -0.44889824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prediction itself is the target path. The synchronized multivariate</w:t>
      </w:r>
      <w:r>
        <w:t xml:space="preserve"> </w:t>
      </w:r>
      <w:r>
        <w:t xml:space="preserve">forecast is attached as an attribute.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</w:p>
    <w:p>
      <w:pPr>
        <w:pStyle w:val="FirstParagraph"/>
      </w:pPr>
      <w:r>
        <w:t xml:space="preserve">The target values remain available for direct evaluation.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R2</w:t>
      </w:r>
      <w:r>
        <w:br/>
      </w:r>
      <w:r>
        <w:rPr>
          <w:rStyle w:val="VerbatimChar"/>
        </w:rPr>
        <w:t xml:space="preserve">## 1 0.001809761 0.03985082 0.984369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most direct entry point into the singular multivariate branch.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argument makes the structural relation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 explicit.</w:t>
      </w:r>
      <w:r>
        <w:t xml:space="preserve"> </w:t>
      </w:r>
      <w:r>
        <w:t xml:space="preserve">- When future auxiliary values are known, singular multivariate prediction can use the held-out aligned rows directly.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2026-05-19T13:11:49Z</dcterms:created>
  <dcterms:modified xsi:type="dcterms:W3CDTF">2026-05-19T13:11:49Z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