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e5f2b04557d67082577f3b8a83afe5a8e7e48"/>
    <w:p>
      <w:pPr>
        <w:pStyle w:val="Heading2"/>
      </w:pPr>
      <w:r>
        <w:t xml:space="preserve">Stock Closing-Price Forecasting with Singular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starts a second stock-model battery, now in the singular multivariate branch.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model is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over aligned observations with</w:t>
      </w:r>
      <w:r>
        <w:t xml:space="preserve"> </w:t>
      </w:r>
      <w:r>
        <w:rPr>
          <w:rStyle w:val="VerbatimChar"/>
        </w:rPr>
        <w:t xml:space="preserve">sw = 1</w:t>
      </w:r>
      <w:r>
        <w:t xml:space="preserve">.</w:t>
      </w:r>
    </w:p>
    <w:p>
      <w:pPr>
        <w:pStyle w:val="BodyText"/>
      </w:pPr>
      <w:r>
        <w:t xml:space="preserve">Didactic goal: inspect how the singular multivariate branch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multivariate linear 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 used in the sliding-window battery, including</w:t>
      </w:r>
      <w:r>
        <w:t xml:space="preserve"> </w:t>
      </w:r>
      <w:r>
        <w:t xml:space="preserve">the same two-year recorte and the same target-centered definition of the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the singular linear-regression case, the future auxiliary values are taken</w:t>
      </w:r>
      <w:r>
        <w:t xml:space="preserve"> </w:t>
      </w:r>
      <w:r>
        <w:t xml:space="preserve">directly from the aligned test rows. This makes the structural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auxiliary variables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close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open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88.34744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high   low   volume</w:t>
      </w:r>
      <w:r>
        <w:br/>
      </w:r>
      <w:r>
        <w:rPr>
          <w:rStyle w:val="VerbatimChar"/>
        </w:rPr>
        <w:t xml:space="preserve">## 1 88.34744 86.42   89 86.42 37709700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88.34744 88.54710 87.22328 86.23007 85.64975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 88.51 87.99 86.41 86.65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89.00 89.59 88.93 87.56 87.68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 87.55 86.24 85.20 84.63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 51744400 57049000 28889600 26531100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 smape        R2</w:t>
      </w:r>
      <w:r>
        <w:br/>
      </w:r>
      <w:r>
        <w:rPr>
          <w:rStyle w:val="VerbatimChar"/>
        </w:rPr>
        <w:t xml:space="preserve">## 1 0.9813773 0.01045094 0.5353897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8-stock-close-linear-regression-mv_files/ac04993b35a7f0ec1bde47eeb472d6eaaab607a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can be applied to the same stock scenario as the sliding-window battery, but in the aligned singular branch.</w:t>
      </w:r>
      <w:r>
        <w:t xml:space="preserve"> </w:t>
      </w:r>
      <w:r>
        <w:t xml:space="preserve">- The linear-regression formulation makes the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auxiliaries explicit through a formula.</w:t>
      </w:r>
      <w:r>
        <w:t xml:space="preserve"> </w:t>
      </w:r>
      <w:r>
        <w:t xml:space="preserve">- In this singular case, the future auxiliary values are supplied directly from the held-out aligned observations.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2026-05-19T13:22:15Z</dcterms:created>
  <dcterms:modified xsi:type="dcterms:W3CDTF">2026-05-19T13:22:15Z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