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Awareness: Applies time‑decay weighting or sampling so that windows closer to the present are selected more often. This focuses learning on up‑to‑date dynamics while retaining historical variability.</w:t>
      </w:r>
    </w:p>
    <w:p>
      <w:pPr>
        <w:pStyle w:val="BodyText"/>
      </w:pPr>
      <w:r>
        <w:t xml:space="preserve">Objective: Augment data by prioritizing more recent samples (recency awareness) to give more weight to recent patterns in the windows.</w:t>
      </w:r>
    </w:p>
    <w:p>
      <w:pPr>
        <w:pStyle w:val="SourceCode"/>
      </w:pP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Cosine series with noise for study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nes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y)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nes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Augmentation (awareness)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ts_aug_awareness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nes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H. I. Fawaz, G. Forestier, J. Weber, L. Idoumghar, and P.-A. Muller (2019). Deep learning for time series classification: A review. Data Mining and Knowledge Discovery, 33, 917–963.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2025-10-29T16:12:36Z</dcterms:created>
  <dcterms:modified xsi:type="dcterms:W3CDTF">2025-10-29T16:12:36Z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