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k-NN regression: k-NN regression predicts the next value by averaging (or weighting) the targets of the k most similar historical windows according to a distance measure (e.g., Euclidean). In the sliding-window setup, each row encodes the most recent lags of the series; neighbors with similar local patterns contribute to the forecast. The method is nonparametric and relies on appropriate scaling and a sensible choice of k.</w:t>
      </w:r>
    </w:p>
    <w:p>
      <w:pPr>
        <w:pStyle w:val="BodyText"/>
      </w:pPr>
      <w:r>
        <w:t xml:space="preserve">Objective: Use KNN (K-Nearest Neighbors) to forecast time series from sliding windows, with normalization, model fitting, and evaluation.</w:t>
      </w:r>
    </w:p>
    <w:p>
      <w:pPr>
        <w:pStyle w:val="SourceCode"/>
      </w:pPr>
      <w:r>
        <w:rPr>
          <w:rStyle w:val="CommentTok"/>
        </w:rPr>
        <w:t xml:space="preserve"># Time Series Regression - KNN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kn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KNN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ts_knn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0.00169231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0.5349524  0.3737510  0.1381953 -0.1059528 -0.3435132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0.8890066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0.0372727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0.6780737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mse     smape        R2</w:t>
      </w:r>
      <w:r>
        <w:br/>
      </w:r>
      <w:r>
        <w:rPr>
          <w:rStyle w:val="VerbatimChar"/>
        </w:rPr>
        <w:t xml:space="preserve">## 1 0.0372727 0.8890066 0.6780737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knn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T. Cover and P. Hart (1967). Nearest neighbor pattern classification. IEEE Transactions on Information Theory, 13(1), 21–27.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2025-10-29T16:18:17Z</dcterms:created>
  <dcterms:modified xsi:type="dcterms:W3CDTF">2025-10-29T16:18:17Z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