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4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9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16-stock-close-torch-ts-mlp-regression.md</w:t>
        </w:r>
      </w:hyperlink>
      <w:r>
        <w:t xml:space="preserve"> </w:t>
      </w:r>
      <w:r>
        <w:t xml:space="preserve">- keep the stock scenario fixed and use a PyTorch MLP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18-stock-close-lstm-regression.md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9"/>
    <w:bookmarkStart w:id="33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21-stock-close-vector-autoregression-mv.md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2026-05-20T01:16:24Z</dcterms:created>
  <dcterms:modified xsi:type="dcterms:W3CDTF">2026-05-20T01:16:24Z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