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Compact"/>
        <w:numPr>
          <w:ilvl w:val="0"/>
          <w:numId w:val="1001"/>
        </w:numPr>
      </w:pPr>
      <w:r>
        <w:t xml:space="preserve">In sliding-window form, the transformation shortens the window by one column because consecutive differences are taken across the full supervised window.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7accbf99b3dd509ceaba8a8dfb15245bf92cd5f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2026-05-20T01:16:29Z</dcterms:created>
  <dcterms:modified xsi:type="dcterms:W3CDTF">2026-05-20T01:16:29Z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