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l-tuning"/>
    <w:p>
      <w:pPr>
        <w:pStyle w:val="Heading2"/>
      </w:pPr>
      <w:r>
        <w:t xml:space="preserve">Model Tuning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Tuning searches over hyperparameters such as input size and learner-specific settings.</w:t>
      </w:r>
      <w:r>
        <w:t xml:space="preserve"> </w:t>
      </w:r>
      <w:r>
        <w:t xml:space="preserve">- In forecasting, this matters because the best model often depends as much on representation choices as on the learner family itself.</w:t>
      </w:r>
    </w:p>
    <w:p>
      <w:pPr>
        <w:pStyle w:val="BodyText"/>
      </w:pPr>
      <w:r>
        <w:t xml:space="preserve">Didactic goal: show how hyperparameter search can be added without changing the rest of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0-model-tuning_files/930d10275f88e3c385cfcc5ea8beb23b554ce20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sampling (train and test) split the data into train and test.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hyperparameter tuning ts_tune optimizes base model hyperparameters. in this example, we use elm with ranges for nhid and activation function.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train projection and fit the best model.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4.686814e-30 5.77268e-15  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8.985619e-30 3.024207e-15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0-model-tuning_files/7ecf102672f282e2c89a9306ee58fe3eccbe72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options of hyperparameter ranges by model ranges for elm.</w:t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ranges are meant as practical starting points rather than exhaustive searches: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ELM</w:t>
      </w:r>
      <w:r>
        <w:t xml:space="preserve">, hidden sizes up to about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already enough to show the effect of model capacity in this small example;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MLP</w:t>
      </w:r>
      <w:r>
        <w:t xml:space="preserve">, a coarse decay grid is usually more useful than sweeping every value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RF</w:t>
      </w:r>
      <w:r>
        <w:t xml:space="preserve">, very small forests tend to be unstable in recursive forecasting, so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should usually start at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or more;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SVM</w:t>
      </w:r>
      <w:r>
        <w:t xml:space="preserve">, the kernel name must be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"poly"</w:t>
      </w:r>
      <w:r>
        <w:t xml:space="preserve">, and it is safer to search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 first;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, short epoch grids are more realistic for tutorials than huge values like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here because this example tunes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never exceed the number of lagged attributes used by the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2026-05-20T01:17:03Z</dcterms:created>
  <dcterms:modified xsi:type="dcterms:W3CDTF">2026-05-20T01:17:03Z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