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attr(EUNITE.Loads, "url"):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attr(EUNITE.Reg, "url"):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attr(mv, "y"):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attr(mv, "x"):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attr(mv, "variables"):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2026-05-18T14:13:31Z</dcterms:created>
  <dcterms:modified xsi:type="dcterms:W3CDTF">2026-05-18T14:13:31Z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