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c54c66ec8d5e4da3ca84629eeb7927cb85e4ae"/>
    <w:p>
      <w:pPr>
        <w:pStyle w:val="Heading2"/>
      </w:pPr>
      <w:r>
        <w:t xml:space="preserve">Train and Test Splits for Multivariate Data</w:t>
      </w:r>
    </w:p>
    <w:p>
      <w:pPr>
        <w:pStyle w:val="FirstParagraph"/>
      </w:pPr>
      <w:r>
        <w:t xml:space="preserve">About the concept</w:t>
      </w:r>
      <w:r>
        <w:t xml:space="preserve"> </w:t>
      </w:r>
      <w:r>
        <w:t xml:space="preserve">- In the multivariate workflow, train/test splitting happens on the aligned object before forecasting.</w:t>
      </w:r>
      <w:r>
        <w:t xml:space="preserve"> </w:t>
      </w:r>
      <w:r>
        <w:t xml:space="preserve">- The split must preserve the temporal synchronization between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and all auxiliary variables.</w:t>
      </w:r>
    </w:p>
    <w:p>
      <w:pPr>
        <w:pStyle w:val="BodyText"/>
      </w:pPr>
      <w:r>
        <w:t xml:space="preserve">Didactic goal: inspect how the aligned multivariate data and the lagged materialization behave before and after the time-aware split.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Train and test splits for multivariate data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(EUNITE.Loads)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(EUNITE.Reg)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(EUNITE.Loads,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(EUNITE.Loads)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Warning in attr(EUNITE.Loads, "url"): 'xfun::attr()' é obsoleto.</w:t>
      </w:r>
      <w:r>
        <w:br/>
      </w:r>
      <w:r>
        <w:rPr>
          <w:rStyle w:val="VerbatimChar"/>
        </w:rPr>
        <w:t xml:space="preserve">## Use 'xfun::attr2()' em seu lugar.</w:t>
      </w:r>
      <w:r>
        <w:br/>
      </w:r>
      <w:r>
        <w:rPr>
          <w:rStyle w:val="VerbatimChar"/>
        </w:rPr>
        <w:t xml:space="preserve">## Veja help("Deprecated")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(EUNITE.Reg,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(EUNITE.Reg)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Warning in attr(EUNITE.Reg, "url"): 'xfun::attr()' é obsoleto.</w:t>
      </w:r>
      <w:r>
        <w:br/>
      </w:r>
      <w:r>
        <w:rPr>
          <w:rStyle w:val="VerbatimChar"/>
        </w:rPr>
        <w:t xml:space="preserve">## Use 'xfun::attr2()' em seu lugar.</w:t>
      </w:r>
      <w:r>
        <w:br/>
      </w:r>
      <w:r>
        <w:rPr>
          <w:rStyle w:val="VerbatimChar"/>
        </w:rPr>
        <w:t xml:space="preserve">## Veja help("Deprecated")</w:t>
      </w:r>
    </w:p>
    <w:p>
      <w:pPr>
        <w:pStyle w:val="SourceCode"/>
      </w:pPr>
      <w:r>
        <w:rPr>
          <w:rStyle w:val="NormalTok"/>
        </w:rPr>
        <w:t xml:space="preserve">load_cols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(EUNITE.Loads),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(EUNITE.Loads[, load_cols,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x2),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first split the aligned multivariate object.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y x1 x2</w:t>
      </w:r>
      <w:r>
        <w:br/>
      </w:r>
      <w:r>
        <w:rPr>
          <w:rStyle w:val="VerbatimChar"/>
        </w:rPr>
        <w:t xml:space="preserve">## 1 797  4  0</w:t>
      </w:r>
      <w:r>
        <w:br/>
      </w:r>
      <w:r>
        <w:rPr>
          <w:rStyle w:val="VerbatimChar"/>
        </w:rPr>
        <w:t xml:space="preserve">## 2 777  5  0</w:t>
      </w:r>
      <w:r>
        <w:br/>
      </w:r>
      <w:r>
        <w:rPr>
          <w:rStyle w:val="VerbatimChar"/>
        </w:rPr>
        <w:t xml:space="preserve">## 3 797  6  0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y x1 x2</w:t>
      </w:r>
      <w:r>
        <w:br/>
      </w:r>
      <w:r>
        <w:rPr>
          <w:rStyle w:val="VerbatimChar"/>
        </w:rPr>
        <w:t xml:space="preserve">## 757 791  4  0</w:t>
      </w:r>
      <w:r>
        <w:br/>
      </w:r>
      <w:r>
        <w:rPr>
          <w:rStyle w:val="VerbatimChar"/>
        </w:rPr>
        <w:t xml:space="preserve">## 758 776  5  0</w:t>
      </w:r>
      <w:r>
        <w:br/>
      </w:r>
      <w:r>
        <w:rPr>
          <w:rStyle w:val="VerbatimChar"/>
        </w:rPr>
        <w:t xml:space="preserve">## 759 792  6  0</w:t>
      </w:r>
    </w:p>
    <w:p>
      <w:pPr>
        <w:pStyle w:val="FirstParagraph"/>
      </w:pPr>
      <w:r>
        <w:t xml:space="preserve">The same split can then be materialized into lagged windows separately for training and test.</w:t>
      </w:r>
    </w:p>
    <w:p>
      <w:pPr>
        <w:pStyle w:val="SourceCode"/>
      </w:pPr>
      <w:r>
        <w:rPr>
          <w:rStyle w:val="NormalTok"/>
        </w:rPr>
        <w:t xml:space="preserve">train_windows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ts_window_mv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test_windows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ts_window_mv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(train_windows,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y_t6 y_t5 y_t4 y_t3 y_t2 y_t1 y_t0 x1_t6 x1_t5 x1_t4 x1_t3 x1_t2 x1_t1 x1_t0</w:t>
      </w:r>
      <w:r>
        <w:br/>
      </w:r>
      <w:r>
        <w:rPr>
          <w:rStyle w:val="VerbatimChar"/>
        </w:rPr>
        <w:t xml:space="preserve">## 1  797  777  797  757  707  730  818     4     5     6     7     1     2     3</w:t>
      </w:r>
      <w:r>
        <w:br/>
      </w:r>
      <w:r>
        <w:rPr>
          <w:rStyle w:val="VerbatimChar"/>
        </w:rPr>
        <w:t xml:space="preserve">## 2  777  797  757  707  730  818  818     5     6     7     1     2     3     4</w:t>
      </w:r>
      <w:r>
        <w:br/>
      </w:r>
      <w:r>
        <w:rPr>
          <w:rStyle w:val="VerbatimChar"/>
        </w:rPr>
        <w:t xml:space="preserve">## 3  797  757  707  730  818  818  803     6     7     1     2     3     4     5</w:t>
      </w:r>
      <w:r>
        <w:br/>
      </w:r>
      <w:r>
        <w:rPr>
          <w:rStyle w:val="VerbatimChar"/>
        </w:rPr>
        <w:t xml:space="preserve">##   x2_t6 x2_t5 x2_t4 x2_t3 x2_t2 x2_t1 x2_t0</w:t>
      </w:r>
      <w:r>
        <w:br/>
      </w:r>
      <w:r>
        <w:rPr>
          <w:rStyle w:val="VerbatimChar"/>
        </w:rPr>
        <w:t xml:space="preserve">## 1     0     0     0     1     1     0     0</w:t>
      </w:r>
      <w:r>
        <w:br/>
      </w:r>
      <w:r>
        <w:rPr>
          <w:rStyle w:val="VerbatimChar"/>
        </w:rPr>
        <w:t xml:space="preserve">## 2     0     0     1     1     0     0     0</w:t>
      </w:r>
      <w:r>
        <w:br/>
      </w:r>
      <w:r>
        <w:rPr>
          <w:rStyle w:val="VerbatimChar"/>
        </w:rPr>
        <w:t xml:space="preserve">## 3     0     1     1     0     0     0     0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(test_windows,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y_t4 y_t3 y_t2 y_t1 y_t0 x1_t4 x1_t3 x1_t2 x1_t1 x1_t0 x2_t4 x2_t3 x2_t2</w:t>
      </w:r>
      <w:r>
        <w:br/>
      </w:r>
      <w:r>
        <w:rPr>
          <w:rStyle w:val="VerbatimChar"/>
        </w:rPr>
        <w:t xml:space="preserve">## 1  791  776  792  763  743     4     5     6     7     1     0     0     0</w:t>
      </w:r>
      <w:r>
        <w:br/>
      </w:r>
      <w:r>
        <w:rPr>
          <w:rStyle w:val="VerbatimChar"/>
        </w:rPr>
        <w:t xml:space="preserve">##   x2_t1 x2_t0</w:t>
      </w:r>
      <w:r>
        <w:br/>
      </w:r>
      <w:r>
        <w:rPr>
          <w:rStyle w:val="VerbatimChar"/>
        </w:rPr>
        <w:t xml:space="preserve">## 1     1     1</w:t>
      </w:r>
    </w:p>
    <w:p>
      <w:pPr>
        <w:pStyle w:val="FirstParagraph"/>
      </w:pPr>
      <w:r>
        <w:t xml:space="preserve">This makes the temporal boundary explicit: the learner sees lagged windows built from the training portion only, while the held-out tail remains untouched for forecasting and evaluation.</w:t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ts_sample()</w:t>
      </w:r>
      <w:r>
        <w:t xml:space="preserve"> </w:t>
      </w:r>
      <w:r>
        <w:t xml:space="preserve">keeps the multivariate alignment intact.</w:t>
      </w:r>
      <w:r>
        <w:t xml:space="preserve"> </w:t>
      </w:r>
      <w:r>
        <w:t xml:space="preserve">- Window materialization can be applied independently to train and test partitions.</w:t>
      </w:r>
      <w:r>
        <w:t xml:space="preserve"> </w:t>
      </w:r>
      <w:r>
        <w:t xml:space="preserve">- The forecasting workflow remains time-aware from the raw data to the lagged representation.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2026-05-18T14:13:33Z</dcterms:created>
  <dcterms:modified xsi:type="dcterms:W3CDTF">2026-05-18T14:13:33Z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