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arget-centered-multivariate-forecasting"/>
    <w:p>
      <w:pPr>
        <w:pStyle w:val="Heading2"/>
      </w:pPr>
      <w:r>
        <w:t xml:space="preserve">Target-Centered Multivariate Forecasting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This workflow keeps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as the forecasting target and treats</w:t>
      </w:r>
      <w:r>
        <w:t xml:space="preserve"> </w:t>
      </w:r>
      <w:r>
        <w:rPr>
          <w:rStyle w:val="VerbatimChar"/>
        </w:rPr>
        <w:t xml:space="preserve">x1, ..., xn</w:t>
      </w:r>
      <w:r>
        <w:t xml:space="preserve"> </w:t>
      </w:r>
      <w:r>
        <w:t xml:space="preserve">as auxiliary series that also receive their own predictive pipelines.</w:t>
      </w:r>
      <w:r>
        <w:t xml:space="preserve"> </w:t>
      </w:r>
      <w:r>
        <w:t xml:space="preserve">- The multivariate wrapper reuses the univariate learners already available in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, while coordinating how the synchronized lagged windows are built for each variable.</w:t>
      </w:r>
    </w:p>
    <w:p>
      <w:pPr>
        <w:pStyle w:val="BodyText"/>
      </w:pPr>
      <w:r>
        <w:t xml:space="preserve">Didactic goal: provide a first overview of how multivariate forecasting works in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 </w:t>
      </w:r>
      <w:r>
        <w:t xml:space="preserve">2.0 using an existing benchmark from the package.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Target-centered multivariate forecasting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FirstParagraph"/>
      </w:pPr>
      <w:r>
        <w:t xml:space="preserve">We begin by loading the packages used in the example.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We now build an aligned multivariate dataset from benchmark data already</w:t>
      </w:r>
      <w:r>
        <w:t xml:space="preserve"> </w:t>
      </w:r>
      <w:r>
        <w:t xml:space="preserve">available in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. We use:</w:t>
      </w:r>
    </w:p>
    <w:p>
      <w:pPr>
        <w:pStyle w:val="Compact"/>
        <w:numPr>
          <w:ilvl w:val="0"/>
          <w:numId w:val="1001"/>
        </w:numPr>
      </w:pPr>
      <w:r>
        <w:t xml:space="preserve">the daily maximum load extracted from</w:t>
      </w:r>
      <w:r>
        <w:t xml:space="preserve"> </w:t>
      </w:r>
      <w:r>
        <w:rPr>
          <w:rStyle w:val="VerbatimChar"/>
        </w:rPr>
        <w:t xml:space="preserve">EUNITE.Loads</w:t>
      </w:r>
      <w:r>
        <w:t xml:space="preserve"> </w:t>
      </w:r>
      <w:r>
        <w:t xml:space="preserve">as the target</w:t>
      </w:r>
      <w:r>
        <w:t xml:space="preserve"> </w:t>
      </w:r>
      <w:r>
        <w:rPr>
          <w:rStyle w:val="VerbatimChar"/>
        </w:rPr>
        <w:t xml:space="preserve">y</w:t>
      </w:r>
    </w:p>
    <w:p>
      <w:pPr>
        <w:pStyle w:val="Compact"/>
        <w:numPr>
          <w:ilvl w:val="0"/>
          <w:numId w:val="1001"/>
        </w:numPr>
      </w:pPr>
      <w:r>
        <w:t xml:space="preserve">the holiday indicator from</w:t>
      </w:r>
      <w:r>
        <w:t xml:space="preserve"> </w:t>
      </w:r>
      <w:r>
        <w:rPr>
          <w:rStyle w:val="VerbatimChar"/>
        </w:rPr>
        <w:t xml:space="preserve">EUNITE.Reg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x1</w:t>
      </w:r>
    </w:p>
    <w:p>
      <w:pPr>
        <w:pStyle w:val="Compact"/>
        <w:numPr>
          <w:ilvl w:val="0"/>
          <w:numId w:val="1001"/>
        </w:numPr>
      </w:pPr>
      <w:r>
        <w:t xml:space="preserve">the weekday code from</w:t>
      </w:r>
      <w:r>
        <w:t xml:space="preserve"> </w:t>
      </w:r>
      <w:r>
        <w:rPr>
          <w:rStyle w:val="VerbatimChar"/>
        </w:rPr>
        <w:t xml:space="preserve">EUNITE.Reg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x2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(EUNITE.Loads)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(EUNITE.Reg)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(EUNITE.Loads,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EUNITE.Loads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(EUNITE.Loads)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Warning in attr(EUNITE.Loads, "url"): 'xfun::attr()' é obsoleto.</w:t>
      </w:r>
      <w:r>
        <w:br/>
      </w:r>
      <w:r>
        <w:rPr>
          <w:rStyle w:val="VerbatimChar"/>
        </w:rPr>
        <w:t xml:space="preserve">## Use 'xfun::attr2()' em seu lugar.</w:t>
      </w:r>
      <w:r>
        <w:br/>
      </w:r>
      <w:r>
        <w:rPr>
          <w:rStyle w:val="VerbatimChar"/>
        </w:rPr>
        <w:t xml:space="preserve">## Veja help("Deprecated")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(EUNITE.Reg,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EUNITE.Reg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(EUNITE.Reg)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Warning in attr(EUNITE.Reg, "url"): 'xfun::attr()' é obsoleto.</w:t>
      </w:r>
      <w:r>
        <w:br/>
      </w:r>
      <w:r>
        <w:rPr>
          <w:rStyle w:val="VerbatimChar"/>
        </w:rPr>
        <w:t xml:space="preserve">## Use 'xfun::attr2()' em seu lugar.</w:t>
      </w:r>
      <w:r>
        <w:br/>
      </w:r>
      <w:r>
        <w:rPr>
          <w:rStyle w:val="VerbatimChar"/>
        </w:rPr>
        <w:t xml:space="preserve">## Veja help("Deprecated")</w:t>
      </w:r>
    </w:p>
    <w:p>
      <w:pPr>
        <w:pStyle w:val="SourceCode"/>
      </w:pPr>
      <w:r>
        <w:rPr>
          <w:rStyle w:val="NormalTok"/>
        </w:rPr>
        <w:t xml:space="preserve">load_cols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(EUNITE.Loads), </w:t>
      </w:r>
      <w:r>
        <w:rPr>
          <w:rStyle w:val="StringTok"/>
        </w:rPr>
        <w:t xml:space="preserve">"split"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(EUNITE.Loads[, load_cols,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(EUNITE.Reg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Holiday)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(EUNITE.Reg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Weekday)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x1,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x2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(mv,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y x1 x2</w:t>
      </w:r>
      <w:r>
        <w:br/>
      </w:r>
      <w:r>
        <w:rPr>
          <w:rStyle w:val="VerbatimChar"/>
        </w:rPr>
        <w:t xml:space="preserve">## 1 797  1  4</w:t>
      </w:r>
      <w:r>
        <w:br/>
      </w:r>
      <w:r>
        <w:rPr>
          <w:rStyle w:val="VerbatimChar"/>
        </w:rPr>
        <w:t xml:space="preserve">## 2 777  0  5</w:t>
      </w:r>
      <w:r>
        <w:br/>
      </w:r>
      <w:r>
        <w:rPr>
          <w:rStyle w:val="VerbatimChar"/>
        </w:rPr>
        <w:t xml:space="preserve">## 3 797  0  6</w:t>
      </w:r>
    </w:p>
    <w:p>
      <w:pPr>
        <w:pStyle w:val="FirstParagraph"/>
      </w:pPr>
      <w:r>
        <w:t xml:space="preserve">The multivariate object preserves the temporal alignment across all variables</w:t>
      </w:r>
      <w:r>
        <w:t xml:space="preserve"> </w:t>
      </w:r>
      <w:r>
        <w:t xml:space="preserve">and can be split in time just like the univariate workflow.</w:t>
      </w:r>
    </w:p>
    <w:p>
      <w:pPr>
        <w:pStyle w:val="SourceCode"/>
      </w:pP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now define one specification for the target and one specification for each</w:t>
      </w:r>
      <w:r>
        <w:t xml:space="preserve"> </w:t>
      </w:r>
      <w:r>
        <w:t xml:space="preserve">auxiliary variable. Each specification can use a different learner, different</w:t>
      </w:r>
      <w:r>
        <w:t xml:space="preserve"> </w:t>
      </w:r>
      <w:r>
        <w:t xml:space="preserve">lag usage, and different raw-series transformations.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ts_regsw_mv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ts_mlp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ts_norm_an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transforms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models_x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ts_rf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transforms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window_size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fit the composed multivariate forecasting system on the training portion of</w:t>
      </w:r>
      <w:r>
        <w:t xml:space="preserve"> </w:t>
      </w:r>
      <w:r>
        <w:t xml:space="preserve">the aligned series.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</w:p>
    <w:p>
      <w:pPr>
        <w:pStyle w:val="FirstParagraph"/>
      </w:pPr>
      <w:r>
        <w:t xml:space="preserve">The first forecast mode is one-step ahead. It returns the next value of the</w:t>
      </w:r>
      <w:r>
        <w:t xml:space="preserve"> </w:t>
      </w:r>
      <w:r>
        <w:t xml:space="preserve">target series.</w:t>
      </w:r>
    </w:p>
    <w:p>
      <w:pPr>
        <w:pStyle w:val="SourceCode"/>
      </w:pPr>
      <w:r>
        <w:rPr>
          <w:rStyle w:val="NormalTok"/>
        </w:rPr>
        <w:t xml:space="preserve">pred_1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pred_1</w:t>
      </w:r>
    </w:p>
    <w:p>
      <w:pPr>
        <w:pStyle w:val="SourceCode"/>
      </w:pPr>
      <w:r>
        <w:rPr>
          <w:rStyle w:val="VerbatimChar"/>
        </w:rPr>
        <w:t xml:space="preserve">## [1] 799.6176</w:t>
      </w:r>
    </w:p>
    <w:p>
      <w:pPr>
        <w:pStyle w:val="FirstParagraph"/>
      </w:pPr>
      <w:r>
        <w:t xml:space="preserve">The second forecast mode is recursive multi-step prediction. By default, it</w:t>
      </w:r>
      <w:r>
        <w:t xml:space="preserve"> </w:t>
      </w:r>
      <w:r>
        <w:t xml:space="preserve">returns the future path of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pred_5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pred_5</w:t>
      </w:r>
    </w:p>
    <w:p>
      <w:pPr>
        <w:pStyle w:val="SourceCode"/>
      </w:pPr>
      <w:r>
        <w:rPr>
          <w:rStyle w:val="VerbatimChar"/>
        </w:rPr>
        <w:t xml:space="preserve">## [1] 799.6176 789.9847 783.9372 754.9339 712.4487</w:t>
      </w:r>
    </w:p>
    <w:p>
      <w:pPr>
        <w:pStyle w:val="FirstParagraph"/>
      </w:pPr>
      <w:r>
        <w:t xml:space="preserve">If we want to inspect the whole recursive system, we can ask for the target and</w:t>
      </w:r>
      <w:r>
        <w:t xml:space="preserve"> </w:t>
      </w:r>
      <w:r>
        <w:t xml:space="preserve">the auxiliary forecasts together.</w:t>
      </w:r>
    </w:p>
    <w:p>
      <w:pPr>
        <w:pStyle w:val="SourceCode"/>
      </w:pPr>
      <w:r>
        <w:rPr>
          <w:rStyle w:val="NormalTok"/>
        </w:rPr>
        <w:t xml:space="preserve">pred_all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return_all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pred_all</w:t>
      </w:r>
    </w:p>
    <w:p>
      <w:pPr>
        <w:pStyle w:val="SourceCode"/>
      </w:pPr>
      <w:r>
        <w:rPr>
          <w:rStyle w:val="VerbatimChar"/>
        </w:rPr>
        <w:t xml:space="preserve">## $y</w:t>
      </w:r>
      <w:r>
        <w:br/>
      </w:r>
      <w:r>
        <w:rPr>
          <w:rStyle w:val="VerbatimChar"/>
        </w:rPr>
        <w:t xml:space="preserve">## [1] 799.6176 789.9847 783.9372 754.9339 712.4487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</w:t>
      </w:r>
      <w:r>
        <w:br/>
      </w:r>
      <w:r>
        <w:rPr>
          <w:rStyle w:val="VerbatimChar"/>
        </w:rPr>
        <w:t xml:space="preserve">## $x$x1</w:t>
      </w:r>
      <w:r>
        <w:br/>
      </w:r>
      <w:r>
        <w:rPr>
          <w:rStyle w:val="VerbatimChar"/>
        </w:rPr>
        <w:t xml:space="preserve">## [1] 0.03349291 0.03591705 0.04017507 0.04198686 0.04182131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$x$x2</w:t>
      </w:r>
      <w:r>
        <w:br/>
      </w:r>
      <w:r>
        <w:rPr>
          <w:rStyle w:val="VerbatimChar"/>
        </w:rPr>
        <w:t xml:space="preserve">## [1] 4 5 6 7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"y"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"x1" "x2"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"y"  "x1" "x2"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5</w:t>
      </w:r>
    </w:p>
    <w:p>
      <w:pPr>
        <w:pStyle w:val="FirstParagraph"/>
      </w:pPr>
      <w:r>
        <w:t xml:space="preserve">The multivariate plotting helper reuses the same visual language already used</w:t>
      </w:r>
      <w:r>
        <w:t xml:space="preserve"> </w:t>
      </w:r>
      <w:r>
        <w:t xml:space="preserve">throughout the univariate examples, but now it returns one plot per variable.</w:t>
      </w:r>
    </w:p>
    <w:p>
      <w:pPr>
        <w:pStyle w:val="SourceCode"/>
      </w:pPr>
      <w:r>
        <w:rPr>
          <w:rStyle w:val="NormalTok"/>
        </w:rPr>
        <w:t xml:space="preserve">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plot_ts_pred_mv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pred_all)</w:t>
      </w:r>
    </w:p>
    <w:p>
      <w:pPr>
        <w:pStyle w:val="FirstParagraph"/>
      </w:pPr>
      <w:r>
        <w:t xml:space="preserve">Target trajectory:</w:t>
      </w:r>
    </w:p>
    <w:p>
      <w:pPr>
        <w:pStyle w:val="SourceCode"/>
      </w:pPr>
      <w:r>
        <w:rPr>
          <w:rStyle w:val="NormalTok"/>
        </w:rPr>
        <w:t xml:space="preserve">plots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:/Git/cefet-rj-dal/tspredit/examples/multivariate/doc/02-target-centered-regression_files/figure-docx/unnamed-chunk-1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Auxiliary variable</w:t>
      </w:r>
      <w:r>
        <w:t xml:space="preserve"> </w:t>
      </w:r>
      <w:r>
        <w:rPr>
          <w:rStyle w:val="VerbatimChar"/>
        </w:rPr>
        <w:t xml:space="preserve">x1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plots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x1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cefet-rj-dal/tspredit/examples/multivariate/doc/02-target-centered-regression_files/figure-docx/unnamed-chunk-1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Auxiliary variable</w:t>
      </w:r>
      <w:r>
        <w:t xml:space="preserve"> </w:t>
      </w:r>
      <w:r>
        <w:rPr>
          <w:rStyle w:val="VerbatimChar"/>
        </w:rPr>
        <w:t xml:space="preserve">x2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plots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:/Git/cefet-rj-dal/tspredit/examples/multivariate/doc/02-target-centered-regression_files/figure-docx/unnamed-chunk-13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held-out target values remain available for evaluation against the target</w:t>
      </w:r>
      <w:r>
        <w:t xml:space="preserve"> </w:t>
      </w:r>
      <w:r>
        <w:t xml:space="preserve">forecast.</w:t>
      </w:r>
    </w:p>
    <w:p>
      <w:pPr>
        <w:pStyle w:val="SourceCode"/>
      </w:pP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pred_5)</w:t>
      </w:r>
      <w:r>
        <w:br/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1 266.6579 0.01830764 0.2129343</w:t>
      </w:r>
    </w:p>
    <w:p>
      <w:pPr>
        <w:pStyle w:val="FirstParagraph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ts_data_mv()</w:t>
      </w:r>
      <w:r>
        <w:t xml:space="preserve"> </w:t>
      </w:r>
      <w:r>
        <w:t xml:space="preserve">preserves synchronized multivariate observations before any lag expansion happens.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ts_mv_spec()</w:t>
      </w:r>
      <w:r>
        <w:t xml:space="preserve"> </w:t>
      </w:r>
      <w:r>
        <w:t xml:space="preserve">lets each variable keep its own object-oriented pipeline.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ts_regsw_mv()</w:t>
      </w:r>
      <w:r>
        <w:t xml:space="preserve"> </w:t>
      </w:r>
      <w:r>
        <w:t xml:space="preserve">coordinates one target model and one auxiliary model per covariate while reusing the learners already available in the univariate package.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Hyndman, R. J., &amp; Athanasopoulos, G. Forecasting: Principles and Practice.</w:t>
      </w:r>
      <w:r>
        <w:t xml:space="preserve"> </w:t>
      </w:r>
      <w:r>
        <w:t xml:space="preserve">- Salles, R., Pacitti, E., Bezerra, E., Marques, C., Pacheco, C., Oliveira, C., Porto, F., Ogasawara, E. (2023). TSPredIT: Integrated Tuning of Data Preprocessing and Time Series Prediction Models.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2026-05-18T13:48:40Z</dcterms:created>
  <dcterms:modified xsi:type="dcterms:W3CDTF">2026-05-18T13:48:40Z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