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no-augmentation"/>
    <w:p>
      <w:pPr>
        <w:pStyle w:val="Heading2"/>
      </w:pPr>
      <w:r>
        <w:t xml:space="preserve">No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ts_aug_none()</w:t>
      </w:r>
      <w:r>
        <w:t xml:space="preserve"> </w:t>
      </w:r>
      <w:r>
        <w:t xml:space="preserve">leaves the training windows unchanged.</w:t>
      </w:r>
      <w:r>
        <w:t xml:space="preserve"> </w:t>
      </w:r>
      <w:r>
        <w:t xml:space="preserve">- Its value is methodological: it gives you the baseline needed to judge whether synthetic windows are actually helping the predictor.</w:t>
      </w:r>
    </w:p>
    <w:p>
      <w:pPr>
        <w:pStyle w:val="BodyText"/>
      </w:pPr>
      <w:r>
        <w:t xml:space="preserve">Didactic goal: establish the reference case before testing any augmentation strategy.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none (identity)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augment\doc\01-no-augment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(none).</w:t>
      </w:r>
    </w:p>
    <w:p>
      <w:pPr>
        <w:pStyle w:val="SourceCode"/>
      </w:pPr>
      <w:r>
        <w:rPr>
          <w:rStyle w:val="CommentTok"/>
        </w:rPr>
        <w:t xml:space="preserve"># Augmentation (none)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ts_aug_none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</w:t>
      </w:r>
      <w:r>
        <w:br/>
      </w:r>
      <w:r>
        <w:rPr>
          <w:rStyle w:val="VerbatimChar"/>
        </w:rPr>
        <w:t xml:space="preserve">## [1,] 0.0000000 0.2474040 0.4794255 0.6816388 0.8414710 0.9489846 0.9974950</w:t>
      </w:r>
      <w:r>
        <w:br/>
      </w:r>
      <w:r>
        <w:rPr>
          <w:rStyle w:val="VerbatimChar"/>
        </w:rPr>
        <w:t xml:space="preserve">## [2,] 0.2474040 0.4794255 0.6816388 0.8414710 0.9489846 0.9974950 0.9839859</w:t>
      </w:r>
      <w:r>
        <w:br/>
      </w:r>
      <w:r>
        <w:rPr>
          <w:rStyle w:val="VerbatimChar"/>
        </w:rPr>
        <w:t xml:space="preserve">## [3,] 0.4794255 0.6816388 0.8414710 0.9489846 0.9974950 0.9839859 0.9092974</w:t>
      </w:r>
      <w:r>
        <w:br/>
      </w:r>
      <w:r>
        <w:rPr>
          <w:rStyle w:val="VerbatimChar"/>
        </w:rPr>
        <w:t xml:space="preserve">## [4,] 0.6816388 0.8414710 0.9489846 0.9974950 0.9839859 0.9092974 0.7780732</w:t>
      </w:r>
      <w:r>
        <w:br/>
      </w:r>
      <w:r>
        <w:rPr>
          <w:rStyle w:val="VerbatimChar"/>
        </w:rPr>
        <w:t xml:space="preserve">## [5,] 0.8414710 0.9489846 0.9974950 0.9839859 0.9092974 0.7780732 0.5984721</w:t>
      </w:r>
      <w:r>
        <w:br/>
      </w:r>
      <w:r>
        <w:rPr>
          <w:rStyle w:val="VerbatimChar"/>
        </w:rPr>
        <w:t xml:space="preserve">## [6,] 0.9489846 0.9974950 0.9839859 0.9092974 0.7780732 0.5984721 0.3816610</w:t>
      </w:r>
      <w:r>
        <w:br/>
      </w:r>
      <w:r>
        <w:rPr>
          <w:rStyle w:val="VerbatimChar"/>
        </w:rPr>
        <w:t xml:space="preserve">##             t2         t1         t0</w:t>
      </w:r>
      <w:r>
        <w:br/>
      </w:r>
      <w:r>
        <w:rPr>
          <w:rStyle w:val="VerbatimChar"/>
        </w:rPr>
        <w:t xml:space="preserve">## [1,] 0.9839859  0.9092974  0.7780732</w:t>
      </w:r>
      <w:r>
        <w:br/>
      </w:r>
      <w:r>
        <w:rPr>
          <w:rStyle w:val="VerbatimChar"/>
        </w:rPr>
        <w:t xml:space="preserve">## [2,] 0.9092974  0.7780732  0.5984721</w:t>
      </w:r>
      <w:r>
        <w:br/>
      </w:r>
      <w:r>
        <w:rPr>
          <w:rStyle w:val="VerbatimChar"/>
        </w:rPr>
        <w:t xml:space="preserve">## [3,] 0.7780732  0.5984721  0.3816610</w:t>
      </w:r>
      <w:r>
        <w:br/>
      </w:r>
      <w:r>
        <w:rPr>
          <w:rStyle w:val="VerbatimChar"/>
        </w:rPr>
        <w:t xml:space="preserve">## [4,] 0.5984721  0.3816610  0.1411200</w:t>
      </w:r>
      <w:r>
        <w:br/>
      </w:r>
      <w:r>
        <w:rPr>
          <w:rStyle w:val="VerbatimChar"/>
        </w:rPr>
        <w:t xml:space="preserve">## [5,] 0.3816610  0.1411200 -0.1081951</w:t>
      </w:r>
      <w:r>
        <w:br/>
      </w:r>
      <w:r>
        <w:rPr>
          <w:rStyle w:val="VerbatimChar"/>
        </w:rPr>
        <w:t xml:space="preserve">## [6,]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a few representative windows on the lag axis</w:t>
      </w:r>
      <w:r>
        <w:br/>
      </w:r>
      <w:r>
        <w:rPr>
          <w:rStyle w:val="NormalTok"/>
        </w:rPr>
        <w:t xml:space="preserve">compare_rows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(compare_rows,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(row_id) {</w:t>
      </w:r>
      <w:r>
        <w:br/>
      </w:r>
      <w:r>
        <w:rPr>
          <w:rStyle w:val="NormalTok"/>
        </w:rPr>
        <w:t xml:space="preserve">    source_row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idx[row_id]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(xw[source_row,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(xa[row_id,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"augmented"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augment\doc\01-no-augmentation_files/7cff4bafb384e8c29161d9f2afab7bf829c5891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2026-05-19T21:53:05Z</dcterms:created>
  <dcterms:modified xsi:type="dcterms:W3CDTF">2026-05-19T21:53:05Z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