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5D088D0D" w:rsidR="002D7D9A" w:rsidRPr="00EC7263" w:rsidRDefault="7ABC4A51" w:rsidP="5CBAB60B">
      <w:pPr>
        <w:pStyle w:val="PargrafodaLista"/>
        <w:numPr>
          <w:ilvl w:val="0"/>
          <w:numId w:val="3"/>
        </w:numPr>
        <w:rPr>
          <w:b/>
          <w:bCs/>
        </w:rPr>
      </w:pPr>
      <w:r w:rsidRPr="00EC7263">
        <w:rPr>
          <w:b/>
          <w:bCs/>
        </w:rPr>
        <w:t>INTRODUÇÃO</w:t>
      </w:r>
    </w:p>
    <w:p w14:paraId="2FB0C6B7" w14:textId="5319FB97" w:rsidR="5CBAB60B" w:rsidRDefault="5CBAB60B" w:rsidP="5CBAB60B"/>
    <w:p w14:paraId="3F250678" w14:textId="137ACA4E" w:rsidR="7ABC4A51" w:rsidRDefault="699F1D3C">
      <w:r w:rsidRPr="025DA715">
        <w:rPr>
          <w:rFonts w:ascii="Aptos" w:eastAsia="Aptos" w:hAnsi="Aptos" w:cs="Aptos"/>
        </w:rPr>
        <w:t>Este documento consolida os avanços alcançados nesta semana em relação ao simulador de conflitos entre a expansão de energia eólica offshore e os interesses do turismo de surf nas regiões de Peniche e Ericeira</w:t>
      </w:r>
      <w:r w:rsidR="140D8A17" w:rsidRPr="025DA715">
        <w:rPr>
          <w:rFonts w:ascii="Aptos" w:eastAsia="Aptos" w:hAnsi="Aptos" w:cs="Aptos"/>
        </w:rPr>
        <w:t xml:space="preserve"> em Portugal</w:t>
      </w:r>
      <w:r w:rsidRPr="025DA715">
        <w:rPr>
          <w:rFonts w:ascii="Aptos" w:eastAsia="Aptos" w:hAnsi="Aptos" w:cs="Aptos"/>
        </w:rPr>
        <w:t>.</w:t>
      </w:r>
    </w:p>
    <w:p w14:paraId="39B4D37D" w14:textId="26937029" w:rsidR="7ABC4A51" w:rsidRDefault="7ABC4A51">
      <w:r w:rsidRPr="5CBAB60B">
        <w:rPr>
          <w:rFonts w:ascii="Aptos" w:eastAsia="Aptos" w:hAnsi="Aptos" w:cs="Aptos"/>
        </w:rPr>
        <w:t>O problema central abordado pela pesquisa reside no choque de interesses pelo uso do espaço marítimo. A transição energética exige projetos offshore de grande escala, mas a infraestrutura altera a dinâmica oceânica (como o fundo do mar e os ventos), o que pode descaracterizar a utilidade das ondas e afetar gravemente a economia azul pré-estabelecida (turismo de surf). A falta de uma estrutura clara de barganha e o alto grau de incerteza empurram as partes frequentemente para um litígio judicial crônico. Isso resulta em ineficiência estratégica: os consórcios sofrem prejuízos com atrasos operacionais, enquanto a comunidade enfrenta custos irreversíveis.</w:t>
      </w:r>
    </w:p>
    <w:p w14:paraId="1C1D29A1" w14:textId="3378EA3A" w:rsidR="7ABC4A51" w:rsidRDefault="699F1D3C" w:rsidP="025DA715">
      <w:pPr>
        <w:rPr>
          <w:rFonts w:ascii="Aptos" w:eastAsia="Aptos" w:hAnsi="Aptos" w:cs="Aptos"/>
        </w:rPr>
      </w:pPr>
      <w:r w:rsidRPr="025DA715">
        <w:rPr>
          <w:rFonts w:ascii="Aptos" w:eastAsia="Aptos" w:hAnsi="Aptos" w:cs="Aptos"/>
        </w:rPr>
        <w:t xml:space="preserve">Para prever o comportamento estratégico dos </w:t>
      </w:r>
      <w:r w:rsidRPr="025DA715">
        <w:rPr>
          <w:rFonts w:ascii="Aptos" w:eastAsia="Aptos" w:hAnsi="Aptos" w:cs="Aptos"/>
          <w:i/>
          <w:iCs/>
        </w:rPr>
        <w:t>stakeholders</w:t>
      </w:r>
      <w:r w:rsidRPr="025DA715">
        <w:rPr>
          <w:rFonts w:ascii="Aptos" w:eastAsia="Aptos" w:hAnsi="Aptos" w:cs="Aptos"/>
        </w:rPr>
        <w:t xml:space="preserve"> </w:t>
      </w:r>
      <w:r w:rsidR="26A20A99" w:rsidRPr="025DA715">
        <w:rPr>
          <w:rFonts w:ascii="Aptos" w:eastAsia="Aptos" w:hAnsi="Aptos" w:cs="Aptos"/>
        </w:rPr>
        <w:t>em diversos cenários</w:t>
      </w:r>
      <w:r w:rsidRPr="025DA715">
        <w:rPr>
          <w:rFonts w:ascii="Aptos" w:eastAsia="Aptos" w:hAnsi="Aptos" w:cs="Aptos"/>
        </w:rPr>
        <w:t xml:space="preserve">, desenvolvemos uma </w:t>
      </w:r>
      <w:r w:rsidR="4837D6E1" w:rsidRPr="025DA715">
        <w:rPr>
          <w:rFonts w:ascii="Aptos" w:eastAsia="Aptos" w:hAnsi="Aptos" w:cs="Aptos"/>
        </w:rPr>
        <w:t>simulação computacional</w:t>
      </w:r>
      <w:r w:rsidRPr="025DA715">
        <w:rPr>
          <w:rFonts w:ascii="Aptos" w:eastAsia="Aptos" w:hAnsi="Aptos" w:cs="Aptos"/>
          <w:b/>
          <w:bCs/>
        </w:rPr>
        <w:t xml:space="preserve"> </w:t>
      </w:r>
      <w:r w:rsidRPr="025DA715">
        <w:rPr>
          <w:rFonts w:ascii="Aptos" w:eastAsia="Aptos" w:hAnsi="Aptos" w:cs="Aptos"/>
        </w:rPr>
        <w:t>baseada na Teoria dos Jogos (jogo simultâneo não-cooperativo 2x2). O simulador estuda a interação entre o Consórcio e a Comunidade Local.</w:t>
      </w:r>
    </w:p>
    <w:p w14:paraId="2D0410A4" w14:textId="03DBC4A6" w:rsidR="5CBAB60B" w:rsidRDefault="5CBAB60B" w:rsidP="5CBAB60B">
      <w:pPr>
        <w:rPr>
          <w:rFonts w:ascii="Aptos" w:eastAsia="Aptos" w:hAnsi="Aptos" w:cs="Aptos"/>
        </w:rPr>
      </w:pPr>
    </w:p>
    <w:p w14:paraId="6CF8DDFA" w14:textId="6F00EC92" w:rsidR="5CBAB60B" w:rsidRPr="00EC7263" w:rsidRDefault="111DB5E3" w:rsidP="00EC7263">
      <w:pPr>
        <w:pStyle w:val="PargrafodaLista"/>
        <w:numPr>
          <w:ilvl w:val="0"/>
          <w:numId w:val="3"/>
        </w:numPr>
        <w:rPr>
          <w:rFonts w:ascii="Aptos" w:eastAsia="Aptos" w:hAnsi="Aptos" w:cs="Aptos"/>
          <w:b/>
          <w:bCs/>
        </w:rPr>
      </w:pPr>
      <w:r w:rsidRPr="00EC7263">
        <w:rPr>
          <w:rFonts w:ascii="Aptos" w:eastAsia="Aptos" w:hAnsi="Aptos" w:cs="Aptos"/>
          <w:b/>
          <w:bCs/>
        </w:rPr>
        <w:t>SENSIBILIDADE DE Ca</w:t>
      </w:r>
    </w:p>
    <w:p w14:paraId="7B820A94" w14:textId="09D39C5B" w:rsidR="025DA715" w:rsidRDefault="025DA715" w:rsidP="025DA715">
      <w:pPr>
        <w:jc w:val="center"/>
      </w:pPr>
    </w:p>
    <w:p w14:paraId="40B39381" w14:textId="77777777" w:rsidR="00813D67" w:rsidRDefault="2F0C4F43" w:rsidP="00813D67">
      <w:pPr>
        <w:keepNext/>
        <w:jc w:val="center"/>
      </w:pPr>
      <w:r>
        <w:rPr>
          <w:noProof/>
        </w:rPr>
        <w:drawing>
          <wp:inline distT="0" distB="0" distL="0" distR="0" wp14:anchorId="77B899F2" wp14:editId="4DFA0D91">
            <wp:extent cx="4867275" cy="2316208"/>
            <wp:effectExtent l="9525" t="9525" r="9525" b="9525"/>
            <wp:docPr id="1154735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35999" name="Picture 11547359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1620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83DE326" w14:textId="5806A978" w:rsidR="69CAD962" w:rsidRPr="00EC7263" w:rsidRDefault="00813D67" w:rsidP="00813D67">
      <w:pPr>
        <w:pStyle w:val="Legenda"/>
        <w:jc w:val="center"/>
        <w:rPr>
          <w:color w:val="000000" w:themeColor="text1"/>
        </w:rPr>
      </w:pPr>
      <w:r w:rsidRPr="00EC7263">
        <w:rPr>
          <w:color w:val="000000" w:themeColor="text1"/>
        </w:rPr>
        <w:t xml:space="preserve">Figura </w:t>
      </w:r>
      <w:r w:rsidRPr="00EC7263">
        <w:rPr>
          <w:color w:val="000000" w:themeColor="text1"/>
        </w:rPr>
        <w:fldChar w:fldCharType="begin"/>
      </w:r>
      <w:r w:rsidRPr="00EC7263">
        <w:rPr>
          <w:color w:val="000000" w:themeColor="text1"/>
        </w:rPr>
        <w:instrText xml:space="preserve"> SEQ Figura \* ARABIC </w:instrText>
      </w:r>
      <w:r w:rsidRPr="00EC7263">
        <w:rPr>
          <w:color w:val="000000" w:themeColor="text1"/>
        </w:rPr>
        <w:fldChar w:fldCharType="separate"/>
      </w:r>
      <w:r w:rsidR="00C0563F">
        <w:rPr>
          <w:noProof/>
          <w:color w:val="000000" w:themeColor="text1"/>
        </w:rPr>
        <w:t>1</w:t>
      </w:r>
      <w:r w:rsidRPr="00EC7263">
        <w:rPr>
          <w:color w:val="000000" w:themeColor="text1"/>
        </w:rPr>
        <w:fldChar w:fldCharType="end"/>
      </w:r>
      <w:r w:rsidRPr="00EC7263">
        <w:rPr>
          <w:color w:val="000000" w:themeColor="text1"/>
        </w:rPr>
        <w:t xml:space="preserve"> - Sensibilidade de Ca em cenário de baixo impacto</w:t>
      </w:r>
    </w:p>
    <w:p w14:paraId="104C4EEA" w14:textId="77777777" w:rsidR="0099539D" w:rsidRDefault="58BEAD28" w:rsidP="0099539D">
      <w:pPr>
        <w:keepNext/>
        <w:jc w:val="center"/>
      </w:pPr>
      <w:r>
        <w:lastRenderedPageBreak/>
        <w:t>j</w:t>
      </w:r>
      <w:r w:rsidR="6226A275">
        <w:rPr>
          <w:noProof/>
        </w:rPr>
        <w:drawing>
          <wp:inline distT="0" distB="0" distL="0" distR="0" wp14:anchorId="7C997E8F" wp14:editId="0F16FA39">
            <wp:extent cx="4892215" cy="2401337"/>
            <wp:effectExtent l="9525" t="9525" r="9525" b="9525"/>
            <wp:docPr id="1192587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87857" name="Picture 11925878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215" cy="24013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88E6817" w14:textId="30006724" w:rsidR="6A0DEE2C" w:rsidRPr="00EC7263" w:rsidRDefault="0099539D" w:rsidP="0099539D">
      <w:pPr>
        <w:pStyle w:val="Legenda"/>
        <w:jc w:val="center"/>
        <w:rPr>
          <w:color w:val="000000" w:themeColor="text1"/>
        </w:rPr>
      </w:pPr>
      <w:r w:rsidRPr="00EC7263">
        <w:rPr>
          <w:color w:val="000000" w:themeColor="text1"/>
        </w:rPr>
        <w:t xml:space="preserve">Figura </w:t>
      </w:r>
      <w:r w:rsidRPr="00EC7263">
        <w:rPr>
          <w:color w:val="000000" w:themeColor="text1"/>
        </w:rPr>
        <w:fldChar w:fldCharType="begin"/>
      </w:r>
      <w:r w:rsidRPr="00EC7263">
        <w:rPr>
          <w:color w:val="000000" w:themeColor="text1"/>
        </w:rPr>
        <w:instrText xml:space="preserve"> SEQ Figura \* ARABIC </w:instrText>
      </w:r>
      <w:r w:rsidRPr="00EC7263">
        <w:rPr>
          <w:color w:val="000000" w:themeColor="text1"/>
        </w:rPr>
        <w:fldChar w:fldCharType="separate"/>
      </w:r>
      <w:r w:rsidR="00C0563F">
        <w:rPr>
          <w:noProof/>
          <w:color w:val="000000" w:themeColor="text1"/>
        </w:rPr>
        <w:t>2</w:t>
      </w:r>
      <w:r w:rsidRPr="00EC7263">
        <w:rPr>
          <w:color w:val="000000" w:themeColor="text1"/>
        </w:rPr>
        <w:fldChar w:fldCharType="end"/>
      </w:r>
      <w:r w:rsidRPr="00EC7263">
        <w:rPr>
          <w:color w:val="000000" w:themeColor="text1"/>
        </w:rPr>
        <w:t xml:space="preserve"> - Sensibilidade de Ca em cenário de médio impacto</w:t>
      </w:r>
    </w:p>
    <w:p w14:paraId="408D0718" w14:textId="77777777" w:rsidR="00EC7263" w:rsidRPr="00EC7263" w:rsidRDefault="00EC7263" w:rsidP="00EC7263"/>
    <w:p w14:paraId="46567FAC" w14:textId="77777777" w:rsidR="0099539D" w:rsidRDefault="702A0EF0" w:rsidP="0099539D">
      <w:pPr>
        <w:keepNext/>
        <w:jc w:val="center"/>
      </w:pPr>
      <w:r>
        <w:rPr>
          <w:noProof/>
        </w:rPr>
        <w:drawing>
          <wp:inline distT="0" distB="0" distL="0" distR="0" wp14:anchorId="36937E5E" wp14:editId="3B634F3B">
            <wp:extent cx="4933950" cy="2331517"/>
            <wp:effectExtent l="9525" t="9525" r="9525" b="9525"/>
            <wp:docPr id="1075399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99034" name="Picture 10753990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3151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9F36CE" w14:textId="4697D5E4" w:rsidR="1C3DD27D" w:rsidRPr="00EC7263" w:rsidRDefault="0099539D" w:rsidP="0099539D">
      <w:pPr>
        <w:pStyle w:val="Legenda"/>
        <w:jc w:val="center"/>
        <w:rPr>
          <w:color w:val="000000" w:themeColor="text1"/>
        </w:rPr>
      </w:pPr>
      <w:r w:rsidRPr="00EC7263">
        <w:rPr>
          <w:color w:val="000000" w:themeColor="text1"/>
        </w:rPr>
        <w:t xml:space="preserve">Figura </w:t>
      </w:r>
      <w:r w:rsidRPr="00EC7263">
        <w:rPr>
          <w:color w:val="000000" w:themeColor="text1"/>
        </w:rPr>
        <w:fldChar w:fldCharType="begin"/>
      </w:r>
      <w:r w:rsidRPr="00EC7263">
        <w:rPr>
          <w:color w:val="000000" w:themeColor="text1"/>
        </w:rPr>
        <w:instrText xml:space="preserve"> SEQ Figura \* ARABIC </w:instrText>
      </w:r>
      <w:r w:rsidRPr="00EC7263">
        <w:rPr>
          <w:color w:val="000000" w:themeColor="text1"/>
        </w:rPr>
        <w:fldChar w:fldCharType="separate"/>
      </w:r>
      <w:r w:rsidR="00C0563F">
        <w:rPr>
          <w:noProof/>
          <w:color w:val="000000" w:themeColor="text1"/>
        </w:rPr>
        <w:t>3</w:t>
      </w:r>
      <w:r w:rsidRPr="00EC7263">
        <w:rPr>
          <w:color w:val="000000" w:themeColor="text1"/>
        </w:rPr>
        <w:fldChar w:fldCharType="end"/>
      </w:r>
      <w:r w:rsidRPr="00EC7263">
        <w:rPr>
          <w:color w:val="000000" w:themeColor="text1"/>
        </w:rPr>
        <w:t xml:space="preserve"> - Sensibilidade de Ca em cenário de grande impacto</w:t>
      </w:r>
    </w:p>
    <w:p w14:paraId="0F8E7687" w14:textId="19F679E9" w:rsidR="025DA715" w:rsidRDefault="025DA715" w:rsidP="025DA715">
      <w:pPr>
        <w:jc w:val="center"/>
      </w:pPr>
    </w:p>
    <w:p w14:paraId="3B377217" w14:textId="24FCE3A3" w:rsidR="0DC4EEC2" w:rsidRDefault="0DC4EEC2" w:rsidP="025DA715">
      <w:pPr>
        <w:rPr>
          <w:b/>
          <w:bCs/>
        </w:rPr>
      </w:pPr>
      <w:r w:rsidRPr="025DA715">
        <w:rPr>
          <w:b/>
          <w:bCs/>
        </w:rPr>
        <w:t>VARIÁVEIS INSERIDAS NO MODELO:</w:t>
      </w:r>
    </w:p>
    <w:p w14:paraId="012EE31C" w14:textId="7BDE3D94" w:rsidR="025DA715" w:rsidRDefault="025DA715" w:rsidP="025DA715">
      <w:pPr>
        <w:rPr>
          <w:b/>
          <w:bCs/>
        </w:rPr>
      </w:pPr>
    </w:p>
    <w:tbl>
      <w:tblPr>
        <w:tblW w:w="50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3480"/>
      </w:tblGrid>
      <w:tr w:rsidR="009B4BA3" w:rsidRPr="009B4BA3" w14:paraId="6BE70ED5" w14:textId="77777777" w:rsidTr="009B4BA3">
        <w:trPr>
          <w:trHeight w:val="290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48346953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sz w:val="22"/>
                <w:szCs w:val="22"/>
                <w:lang w:eastAsia="pt-BR"/>
              </w:rPr>
              <w:t>Variável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1DB961BB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  <w:t>Valor Inserido</w:t>
            </w:r>
          </w:p>
        </w:tc>
      </w:tr>
      <w:tr w:rsidR="009B4BA3" w:rsidRPr="009B4BA3" w14:paraId="19EB35C1" w14:textId="77777777" w:rsidTr="009B4BA3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101A9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962AB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100</w:t>
            </w:r>
          </w:p>
        </w:tc>
      </w:tr>
      <w:tr w:rsidR="009B4BA3" w:rsidRPr="009B4BA3" w14:paraId="4A901ADA" w14:textId="77777777" w:rsidTr="009B4BA3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9FBB6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LR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A63B6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20</w:t>
            </w:r>
          </w:p>
        </w:tc>
      </w:tr>
      <w:tr w:rsidR="009B4BA3" w:rsidRPr="009B4BA3" w14:paraId="705C60ED" w14:textId="77777777" w:rsidTr="009B4BA3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2FFF4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Cs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1F68E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9B4BA3" w:rsidRPr="009B4BA3" w14:paraId="300F3E13" w14:textId="77777777" w:rsidTr="009B4BA3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F5EE8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I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8B908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15</w:t>
            </w:r>
          </w:p>
        </w:tc>
      </w:tr>
      <w:tr w:rsidR="009B4BA3" w:rsidRPr="009B4BA3" w14:paraId="34A86265" w14:textId="77777777" w:rsidTr="009B4BA3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D3465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L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FEA33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3, 6 e 13.5</w:t>
            </w:r>
          </w:p>
        </w:tc>
      </w:tr>
      <w:tr w:rsidR="009B4BA3" w:rsidRPr="009B4BA3" w14:paraId="137054A1" w14:textId="77777777" w:rsidTr="009B4BA3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39B8E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Ca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35F6A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4</w:t>
            </w:r>
          </w:p>
        </w:tc>
      </w:tr>
      <w:tr w:rsidR="009B4BA3" w:rsidRPr="009B4BA3" w14:paraId="73DFF9EC" w14:textId="77777777" w:rsidTr="009B4BA3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B6646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G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F77B3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[0, 1.5 * L]</w:t>
            </w:r>
          </w:p>
        </w:tc>
      </w:tr>
      <w:tr w:rsidR="009B4BA3" w:rsidRPr="009B4BA3" w14:paraId="258693C0" w14:textId="77777777" w:rsidTr="009B4BA3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C226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P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C2FE7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[0, 1]</w:t>
            </w:r>
          </w:p>
        </w:tc>
      </w:tr>
      <w:tr w:rsidR="009B4BA3" w:rsidRPr="009B4BA3" w14:paraId="2FE119B9" w14:textId="77777777" w:rsidTr="009B4BA3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EF6A1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Alpha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85C13" w14:textId="77777777" w:rsidR="009B4BA3" w:rsidRPr="009B4BA3" w:rsidRDefault="009B4BA3" w:rsidP="009B4BA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0.1</w:t>
            </w:r>
          </w:p>
        </w:tc>
      </w:tr>
    </w:tbl>
    <w:p w14:paraId="2B455A3E" w14:textId="03E2C442" w:rsidR="0DC4EEC2" w:rsidRDefault="0DC4EEC2" w:rsidP="025DA715">
      <w:pPr>
        <w:rPr>
          <w:b/>
          <w:bCs/>
        </w:rPr>
      </w:pPr>
      <w:r w:rsidRPr="025DA715">
        <w:rPr>
          <w:b/>
          <w:bCs/>
        </w:rPr>
        <w:lastRenderedPageBreak/>
        <w:t>ANÁLISE:</w:t>
      </w:r>
    </w:p>
    <w:p w14:paraId="1BC12329" w14:textId="01E1B3CA" w:rsidR="00403B83" w:rsidRDefault="00546E0C" w:rsidP="025DA715">
      <w:r>
        <w:t xml:space="preserve">O custo judicial (Ca) atua como um moderador direto da capacidade de reação </w:t>
      </w:r>
      <w:r w:rsidR="00B3447B">
        <w:t xml:space="preserve">da comunidade local, com sua influência sendo </w:t>
      </w:r>
      <w:r w:rsidR="00CB7B8F">
        <w:t>inversamente proporcional à magnitude do impacto. No cenário de baixo impacto, a comunidade é extremamente sensível a esta variável</w:t>
      </w:r>
      <w:r w:rsidR="00D834C2">
        <w:t>. Um pequeno aumento no custo do processo judicial desencoraja rapidamente ação legal, tornando</w:t>
      </w:r>
      <w:r w:rsidR="00601E96">
        <w:t xml:space="preserve"> o perfil de estratégias puras Implementar/Aceitar</w:t>
      </w:r>
      <w:r w:rsidR="00D834C2">
        <w:t xml:space="preserve"> dominante.</w:t>
      </w:r>
    </w:p>
    <w:p w14:paraId="10FAC796" w14:textId="778D362F" w:rsidR="00AB7BB1" w:rsidRDefault="001E53B8" w:rsidP="025DA715">
      <w:r>
        <w:t xml:space="preserve">Analisando o cenário de médio impacto, a comunidade tolera custos judiciais mais altos, mas existe um limiar claro. O gráfico na Figura 2 sugere </w:t>
      </w:r>
      <w:r w:rsidR="003F0739">
        <w:t xml:space="preserve">que, a partir de um aumento de aproximadamente 40% no custo, o litígio se torna </w:t>
      </w:r>
      <w:r w:rsidR="00BD3317">
        <w:t xml:space="preserve">racionalmente </w:t>
      </w:r>
      <w:r w:rsidR="003F0739">
        <w:t>inviável, forçando a aceitação.</w:t>
      </w:r>
      <w:r w:rsidR="00BD3317">
        <w:t xml:space="preserve"> No cenário de grande impacto, </w:t>
      </w:r>
      <w:r w:rsidR="0063296C">
        <w:t>a</w:t>
      </w:r>
      <w:r w:rsidR="000964DA">
        <w:t>s</w:t>
      </w:r>
      <w:r w:rsidR="0063296C">
        <w:t xml:space="preserve"> área</w:t>
      </w:r>
      <w:r w:rsidR="000964DA">
        <w:t>s</w:t>
      </w:r>
      <w:r w:rsidR="0063296C">
        <w:t xml:space="preserve"> que represent</w:t>
      </w:r>
      <w:r w:rsidR="000964DA">
        <w:t>am</w:t>
      </w:r>
      <w:r w:rsidR="0063296C">
        <w:t xml:space="preserve"> </w:t>
      </w:r>
      <w:r w:rsidR="007755D7">
        <w:t>os Equilíbrios de Nash correspondente</w:t>
      </w:r>
      <w:r w:rsidR="000964DA">
        <w:t>s</w:t>
      </w:r>
      <w:r w:rsidR="007755D7">
        <w:t xml:space="preserve"> a Implementar/Lutar </w:t>
      </w:r>
      <w:r w:rsidR="000964DA">
        <w:t>são</w:t>
      </w:r>
      <w:r w:rsidR="00BD3317">
        <w:t xml:space="preserve"> dominante</w:t>
      </w:r>
      <w:r w:rsidR="000964DA">
        <w:t>s</w:t>
      </w:r>
      <w:r w:rsidR="00BD3317">
        <w:t>. A comunidade só é dissuadida de lutar judicialmente diante de custo proibitivos, que tornariam a ação legal desvant</w:t>
      </w:r>
      <w:r w:rsidR="002A46D6">
        <w:t>ajosa mesmo em face de perdas econômicas severas.</w:t>
      </w:r>
    </w:p>
    <w:p w14:paraId="0361C1CE" w14:textId="77777777" w:rsidR="00AC204D" w:rsidRPr="00AC204D" w:rsidRDefault="00AC204D" w:rsidP="025DA715"/>
    <w:p w14:paraId="64A184EC" w14:textId="4E984B85" w:rsidR="1A528AB6" w:rsidRPr="00F36121" w:rsidRDefault="1A528AB6" w:rsidP="5CBAB60B">
      <w:pPr>
        <w:pStyle w:val="PargrafodaLista"/>
        <w:numPr>
          <w:ilvl w:val="0"/>
          <w:numId w:val="3"/>
        </w:numPr>
        <w:rPr>
          <w:b/>
          <w:bCs/>
        </w:rPr>
      </w:pPr>
      <w:r w:rsidRPr="00F36121">
        <w:rPr>
          <w:b/>
          <w:bCs/>
        </w:rPr>
        <w:t>SENSIBILIDADE DE Cs</w:t>
      </w:r>
    </w:p>
    <w:p w14:paraId="06EDE1D8" w14:textId="6080D400" w:rsidR="5CBAB60B" w:rsidRDefault="5CBAB60B" w:rsidP="5CBAB60B">
      <w:pPr>
        <w:pStyle w:val="PargrafodaLista"/>
      </w:pPr>
    </w:p>
    <w:p w14:paraId="0ED1C55E" w14:textId="77777777" w:rsidR="009301B7" w:rsidRDefault="2466A2FD" w:rsidP="009301B7">
      <w:pPr>
        <w:keepNext/>
        <w:jc w:val="center"/>
      </w:pPr>
      <w:r>
        <w:rPr>
          <w:noProof/>
        </w:rPr>
        <w:drawing>
          <wp:inline distT="0" distB="0" distL="0" distR="0" wp14:anchorId="1B816F8A" wp14:editId="79316567">
            <wp:extent cx="4921683" cy="2890772"/>
            <wp:effectExtent l="9525" t="9525" r="9525" b="9525"/>
            <wp:docPr id="8712884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88426" name="Picture 8712884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683" cy="289077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7B8DFC7" w14:textId="3428DDBF" w:rsidR="2466A2FD" w:rsidRDefault="009301B7" w:rsidP="009301B7">
      <w:pPr>
        <w:pStyle w:val="Legenda"/>
        <w:jc w:val="center"/>
        <w:rPr>
          <w:color w:val="000000" w:themeColor="text1"/>
        </w:rPr>
      </w:pPr>
      <w:r w:rsidRPr="009301B7">
        <w:rPr>
          <w:color w:val="000000" w:themeColor="text1"/>
        </w:rPr>
        <w:t xml:space="preserve">Figura </w:t>
      </w:r>
      <w:r w:rsidRPr="009301B7">
        <w:rPr>
          <w:color w:val="000000" w:themeColor="text1"/>
        </w:rPr>
        <w:fldChar w:fldCharType="begin"/>
      </w:r>
      <w:r w:rsidRPr="009301B7">
        <w:rPr>
          <w:color w:val="000000" w:themeColor="text1"/>
        </w:rPr>
        <w:instrText xml:space="preserve"> SEQ Figura \* ARABIC </w:instrText>
      </w:r>
      <w:r w:rsidRPr="009301B7">
        <w:rPr>
          <w:color w:val="000000" w:themeColor="text1"/>
        </w:rPr>
        <w:fldChar w:fldCharType="separate"/>
      </w:r>
      <w:r w:rsidR="00C0563F">
        <w:rPr>
          <w:noProof/>
          <w:color w:val="000000" w:themeColor="text1"/>
        </w:rPr>
        <w:t>4</w:t>
      </w:r>
      <w:r w:rsidRPr="009301B7">
        <w:rPr>
          <w:color w:val="000000" w:themeColor="text1"/>
        </w:rPr>
        <w:fldChar w:fldCharType="end"/>
      </w:r>
      <w:r w:rsidRPr="009301B7">
        <w:rPr>
          <w:color w:val="000000" w:themeColor="text1"/>
        </w:rPr>
        <w:t xml:space="preserve"> - Sensibilidade de Cs em cenário de baixo impacto</w:t>
      </w:r>
    </w:p>
    <w:p w14:paraId="38825F3C" w14:textId="77777777" w:rsidR="009301B7" w:rsidRPr="009301B7" w:rsidRDefault="009301B7" w:rsidP="009301B7"/>
    <w:p w14:paraId="719722B2" w14:textId="77777777" w:rsidR="009301B7" w:rsidRDefault="2466A2FD" w:rsidP="009301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BCBE46" wp14:editId="6746F72F">
            <wp:extent cx="4907420" cy="2955883"/>
            <wp:effectExtent l="9525" t="9525" r="9525" b="9525"/>
            <wp:docPr id="167592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2624" name="Picture 1675926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420" cy="29558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4B529F" w14:textId="77F19520" w:rsidR="2466A2FD" w:rsidRPr="009301B7" w:rsidRDefault="009301B7" w:rsidP="009301B7">
      <w:pPr>
        <w:pStyle w:val="Legenda"/>
        <w:jc w:val="center"/>
        <w:rPr>
          <w:color w:val="000000" w:themeColor="text1"/>
        </w:rPr>
      </w:pPr>
      <w:r w:rsidRPr="009301B7">
        <w:rPr>
          <w:color w:val="000000" w:themeColor="text1"/>
        </w:rPr>
        <w:t xml:space="preserve">Figura </w:t>
      </w:r>
      <w:r w:rsidRPr="009301B7">
        <w:rPr>
          <w:color w:val="000000" w:themeColor="text1"/>
        </w:rPr>
        <w:fldChar w:fldCharType="begin"/>
      </w:r>
      <w:r w:rsidRPr="009301B7">
        <w:rPr>
          <w:color w:val="000000" w:themeColor="text1"/>
        </w:rPr>
        <w:instrText xml:space="preserve"> SEQ Figura \* ARABIC </w:instrText>
      </w:r>
      <w:r w:rsidRPr="009301B7">
        <w:rPr>
          <w:color w:val="000000" w:themeColor="text1"/>
        </w:rPr>
        <w:fldChar w:fldCharType="separate"/>
      </w:r>
      <w:r w:rsidR="00C0563F">
        <w:rPr>
          <w:noProof/>
          <w:color w:val="000000" w:themeColor="text1"/>
        </w:rPr>
        <w:t>5</w:t>
      </w:r>
      <w:r w:rsidRPr="009301B7">
        <w:rPr>
          <w:color w:val="000000" w:themeColor="text1"/>
        </w:rPr>
        <w:fldChar w:fldCharType="end"/>
      </w:r>
      <w:r w:rsidRPr="009301B7">
        <w:rPr>
          <w:color w:val="000000" w:themeColor="text1"/>
        </w:rPr>
        <w:t xml:space="preserve"> - Sensibilidade de Cs em cenário de médio impacto</w:t>
      </w:r>
    </w:p>
    <w:p w14:paraId="6FCFA1BE" w14:textId="70BA8C06" w:rsidR="5CBAB60B" w:rsidRDefault="5CBAB60B" w:rsidP="5CBAB60B">
      <w:pPr>
        <w:pStyle w:val="PargrafodaLista"/>
      </w:pPr>
    </w:p>
    <w:p w14:paraId="417C5931" w14:textId="6E35BF2B" w:rsidR="5CBAB60B" w:rsidRDefault="5CBAB60B" w:rsidP="5CBAB60B"/>
    <w:p w14:paraId="478AAD98" w14:textId="77777777" w:rsidR="009301B7" w:rsidRDefault="7D062C0D" w:rsidP="009301B7">
      <w:pPr>
        <w:keepNext/>
        <w:jc w:val="center"/>
      </w:pPr>
      <w:r>
        <w:rPr>
          <w:noProof/>
        </w:rPr>
        <w:drawing>
          <wp:inline distT="0" distB="0" distL="0" distR="0" wp14:anchorId="649FB560" wp14:editId="48ECBF5C">
            <wp:extent cx="5070405" cy="3054055"/>
            <wp:effectExtent l="9525" t="9525" r="9525" b="9525"/>
            <wp:docPr id="374863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63326" name="Picture 374863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405" cy="30540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D5570D1" w14:textId="12D0CB7D" w:rsidR="61994CFA" w:rsidRPr="009301B7" w:rsidRDefault="009301B7" w:rsidP="009301B7">
      <w:pPr>
        <w:pStyle w:val="Legenda"/>
        <w:jc w:val="center"/>
        <w:rPr>
          <w:color w:val="000000" w:themeColor="text1"/>
        </w:rPr>
      </w:pPr>
      <w:r w:rsidRPr="009301B7">
        <w:rPr>
          <w:color w:val="000000" w:themeColor="text1"/>
        </w:rPr>
        <w:t xml:space="preserve">Figura </w:t>
      </w:r>
      <w:r w:rsidRPr="009301B7">
        <w:rPr>
          <w:color w:val="000000" w:themeColor="text1"/>
        </w:rPr>
        <w:fldChar w:fldCharType="begin"/>
      </w:r>
      <w:r w:rsidRPr="009301B7">
        <w:rPr>
          <w:color w:val="000000" w:themeColor="text1"/>
        </w:rPr>
        <w:instrText xml:space="preserve"> SEQ Figura \* ARABIC </w:instrText>
      </w:r>
      <w:r w:rsidRPr="009301B7">
        <w:rPr>
          <w:color w:val="000000" w:themeColor="text1"/>
        </w:rPr>
        <w:fldChar w:fldCharType="separate"/>
      </w:r>
      <w:r w:rsidR="00C0563F">
        <w:rPr>
          <w:noProof/>
          <w:color w:val="000000" w:themeColor="text1"/>
        </w:rPr>
        <w:t>6</w:t>
      </w:r>
      <w:r w:rsidRPr="009301B7">
        <w:rPr>
          <w:color w:val="000000" w:themeColor="text1"/>
        </w:rPr>
        <w:fldChar w:fldCharType="end"/>
      </w:r>
      <w:r w:rsidRPr="009301B7">
        <w:rPr>
          <w:color w:val="000000" w:themeColor="text1"/>
        </w:rPr>
        <w:t xml:space="preserve"> - Sensibilidade de Cs em cenário de grande impacto</w:t>
      </w:r>
    </w:p>
    <w:p w14:paraId="30807C65" w14:textId="77777777" w:rsidR="00F36121" w:rsidRDefault="00F36121" w:rsidP="5CBAB60B">
      <w:pPr>
        <w:jc w:val="center"/>
      </w:pPr>
    </w:p>
    <w:p w14:paraId="305D07A8" w14:textId="0494C8C2" w:rsidR="497B60A5" w:rsidRDefault="497B60A5" w:rsidP="025DA715">
      <w:pPr>
        <w:rPr>
          <w:b/>
          <w:bCs/>
        </w:rPr>
      </w:pPr>
      <w:r w:rsidRPr="025DA715">
        <w:rPr>
          <w:b/>
          <w:bCs/>
        </w:rPr>
        <w:t>VARIÁVEIS INSERIDAS NO MODELO:</w:t>
      </w:r>
    </w:p>
    <w:p w14:paraId="65402087" w14:textId="77777777" w:rsidR="00F36121" w:rsidRDefault="00F36121" w:rsidP="025DA715">
      <w:pPr>
        <w:rPr>
          <w:b/>
          <w:bCs/>
        </w:rPr>
      </w:pPr>
    </w:p>
    <w:tbl>
      <w:tblPr>
        <w:tblW w:w="50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3480"/>
      </w:tblGrid>
      <w:tr w:rsidR="00F36121" w:rsidRPr="009B4BA3" w14:paraId="5208B940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4233A9D5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sz w:val="22"/>
                <w:szCs w:val="22"/>
                <w:lang w:eastAsia="pt-BR"/>
              </w:rPr>
              <w:t>Variável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530716F6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  <w:t>Valor Inserido</w:t>
            </w:r>
          </w:p>
        </w:tc>
      </w:tr>
      <w:tr w:rsidR="00F36121" w:rsidRPr="009B4BA3" w14:paraId="46B21896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7BCF1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84A96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100</w:t>
            </w:r>
          </w:p>
        </w:tc>
      </w:tr>
      <w:tr w:rsidR="00F36121" w:rsidRPr="009B4BA3" w14:paraId="18D152C4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5FFE5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LR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6C006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20</w:t>
            </w:r>
          </w:p>
        </w:tc>
      </w:tr>
      <w:tr w:rsidR="00F36121" w:rsidRPr="009B4BA3" w14:paraId="765A6939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0DF9A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Cs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EEBD6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F36121" w:rsidRPr="009B4BA3" w14:paraId="69F31B4F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3B2E9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I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34A38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15</w:t>
            </w:r>
          </w:p>
        </w:tc>
      </w:tr>
      <w:tr w:rsidR="00F36121" w:rsidRPr="009B4BA3" w14:paraId="3D6E3757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BA527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L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BA1E1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3, 6 e 13.5</w:t>
            </w:r>
          </w:p>
        </w:tc>
      </w:tr>
      <w:tr w:rsidR="00F36121" w:rsidRPr="009B4BA3" w14:paraId="6923FCAF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DCF29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Ca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12777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4</w:t>
            </w:r>
          </w:p>
        </w:tc>
      </w:tr>
      <w:tr w:rsidR="00F36121" w:rsidRPr="009B4BA3" w14:paraId="5D13B585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1BA8A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G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E085D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[0, 1.5 * L]</w:t>
            </w:r>
          </w:p>
        </w:tc>
      </w:tr>
      <w:tr w:rsidR="00F36121" w:rsidRPr="009B4BA3" w14:paraId="0AFB682A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79225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P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E85B0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[0, 1]</w:t>
            </w:r>
          </w:p>
        </w:tc>
      </w:tr>
      <w:tr w:rsidR="00F36121" w:rsidRPr="009B4BA3" w14:paraId="5587E7FE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C1B6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Alpha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F6023" w14:textId="77777777" w:rsidR="00F36121" w:rsidRPr="009B4BA3" w:rsidRDefault="00F36121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0.1</w:t>
            </w:r>
          </w:p>
        </w:tc>
      </w:tr>
    </w:tbl>
    <w:p w14:paraId="620E87F1" w14:textId="41B74F6D" w:rsidR="025DA715" w:rsidRDefault="025DA715" w:rsidP="025DA715">
      <w:pPr>
        <w:rPr>
          <w:b/>
          <w:bCs/>
        </w:rPr>
      </w:pPr>
    </w:p>
    <w:p w14:paraId="0D8AD9F5" w14:textId="11061816" w:rsidR="497B60A5" w:rsidRDefault="497B60A5" w:rsidP="025DA715">
      <w:pPr>
        <w:rPr>
          <w:b/>
          <w:bCs/>
        </w:rPr>
      </w:pPr>
      <w:r w:rsidRPr="025DA715">
        <w:rPr>
          <w:b/>
          <w:bCs/>
        </w:rPr>
        <w:t>ANÁLISE:</w:t>
      </w:r>
    </w:p>
    <w:p w14:paraId="1665F19B" w14:textId="5AFE8EC5" w:rsidR="5CBAB60B" w:rsidRDefault="00941009" w:rsidP="00595F3E">
      <w:pPr>
        <w:jc w:val="both"/>
      </w:pPr>
      <w:r>
        <w:t xml:space="preserve">O Custo Judicial do Consórcio (Cs) representa os custos que </w:t>
      </w:r>
      <w:r w:rsidR="00EF462D">
        <w:t xml:space="preserve">o consórcio de energia eólica </w:t>
      </w:r>
      <w:r>
        <w:t xml:space="preserve">offshore </w:t>
      </w:r>
      <w:r w:rsidR="00EF462D">
        <w:t xml:space="preserve">deverá carregar </w:t>
      </w:r>
      <w:r>
        <w:t>para sustentar um litígio. A análise dos gráficos revela que, dentro da faixa de variação testada, esta variável tem uma influência notavelmente baixa na alteração dos equilíbrios de Nash, especialmente quando comparada à sensibilidade observada com a variável Ca.</w:t>
      </w:r>
    </w:p>
    <w:p w14:paraId="1A672499" w14:textId="548AF16E" w:rsidR="003376BA" w:rsidRDefault="005601DE" w:rsidP="00595F3E">
      <w:pPr>
        <w:jc w:val="both"/>
      </w:pPr>
      <w:r>
        <w:t xml:space="preserve">Dentro dos cenários de baixo e médio impacto, </w:t>
      </w:r>
      <w:r w:rsidR="00866953">
        <w:t>a área de seus</w:t>
      </w:r>
      <w:r>
        <w:t xml:space="preserve"> equilíbrio</w:t>
      </w:r>
      <w:r w:rsidR="00866953">
        <w:t>s</w:t>
      </w:r>
      <w:r>
        <w:t xml:space="preserve"> dominante</w:t>
      </w:r>
      <w:r w:rsidR="00141129">
        <w:t xml:space="preserve"> </w:t>
      </w:r>
      <w:r w:rsidR="00D86984">
        <w:t xml:space="preserve">não </w:t>
      </w:r>
      <w:r w:rsidR="00141129">
        <w:t>se alterna</w:t>
      </w:r>
      <w:r>
        <w:t>.</w:t>
      </w:r>
      <w:r w:rsidR="000966F7">
        <w:t xml:space="preserve"> </w:t>
      </w:r>
      <w:r w:rsidR="00F0603E">
        <w:t xml:space="preserve">Mesmo com o aumento do custo judicial para o consórcio (Cs), a disposição da comunidade para lutar </w:t>
      </w:r>
      <w:r w:rsidR="00E01105">
        <w:t>continua sendo influenciada por outr</w:t>
      </w:r>
      <w:r w:rsidR="000964DA">
        <w:t>o</w:t>
      </w:r>
      <w:r w:rsidR="00E01105">
        <w:t>s fatores</w:t>
      </w:r>
      <w:r w:rsidR="00F0603E">
        <w:t xml:space="preserve">. Isso sugere que, quando o impacto percebido é menor, a decisão da comunidade de lutar é mais influenciada pelos seus próprios custos (Ca) e perdas potenciais (L) do que pelos custos incorridos pelo oponente. </w:t>
      </w:r>
    </w:p>
    <w:p w14:paraId="199E624E" w14:textId="10F624BB" w:rsidR="00EF462D" w:rsidRDefault="00F0603E" w:rsidP="00595F3E">
      <w:pPr>
        <w:jc w:val="both"/>
      </w:pPr>
      <w:r>
        <w:t>O consórcio, por sua vez, parece absorver essas variações em Cs sem alterar sua estratégia dominante de implementação, dado o alto retorno esperado do projeto.</w:t>
      </w:r>
      <w:r w:rsidR="003376BA">
        <w:t xml:space="preserve"> A mesma </w:t>
      </w:r>
      <w:r w:rsidR="00866953">
        <w:t>análise pode ser feita para cenários de grande impacto.</w:t>
      </w:r>
    </w:p>
    <w:p w14:paraId="424ACE29" w14:textId="77777777" w:rsidR="00DC1C1D" w:rsidRDefault="00DC1C1D" w:rsidP="00595F3E"/>
    <w:p w14:paraId="3AE656E7" w14:textId="77777777" w:rsidR="00595F3E" w:rsidRDefault="00595F3E" w:rsidP="00595F3E"/>
    <w:p w14:paraId="79B7EFB2" w14:textId="77777777" w:rsidR="00595F3E" w:rsidRDefault="00595F3E" w:rsidP="00595F3E"/>
    <w:p w14:paraId="062345AF" w14:textId="77777777" w:rsidR="00595F3E" w:rsidRDefault="00595F3E" w:rsidP="00595F3E"/>
    <w:p w14:paraId="150EB564" w14:textId="77777777" w:rsidR="00595F3E" w:rsidRDefault="00595F3E" w:rsidP="00595F3E"/>
    <w:p w14:paraId="0010B8A0" w14:textId="77777777" w:rsidR="00595F3E" w:rsidRDefault="00595F3E" w:rsidP="00595F3E"/>
    <w:p w14:paraId="12E15BDE" w14:textId="77777777" w:rsidR="00595F3E" w:rsidRDefault="00595F3E" w:rsidP="00595F3E"/>
    <w:p w14:paraId="675215AC" w14:textId="77777777" w:rsidR="00595F3E" w:rsidRDefault="00595F3E" w:rsidP="00595F3E"/>
    <w:p w14:paraId="1AD17C6D" w14:textId="77777777" w:rsidR="00595F3E" w:rsidRDefault="00595F3E" w:rsidP="00595F3E"/>
    <w:p w14:paraId="0159B029" w14:textId="77777777" w:rsidR="00595F3E" w:rsidRDefault="00595F3E" w:rsidP="00595F3E"/>
    <w:p w14:paraId="04064062" w14:textId="77777777" w:rsidR="00595F3E" w:rsidRDefault="00595F3E" w:rsidP="00595F3E"/>
    <w:p w14:paraId="54588307" w14:textId="0DB2CAF3" w:rsidR="00DC1C1D" w:rsidRPr="00595F3E" w:rsidRDefault="798B7EED" w:rsidP="00595F3E">
      <w:pPr>
        <w:pStyle w:val="PargrafodaLista"/>
        <w:numPr>
          <w:ilvl w:val="0"/>
          <w:numId w:val="3"/>
        </w:numPr>
        <w:rPr>
          <w:b/>
          <w:bCs/>
        </w:rPr>
      </w:pPr>
      <w:r w:rsidRPr="00DC1C1D">
        <w:rPr>
          <w:b/>
          <w:bCs/>
        </w:rPr>
        <w:lastRenderedPageBreak/>
        <w:t>SENSIBILIDADE DE LR</w:t>
      </w:r>
    </w:p>
    <w:p w14:paraId="5C52397C" w14:textId="77777777" w:rsidR="006A2AAB" w:rsidRDefault="1F291E30" w:rsidP="006A2AAB">
      <w:pPr>
        <w:keepNext/>
        <w:jc w:val="center"/>
      </w:pPr>
      <w:r>
        <w:rPr>
          <w:noProof/>
        </w:rPr>
        <w:drawing>
          <wp:inline distT="0" distB="0" distL="0" distR="0" wp14:anchorId="7CCF262B" wp14:editId="4358659F">
            <wp:extent cx="5131385" cy="3056632"/>
            <wp:effectExtent l="9525" t="9525" r="9525" b="9525"/>
            <wp:docPr id="1956741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41686" name="Picture 19567416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385" cy="305663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B456C6" w14:textId="42BC4171" w:rsidR="1F291E30" w:rsidRDefault="006A2AAB" w:rsidP="006A2AAB">
      <w:pPr>
        <w:pStyle w:val="Legenda"/>
        <w:jc w:val="center"/>
        <w:rPr>
          <w:color w:val="000000" w:themeColor="text1"/>
        </w:rPr>
      </w:pPr>
      <w:r w:rsidRPr="006A2AAB">
        <w:rPr>
          <w:color w:val="000000" w:themeColor="text1"/>
        </w:rPr>
        <w:t xml:space="preserve">Figura </w:t>
      </w:r>
      <w:r w:rsidRPr="006A2AAB">
        <w:rPr>
          <w:color w:val="000000" w:themeColor="text1"/>
        </w:rPr>
        <w:fldChar w:fldCharType="begin"/>
      </w:r>
      <w:r w:rsidRPr="006A2AAB">
        <w:rPr>
          <w:color w:val="000000" w:themeColor="text1"/>
        </w:rPr>
        <w:instrText xml:space="preserve"> SEQ Figura \* ARABIC </w:instrText>
      </w:r>
      <w:r w:rsidRPr="006A2AAB">
        <w:rPr>
          <w:color w:val="000000" w:themeColor="text1"/>
        </w:rPr>
        <w:fldChar w:fldCharType="separate"/>
      </w:r>
      <w:r w:rsidR="00C0563F">
        <w:rPr>
          <w:noProof/>
          <w:color w:val="000000" w:themeColor="text1"/>
        </w:rPr>
        <w:t>7</w:t>
      </w:r>
      <w:r w:rsidRPr="006A2AAB">
        <w:rPr>
          <w:color w:val="000000" w:themeColor="text1"/>
        </w:rPr>
        <w:fldChar w:fldCharType="end"/>
      </w:r>
      <w:r w:rsidRPr="006A2AAB">
        <w:rPr>
          <w:color w:val="000000" w:themeColor="text1"/>
        </w:rPr>
        <w:t xml:space="preserve"> - Sensibilidade de LR em cenário de baixo impacto</w:t>
      </w:r>
    </w:p>
    <w:p w14:paraId="69B6C238" w14:textId="77777777" w:rsidR="006A2AAB" w:rsidRPr="006A2AAB" w:rsidRDefault="006A2AAB" w:rsidP="006A2AAB"/>
    <w:p w14:paraId="110BF7E3" w14:textId="77777777" w:rsidR="00756A1A" w:rsidRDefault="1F291E30" w:rsidP="00756A1A">
      <w:pPr>
        <w:keepNext/>
        <w:jc w:val="center"/>
      </w:pPr>
      <w:r>
        <w:rPr>
          <w:noProof/>
        </w:rPr>
        <w:drawing>
          <wp:inline distT="0" distB="0" distL="0" distR="0" wp14:anchorId="267F523B" wp14:editId="0F681949">
            <wp:extent cx="5202418" cy="3090288"/>
            <wp:effectExtent l="9525" t="9525" r="9525" b="9525"/>
            <wp:docPr id="2047390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0851" name="Picture 20473908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418" cy="309028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38ADF75" w14:textId="61737B14" w:rsidR="1F291E30" w:rsidRPr="00756A1A" w:rsidRDefault="00756A1A" w:rsidP="00756A1A">
      <w:pPr>
        <w:pStyle w:val="Legenda"/>
        <w:jc w:val="center"/>
        <w:rPr>
          <w:color w:val="000000" w:themeColor="text1"/>
        </w:rPr>
      </w:pPr>
      <w:r w:rsidRPr="00756A1A">
        <w:rPr>
          <w:color w:val="000000" w:themeColor="text1"/>
        </w:rPr>
        <w:t xml:space="preserve">Figura </w:t>
      </w:r>
      <w:r w:rsidRPr="00756A1A">
        <w:rPr>
          <w:color w:val="000000" w:themeColor="text1"/>
        </w:rPr>
        <w:fldChar w:fldCharType="begin"/>
      </w:r>
      <w:r w:rsidRPr="00756A1A">
        <w:rPr>
          <w:color w:val="000000" w:themeColor="text1"/>
        </w:rPr>
        <w:instrText xml:space="preserve"> SEQ Figura \* ARABIC </w:instrText>
      </w:r>
      <w:r w:rsidRPr="00756A1A">
        <w:rPr>
          <w:color w:val="000000" w:themeColor="text1"/>
        </w:rPr>
        <w:fldChar w:fldCharType="separate"/>
      </w:r>
      <w:r w:rsidR="00C0563F">
        <w:rPr>
          <w:noProof/>
          <w:color w:val="000000" w:themeColor="text1"/>
        </w:rPr>
        <w:t>8</w:t>
      </w:r>
      <w:r w:rsidRPr="00756A1A">
        <w:rPr>
          <w:color w:val="000000" w:themeColor="text1"/>
        </w:rPr>
        <w:fldChar w:fldCharType="end"/>
      </w:r>
      <w:r w:rsidRPr="00756A1A">
        <w:rPr>
          <w:color w:val="000000" w:themeColor="text1"/>
        </w:rPr>
        <w:t xml:space="preserve"> - Sensibilidade de LR em cenário de médio impacto</w:t>
      </w:r>
    </w:p>
    <w:p w14:paraId="7B5DD2D8" w14:textId="77777777" w:rsidR="00756A1A" w:rsidRDefault="6DAEEAB8" w:rsidP="00756A1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C2E38D" wp14:editId="2E48BDA1">
            <wp:extent cx="5220974" cy="3092624"/>
            <wp:effectExtent l="9525" t="9525" r="9525" b="9525"/>
            <wp:docPr id="6393061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6165" name="Picture 6393061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974" cy="309262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3FDBC6C" w14:textId="1139A658" w:rsidR="1F291E30" w:rsidRDefault="00756A1A" w:rsidP="00756A1A">
      <w:pPr>
        <w:pStyle w:val="Legenda"/>
        <w:jc w:val="center"/>
        <w:rPr>
          <w:color w:val="000000" w:themeColor="text1"/>
        </w:rPr>
      </w:pPr>
      <w:r w:rsidRPr="00756A1A">
        <w:rPr>
          <w:color w:val="000000" w:themeColor="text1"/>
        </w:rPr>
        <w:t xml:space="preserve">Figura </w:t>
      </w:r>
      <w:r w:rsidRPr="00756A1A">
        <w:rPr>
          <w:color w:val="000000" w:themeColor="text1"/>
        </w:rPr>
        <w:fldChar w:fldCharType="begin"/>
      </w:r>
      <w:r w:rsidRPr="00756A1A">
        <w:rPr>
          <w:color w:val="000000" w:themeColor="text1"/>
        </w:rPr>
        <w:instrText xml:space="preserve"> SEQ Figura \* ARABIC </w:instrText>
      </w:r>
      <w:r w:rsidRPr="00756A1A">
        <w:rPr>
          <w:color w:val="000000" w:themeColor="text1"/>
        </w:rPr>
        <w:fldChar w:fldCharType="separate"/>
      </w:r>
      <w:r w:rsidR="00C0563F">
        <w:rPr>
          <w:noProof/>
          <w:color w:val="000000" w:themeColor="text1"/>
        </w:rPr>
        <w:t>9</w:t>
      </w:r>
      <w:r w:rsidRPr="00756A1A">
        <w:rPr>
          <w:color w:val="000000" w:themeColor="text1"/>
        </w:rPr>
        <w:fldChar w:fldCharType="end"/>
      </w:r>
      <w:r w:rsidRPr="00756A1A">
        <w:rPr>
          <w:color w:val="000000" w:themeColor="text1"/>
        </w:rPr>
        <w:t xml:space="preserve"> - Sensibilidade de LR em cenário de grande impacto</w:t>
      </w:r>
    </w:p>
    <w:p w14:paraId="0EDC0CC0" w14:textId="77777777" w:rsidR="00756A1A" w:rsidRPr="00756A1A" w:rsidRDefault="00756A1A" w:rsidP="00756A1A"/>
    <w:p w14:paraId="5B862B49" w14:textId="11D98C0C" w:rsidR="025DA715" w:rsidRDefault="76623631" w:rsidP="025DA715">
      <w:pPr>
        <w:rPr>
          <w:b/>
          <w:bCs/>
        </w:rPr>
      </w:pPr>
      <w:r w:rsidRPr="025DA715">
        <w:rPr>
          <w:b/>
          <w:bCs/>
        </w:rPr>
        <w:t>VARIÁVEIS INSERIDAS NO MODELO:</w:t>
      </w:r>
    </w:p>
    <w:p w14:paraId="3D299B40" w14:textId="77777777" w:rsidR="00350C49" w:rsidRDefault="00350C49" w:rsidP="025DA715">
      <w:pPr>
        <w:rPr>
          <w:b/>
          <w:bCs/>
        </w:rPr>
      </w:pPr>
    </w:p>
    <w:tbl>
      <w:tblPr>
        <w:tblW w:w="50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3480"/>
      </w:tblGrid>
      <w:tr w:rsidR="00350C49" w:rsidRPr="009B4BA3" w14:paraId="09EB1CEC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692053AC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sz w:val="22"/>
                <w:szCs w:val="22"/>
                <w:lang w:eastAsia="pt-BR"/>
              </w:rPr>
              <w:t>Variável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1836D08B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  <w:t>Valor Inserido</w:t>
            </w:r>
          </w:p>
        </w:tc>
      </w:tr>
      <w:tr w:rsidR="00350C49" w:rsidRPr="009B4BA3" w14:paraId="7A66E8D8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13499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B8129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100</w:t>
            </w:r>
          </w:p>
        </w:tc>
      </w:tr>
      <w:tr w:rsidR="00350C49" w:rsidRPr="009B4BA3" w14:paraId="42FC19A1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F9656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LR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7426C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20</w:t>
            </w:r>
          </w:p>
        </w:tc>
      </w:tr>
      <w:tr w:rsidR="00350C49" w:rsidRPr="009B4BA3" w14:paraId="54E37001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FFAA5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Cs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F7EE1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350C49" w:rsidRPr="009B4BA3" w14:paraId="6D33B397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CB047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I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36C6E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15</w:t>
            </w:r>
          </w:p>
        </w:tc>
      </w:tr>
      <w:tr w:rsidR="00350C49" w:rsidRPr="009B4BA3" w14:paraId="360F3BC8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D9CF7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L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BAC56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3, 6 e 13.5</w:t>
            </w:r>
          </w:p>
        </w:tc>
      </w:tr>
      <w:tr w:rsidR="00350C49" w:rsidRPr="009B4BA3" w14:paraId="481C0850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527A6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Ca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EC36E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4</w:t>
            </w:r>
          </w:p>
        </w:tc>
      </w:tr>
      <w:tr w:rsidR="00350C49" w:rsidRPr="009B4BA3" w14:paraId="1CD9AE6B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7B09F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G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FB041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[0, 1.5 * L]</w:t>
            </w:r>
          </w:p>
        </w:tc>
      </w:tr>
      <w:tr w:rsidR="00350C49" w:rsidRPr="009B4BA3" w14:paraId="1FDE6A4E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4FB90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P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3A218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[0, 1]</w:t>
            </w:r>
          </w:p>
        </w:tc>
      </w:tr>
      <w:tr w:rsidR="00350C49" w:rsidRPr="009B4BA3" w14:paraId="0C89D2E5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10848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Alpha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772BE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0.1</w:t>
            </w:r>
          </w:p>
        </w:tc>
      </w:tr>
    </w:tbl>
    <w:p w14:paraId="2AD7AE05" w14:textId="77777777" w:rsidR="005410AC" w:rsidRDefault="005410AC" w:rsidP="025DA715">
      <w:pPr>
        <w:rPr>
          <w:b/>
          <w:bCs/>
        </w:rPr>
      </w:pPr>
    </w:p>
    <w:p w14:paraId="0FFB211C" w14:textId="11061816" w:rsidR="76623631" w:rsidRDefault="76623631" w:rsidP="025DA715">
      <w:pPr>
        <w:rPr>
          <w:b/>
          <w:bCs/>
        </w:rPr>
      </w:pPr>
      <w:r w:rsidRPr="025DA715">
        <w:rPr>
          <w:b/>
          <w:bCs/>
        </w:rPr>
        <w:t>ANÁLISE:</w:t>
      </w:r>
    </w:p>
    <w:p w14:paraId="0F6E0DF8" w14:textId="1E9EB9CE" w:rsidR="00C0563F" w:rsidRDefault="00122702" w:rsidP="00595F3E">
      <w:pPr>
        <w:jc w:val="both"/>
      </w:pPr>
      <w:r>
        <w:t>A variável LR representa a perda de retorno para o consórcio devido a atrasos, concessões ou redesenho do projeto causados pela disputa. Assim como o Cs, a análise mostra que o LR é uma variável inelástica em todos os três cenários de impacto.</w:t>
      </w:r>
      <w:r w:rsidR="00DE024C">
        <w:t xml:space="preserve"> Os gráficos para os três níveis de impacto </w:t>
      </w:r>
      <w:r w:rsidR="00F11C53">
        <w:t>podem ser considerados estáticos. As áreas de equilíbrio de Nash para Implementar/Lutar e Implementar/Aceitar praticamente não se alteram com a variação de LR.</w:t>
      </w:r>
    </w:p>
    <w:p w14:paraId="3D774479" w14:textId="5B1C20EE" w:rsidR="00C0563F" w:rsidRDefault="00F11C53" w:rsidP="00595F3E">
      <w:pPr>
        <w:jc w:val="both"/>
      </w:pPr>
      <w:r>
        <w:t>A explicação para essa ine</w:t>
      </w:r>
      <w:r w:rsidR="00CE38DE">
        <w:t xml:space="preserve">lasticidade pode ser explicada pelo retorno base do projeto (R=100). Esse retorno é tão grande que as variações </w:t>
      </w:r>
      <w:r w:rsidR="00D24643">
        <w:t xml:space="preserve">LR são insuficientes para ameaçar </w:t>
      </w:r>
      <w:r w:rsidR="00D24643">
        <w:lastRenderedPageBreak/>
        <w:t xml:space="preserve">a viabilidade econômica do projeto na perspectiva do consórcio. O payoff esperado </w:t>
      </w:r>
      <w:r w:rsidR="00194AF9">
        <w:t xml:space="preserve">do consórcio permanece robustamente positivo, tornando a </w:t>
      </w:r>
      <w:r w:rsidR="00595F3E">
        <w:t>estratégia implementar</w:t>
      </w:r>
      <w:r w:rsidR="00194AF9">
        <w:t xml:space="preserve"> dominante. A decisão </w:t>
      </w:r>
      <w:r w:rsidR="00643829">
        <w:t>da comunidade, por sua vez, não é diretamente afetada por LR, e sim por L e Ca.</w:t>
      </w:r>
    </w:p>
    <w:p w14:paraId="5EBFF037" w14:textId="77777777" w:rsidR="00595F3E" w:rsidRDefault="00595F3E" w:rsidP="00595F3E">
      <w:pPr>
        <w:jc w:val="both"/>
      </w:pPr>
    </w:p>
    <w:p w14:paraId="3F23892C" w14:textId="0D073FCE" w:rsidR="798B7EED" w:rsidRDefault="798B7EED" w:rsidP="5CBAB60B">
      <w:pPr>
        <w:pStyle w:val="PargrafodaLista"/>
        <w:numPr>
          <w:ilvl w:val="0"/>
          <w:numId w:val="3"/>
        </w:numPr>
        <w:rPr>
          <w:b/>
          <w:bCs/>
        </w:rPr>
      </w:pPr>
      <w:r w:rsidRPr="00C0563F">
        <w:rPr>
          <w:b/>
          <w:bCs/>
        </w:rPr>
        <w:t>SENSIBILIDADE DE ALPHA</w:t>
      </w:r>
    </w:p>
    <w:p w14:paraId="12AB0A52" w14:textId="77777777" w:rsidR="00C0563F" w:rsidRPr="00C0563F" w:rsidRDefault="00C0563F" w:rsidP="00C0563F">
      <w:pPr>
        <w:pStyle w:val="PargrafodaLista"/>
        <w:rPr>
          <w:b/>
          <w:bCs/>
        </w:rPr>
      </w:pPr>
    </w:p>
    <w:p w14:paraId="0915C0B2" w14:textId="77777777" w:rsidR="00C0563F" w:rsidRDefault="2106C551" w:rsidP="00C0563F">
      <w:pPr>
        <w:keepNext/>
        <w:jc w:val="center"/>
      </w:pPr>
      <w:r>
        <w:rPr>
          <w:noProof/>
        </w:rPr>
        <w:drawing>
          <wp:inline distT="0" distB="0" distL="0" distR="0" wp14:anchorId="19EC41BA" wp14:editId="66993C6B">
            <wp:extent cx="5146532" cy="3039964"/>
            <wp:effectExtent l="9525" t="9525" r="9525" b="9525"/>
            <wp:docPr id="14709565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56545" name="Picture 14709565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532" cy="30399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7C4FF7" w14:textId="14292199" w:rsidR="00C0563F" w:rsidRPr="00C0563F" w:rsidRDefault="00C0563F" w:rsidP="00C0563F">
      <w:pPr>
        <w:pStyle w:val="Legenda"/>
        <w:jc w:val="center"/>
        <w:rPr>
          <w:color w:val="000000" w:themeColor="text1"/>
        </w:rPr>
      </w:pPr>
      <w:r w:rsidRPr="00C0563F">
        <w:rPr>
          <w:color w:val="000000" w:themeColor="text1"/>
        </w:rPr>
        <w:t xml:space="preserve">Figura </w:t>
      </w:r>
      <w:r w:rsidRPr="00C0563F">
        <w:rPr>
          <w:color w:val="000000" w:themeColor="text1"/>
        </w:rPr>
        <w:fldChar w:fldCharType="begin"/>
      </w:r>
      <w:r w:rsidRPr="00C0563F">
        <w:rPr>
          <w:color w:val="000000" w:themeColor="text1"/>
        </w:rPr>
        <w:instrText xml:space="preserve"> SEQ Figura \* ARABIC </w:instrText>
      </w:r>
      <w:r w:rsidRPr="00C0563F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10</w:t>
      </w:r>
      <w:r w:rsidRPr="00C0563F">
        <w:rPr>
          <w:color w:val="000000" w:themeColor="text1"/>
        </w:rPr>
        <w:fldChar w:fldCharType="end"/>
      </w:r>
      <w:r w:rsidRPr="00C0563F">
        <w:rPr>
          <w:color w:val="000000" w:themeColor="text1"/>
        </w:rPr>
        <w:t xml:space="preserve"> - Sensibilidade de Alpha em cenário de baixo impacto</w:t>
      </w:r>
    </w:p>
    <w:p w14:paraId="426192D4" w14:textId="77777777" w:rsidR="00C0563F" w:rsidRDefault="2106C551" w:rsidP="00C0563F">
      <w:pPr>
        <w:keepNext/>
        <w:jc w:val="center"/>
      </w:pPr>
      <w:r>
        <w:rPr>
          <w:noProof/>
        </w:rPr>
        <w:drawing>
          <wp:inline distT="0" distB="0" distL="0" distR="0" wp14:anchorId="178B6CE1" wp14:editId="066C7522">
            <wp:extent cx="5206162" cy="2997225"/>
            <wp:effectExtent l="9525" t="9525" r="9525" b="9525"/>
            <wp:docPr id="13077864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86461" name="Picture 13077864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162" cy="29972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44AAD80" w14:textId="2F35D241" w:rsidR="00C0563F" w:rsidRDefault="00C0563F" w:rsidP="00C0563F">
      <w:pPr>
        <w:pStyle w:val="Legenda"/>
        <w:jc w:val="center"/>
        <w:rPr>
          <w:color w:val="000000" w:themeColor="text1"/>
        </w:rPr>
      </w:pPr>
      <w:r w:rsidRPr="00C0563F">
        <w:rPr>
          <w:color w:val="000000" w:themeColor="text1"/>
        </w:rPr>
        <w:t xml:space="preserve">Figura </w:t>
      </w:r>
      <w:r w:rsidRPr="00C0563F">
        <w:rPr>
          <w:color w:val="000000" w:themeColor="text1"/>
        </w:rPr>
        <w:fldChar w:fldCharType="begin"/>
      </w:r>
      <w:r w:rsidRPr="00C0563F">
        <w:rPr>
          <w:color w:val="000000" w:themeColor="text1"/>
        </w:rPr>
        <w:instrText xml:space="preserve"> SEQ Figura \* ARABIC </w:instrText>
      </w:r>
      <w:r w:rsidRPr="00C0563F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11</w:t>
      </w:r>
      <w:r w:rsidRPr="00C0563F">
        <w:rPr>
          <w:color w:val="000000" w:themeColor="text1"/>
        </w:rPr>
        <w:fldChar w:fldCharType="end"/>
      </w:r>
      <w:r w:rsidRPr="00C0563F">
        <w:rPr>
          <w:color w:val="000000" w:themeColor="text1"/>
        </w:rPr>
        <w:t xml:space="preserve"> - Sensibilidade de Alpha em cenário de médio impacto</w:t>
      </w:r>
    </w:p>
    <w:p w14:paraId="0FC2B8BE" w14:textId="77777777" w:rsidR="00C0563F" w:rsidRPr="00C0563F" w:rsidRDefault="00C0563F" w:rsidP="00C0563F"/>
    <w:p w14:paraId="796BAE96" w14:textId="77777777" w:rsidR="00C0563F" w:rsidRDefault="2106C551" w:rsidP="00C0563F">
      <w:pPr>
        <w:keepNext/>
        <w:jc w:val="center"/>
      </w:pPr>
      <w:r>
        <w:rPr>
          <w:noProof/>
        </w:rPr>
        <w:drawing>
          <wp:inline distT="0" distB="0" distL="0" distR="0" wp14:anchorId="694D82FB" wp14:editId="08C46C81">
            <wp:extent cx="5225801" cy="2982446"/>
            <wp:effectExtent l="9525" t="9525" r="9525" b="9525"/>
            <wp:docPr id="824783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83819" name="Picture 8247838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801" cy="298244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A1EBD6A" w14:textId="2138F927" w:rsidR="27FFE96F" w:rsidRDefault="00C0563F" w:rsidP="00C0563F">
      <w:pPr>
        <w:pStyle w:val="Legenda"/>
        <w:jc w:val="center"/>
        <w:rPr>
          <w:color w:val="000000" w:themeColor="text1"/>
        </w:rPr>
      </w:pPr>
      <w:r w:rsidRPr="00C0563F">
        <w:rPr>
          <w:color w:val="000000" w:themeColor="text1"/>
        </w:rPr>
        <w:t xml:space="preserve">Figura </w:t>
      </w:r>
      <w:r w:rsidRPr="00C0563F">
        <w:rPr>
          <w:color w:val="000000" w:themeColor="text1"/>
        </w:rPr>
        <w:fldChar w:fldCharType="begin"/>
      </w:r>
      <w:r w:rsidRPr="00C0563F">
        <w:rPr>
          <w:color w:val="000000" w:themeColor="text1"/>
        </w:rPr>
        <w:instrText xml:space="preserve"> SEQ Figura \* ARABIC </w:instrText>
      </w:r>
      <w:r w:rsidRPr="00C0563F">
        <w:rPr>
          <w:color w:val="000000" w:themeColor="text1"/>
        </w:rPr>
        <w:fldChar w:fldCharType="separate"/>
      </w:r>
      <w:r w:rsidRPr="00C0563F">
        <w:rPr>
          <w:noProof/>
          <w:color w:val="000000" w:themeColor="text1"/>
        </w:rPr>
        <w:t>12</w:t>
      </w:r>
      <w:r w:rsidRPr="00C0563F">
        <w:rPr>
          <w:color w:val="000000" w:themeColor="text1"/>
        </w:rPr>
        <w:fldChar w:fldCharType="end"/>
      </w:r>
      <w:r w:rsidRPr="00C0563F">
        <w:rPr>
          <w:color w:val="000000" w:themeColor="text1"/>
        </w:rPr>
        <w:t xml:space="preserve"> - Sensibilidade de Alpha em cenário de grande impacto</w:t>
      </w:r>
    </w:p>
    <w:p w14:paraId="229DD75E" w14:textId="77777777" w:rsidR="00C0563F" w:rsidRPr="00C0563F" w:rsidRDefault="00C0563F" w:rsidP="00C0563F"/>
    <w:p w14:paraId="414FB609" w14:textId="0494C8C2" w:rsidR="6BFEB6BA" w:rsidRDefault="6BFEB6BA" w:rsidP="025DA715">
      <w:pPr>
        <w:rPr>
          <w:b/>
          <w:bCs/>
        </w:rPr>
      </w:pPr>
      <w:r w:rsidRPr="025DA715">
        <w:rPr>
          <w:b/>
          <w:bCs/>
        </w:rPr>
        <w:t>VARIÁVEIS INSERIDAS NO MODELO:</w:t>
      </w:r>
    </w:p>
    <w:p w14:paraId="3955E20A" w14:textId="77777777" w:rsidR="00350C49" w:rsidRDefault="00350C49" w:rsidP="025DA715">
      <w:pPr>
        <w:rPr>
          <w:b/>
          <w:bCs/>
        </w:rPr>
      </w:pPr>
    </w:p>
    <w:tbl>
      <w:tblPr>
        <w:tblW w:w="50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3480"/>
      </w:tblGrid>
      <w:tr w:rsidR="00350C49" w:rsidRPr="009B4BA3" w14:paraId="6C2D5D18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4038F019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sz w:val="22"/>
                <w:szCs w:val="22"/>
                <w:lang w:eastAsia="pt-BR"/>
              </w:rPr>
              <w:t>Variável</w:t>
            </w:r>
          </w:p>
        </w:tc>
        <w:tc>
          <w:tcPr>
            <w:tcW w:w="3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noWrap/>
            <w:vAlign w:val="center"/>
            <w:hideMark/>
          </w:tcPr>
          <w:p w14:paraId="635FC59F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  <w:lang w:eastAsia="pt-BR"/>
              </w:rPr>
              <w:t>Valor Inserido</w:t>
            </w:r>
          </w:p>
        </w:tc>
      </w:tr>
      <w:tr w:rsidR="00350C49" w:rsidRPr="009B4BA3" w14:paraId="5B3C2701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956FC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ABF5D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100</w:t>
            </w:r>
          </w:p>
        </w:tc>
      </w:tr>
      <w:tr w:rsidR="00350C49" w:rsidRPr="009B4BA3" w14:paraId="71BB9B84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1317F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LR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4B0B4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20</w:t>
            </w:r>
          </w:p>
        </w:tc>
      </w:tr>
      <w:tr w:rsidR="00350C49" w:rsidRPr="009B4BA3" w14:paraId="1C767075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A04A7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Cs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14239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350C49" w:rsidRPr="009B4BA3" w14:paraId="6FFD54CB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4F3A0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I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300AA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15</w:t>
            </w:r>
          </w:p>
        </w:tc>
      </w:tr>
      <w:tr w:rsidR="00350C49" w:rsidRPr="009B4BA3" w14:paraId="37552893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AE42F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L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0C368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3, 6 e 13.5</w:t>
            </w:r>
          </w:p>
        </w:tc>
      </w:tr>
      <w:tr w:rsidR="00350C49" w:rsidRPr="009B4BA3" w14:paraId="08873366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2674B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Ca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1848F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4</w:t>
            </w:r>
          </w:p>
        </w:tc>
      </w:tr>
      <w:tr w:rsidR="00350C49" w:rsidRPr="009B4BA3" w14:paraId="75A21FD5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B948A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G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E4CB9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[0, 1.5 * L]</w:t>
            </w:r>
          </w:p>
        </w:tc>
      </w:tr>
      <w:tr w:rsidR="00350C49" w:rsidRPr="009B4BA3" w14:paraId="107CCD8C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C2B48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P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56191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[0, 1]</w:t>
            </w:r>
          </w:p>
        </w:tc>
      </w:tr>
      <w:tr w:rsidR="00350C49" w:rsidRPr="009B4BA3" w14:paraId="5D4BD86E" w14:textId="77777777" w:rsidTr="00B83530">
        <w:trPr>
          <w:trHeight w:val="290"/>
          <w:jc w:val="center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62D7B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Alpha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B954E" w14:textId="77777777" w:rsidR="00350C49" w:rsidRPr="009B4BA3" w:rsidRDefault="00350C49" w:rsidP="00B8353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9B4BA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0.1</w:t>
            </w:r>
          </w:p>
        </w:tc>
      </w:tr>
    </w:tbl>
    <w:p w14:paraId="269BC09C" w14:textId="77777777" w:rsidR="00350C49" w:rsidRDefault="00350C49" w:rsidP="025DA715">
      <w:pPr>
        <w:rPr>
          <w:b/>
          <w:bCs/>
        </w:rPr>
      </w:pPr>
    </w:p>
    <w:p w14:paraId="5E532626" w14:textId="41B74F6D" w:rsidR="025DA715" w:rsidRDefault="025DA715" w:rsidP="025DA715">
      <w:pPr>
        <w:rPr>
          <w:b/>
          <w:bCs/>
        </w:rPr>
      </w:pPr>
    </w:p>
    <w:p w14:paraId="33020164" w14:textId="11061816" w:rsidR="6BFEB6BA" w:rsidRDefault="6BFEB6BA" w:rsidP="025DA715">
      <w:pPr>
        <w:rPr>
          <w:b/>
          <w:bCs/>
        </w:rPr>
      </w:pPr>
      <w:r w:rsidRPr="025DA715">
        <w:rPr>
          <w:b/>
          <w:bCs/>
        </w:rPr>
        <w:t>ANÁLISE:</w:t>
      </w:r>
    </w:p>
    <w:p w14:paraId="63419163" w14:textId="089B0BD6" w:rsidR="025DA715" w:rsidRDefault="007E4A46" w:rsidP="0032344A">
      <w:pPr>
        <w:jc w:val="both"/>
      </w:pPr>
      <w:r>
        <w:t>A variável alpha quantifica a fração residual do custo de contestação (Ca) que a comunidade de surf precisa arcar mesmo que o consórcio desista do projeto (Withdraw). Esta variável, por definição, só entra em jogo no cálculo do payoff da comunidade se o consórcio escolher a estratégia Withdraw.</w:t>
      </w:r>
    </w:p>
    <w:p w14:paraId="3A552BFD" w14:textId="6F9056E2" w:rsidR="00381E87" w:rsidRDefault="006434AB" w:rsidP="0032344A">
      <w:pPr>
        <w:jc w:val="both"/>
      </w:pPr>
      <w:r>
        <w:lastRenderedPageBreak/>
        <w:t>Em todos os cenários de impacto</w:t>
      </w:r>
      <w:r w:rsidR="005F67F3">
        <w:t xml:space="preserve">, a análise dos gráficos mostra que </w:t>
      </w:r>
      <w:r w:rsidR="00692B9E">
        <w:t xml:space="preserve">em todos os casos, a variação de alpha não produz qualquer </w:t>
      </w:r>
      <w:r w:rsidR="00461F9F">
        <w:t xml:space="preserve">alteração nas áreas de equilíbrio. As linhas permanecem perfeitamente planas. Isso ocorre porque, em todas as simulações apresentadas, </w:t>
      </w:r>
      <w:r w:rsidR="0043220B">
        <w:t xml:space="preserve">a estratégia dominante do consórcio </w:t>
      </w:r>
      <w:r w:rsidR="0032344A">
        <w:t>é implementar</w:t>
      </w:r>
      <w:r w:rsidR="0043220B">
        <w:t xml:space="preserve">. </w:t>
      </w:r>
      <w:r w:rsidR="00542E9F">
        <w:t>Como o consórcio nunca escolhe estrategicamente Withdraw, o quadrante do jogo onde alpha teria efeito nunca se materializa como um equilíbrio. A variável alpha está, portanto, "desligada" na prática, e suas variações são inconsequentes para o resultado estratégico do jogo.</w:t>
      </w:r>
    </w:p>
    <w:sectPr w:rsidR="00381E87">
      <w:headerReference w:type="default" r:id="rId19"/>
      <w:footerReference w:type="default" r:id="rId2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75541" w14:textId="77777777" w:rsidR="0050351B" w:rsidRDefault="0050351B">
      <w:pPr>
        <w:spacing w:after="0" w:line="240" w:lineRule="auto"/>
      </w:pPr>
      <w:r>
        <w:separator/>
      </w:r>
    </w:p>
  </w:endnote>
  <w:endnote w:type="continuationSeparator" w:id="0">
    <w:p w14:paraId="2297AEBC" w14:textId="77777777" w:rsidR="0050351B" w:rsidRDefault="0050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BAB60B" w14:paraId="354C802F" w14:textId="77777777" w:rsidTr="5CBAB60B">
      <w:trPr>
        <w:trHeight w:val="300"/>
      </w:trPr>
      <w:tc>
        <w:tcPr>
          <w:tcW w:w="3005" w:type="dxa"/>
        </w:tcPr>
        <w:p w14:paraId="2FE7A458" w14:textId="02CBF5C2" w:rsidR="5CBAB60B" w:rsidRDefault="5CBAB60B" w:rsidP="5CBAB60B">
          <w:pPr>
            <w:pStyle w:val="Cabealho"/>
            <w:ind w:left="-115"/>
          </w:pPr>
        </w:p>
      </w:tc>
      <w:tc>
        <w:tcPr>
          <w:tcW w:w="3005" w:type="dxa"/>
        </w:tcPr>
        <w:p w14:paraId="05B86104" w14:textId="427F56B2" w:rsidR="5CBAB60B" w:rsidRDefault="5CBAB60B" w:rsidP="5CBAB60B">
          <w:pPr>
            <w:pStyle w:val="Cabealho"/>
            <w:jc w:val="center"/>
          </w:pPr>
        </w:p>
      </w:tc>
      <w:tc>
        <w:tcPr>
          <w:tcW w:w="3005" w:type="dxa"/>
        </w:tcPr>
        <w:p w14:paraId="22901ED3" w14:textId="1A111948" w:rsidR="5CBAB60B" w:rsidRDefault="5CBAB60B" w:rsidP="5CBAB60B">
          <w:pPr>
            <w:pStyle w:val="Cabealho"/>
            <w:ind w:right="-115"/>
            <w:jc w:val="right"/>
          </w:pPr>
        </w:p>
      </w:tc>
    </w:tr>
  </w:tbl>
  <w:p w14:paraId="391A46D3" w14:textId="347ACA1C" w:rsidR="5CBAB60B" w:rsidRDefault="5CBAB60B" w:rsidP="5CBAB6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F0747" w14:textId="77777777" w:rsidR="0050351B" w:rsidRDefault="0050351B">
      <w:pPr>
        <w:spacing w:after="0" w:line="240" w:lineRule="auto"/>
      </w:pPr>
      <w:r>
        <w:separator/>
      </w:r>
    </w:p>
  </w:footnote>
  <w:footnote w:type="continuationSeparator" w:id="0">
    <w:p w14:paraId="1F3B95BC" w14:textId="77777777" w:rsidR="0050351B" w:rsidRDefault="0050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BAB60B" w14:paraId="6BF03548" w14:textId="77777777" w:rsidTr="5CBAB60B">
      <w:trPr>
        <w:trHeight w:val="300"/>
      </w:trPr>
      <w:tc>
        <w:tcPr>
          <w:tcW w:w="3005" w:type="dxa"/>
        </w:tcPr>
        <w:p w14:paraId="6556F39A" w14:textId="245811A2" w:rsidR="5CBAB60B" w:rsidRDefault="5CBAB60B" w:rsidP="5CBAB60B">
          <w:pPr>
            <w:pStyle w:val="Cabealho"/>
            <w:ind w:left="-115"/>
          </w:pPr>
        </w:p>
      </w:tc>
      <w:tc>
        <w:tcPr>
          <w:tcW w:w="3005" w:type="dxa"/>
        </w:tcPr>
        <w:p w14:paraId="7F8AA6A8" w14:textId="622A19AC" w:rsidR="5CBAB60B" w:rsidRDefault="5CBAB60B" w:rsidP="5CBAB60B">
          <w:pPr>
            <w:pStyle w:val="Cabealho"/>
            <w:jc w:val="center"/>
          </w:pPr>
        </w:p>
      </w:tc>
      <w:tc>
        <w:tcPr>
          <w:tcW w:w="3005" w:type="dxa"/>
        </w:tcPr>
        <w:p w14:paraId="18C92152" w14:textId="3F12F2AF" w:rsidR="5CBAB60B" w:rsidRDefault="5CBAB60B" w:rsidP="5CBAB60B">
          <w:pPr>
            <w:pStyle w:val="Cabealho"/>
            <w:ind w:right="-115"/>
            <w:jc w:val="right"/>
          </w:pPr>
        </w:p>
      </w:tc>
    </w:tr>
  </w:tbl>
  <w:p w14:paraId="69561622" w14:textId="4303645D" w:rsidR="5CBAB60B" w:rsidRDefault="5CBAB60B" w:rsidP="5CBAB60B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VeQ/dW9fwOSK7" int2:id="m3Trbl1O">
      <int2:state int2:value="Rejected" int2:type="spell"/>
    </int2:textHash>
    <int2:textHash int2:hashCode="3gT6Din5s14kkF" int2:id="LB3UFUxv">
      <int2:state int2:value="Rejected" int2:type="spell"/>
    </int2:textHash>
    <int2:textHash int2:hashCode="0/AxSWjbOMeXZF" int2:id="ZqEcwPCZ">
      <int2:state int2:value="Rejected" int2:type="spell"/>
    </int2:textHash>
    <int2:textHash int2:hashCode="lR+FDHIruQSWi+" int2:id="dIKdbid9">
      <int2:state int2:value="Rejected" int2:type="spell"/>
    </int2:textHash>
    <int2:textHash int2:hashCode="UXvQALdMvBGQh4" int2:id="AkiHFtpw">
      <int2:state int2:value="Rejected" int2:type="spell"/>
    </int2:textHash>
    <int2:textHash int2:hashCode="Az+l2NnqaLkbfU" int2:id="5DTQo1Ui">
      <int2:state int2:value="Rejected" int2:type="spell"/>
    </int2:textHash>
    <int2:textHash int2:hashCode="X7gB8vMKxbimZx" int2:id="x3KpdUux">
      <int2:state int2:value="Rejected" int2:type="spell"/>
    </int2:textHash>
    <int2:textHash int2:hashCode="ed8h2vKtZmA3xf" int2:id="UhN9Dc4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67"/>
    <w:multiLevelType w:val="hybridMultilevel"/>
    <w:tmpl w:val="F4C6FCF4"/>
    <w:lvl w:ilvl="0" w:tplc="BE8ECD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226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5C3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863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6F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643F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AD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E7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023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B93DA"/>
    <w:multiLevelType w:val="multilevel"/>
    <w:tmpl w:val="C51A32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60E750E9"/>
    <w:multiLevelType w:val="multilevel"/>
    <w:tmpl w:val="D23CD3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253276512">
    <w:abstractNumId w:val="1"/>
  </w:num>
  <w:num w:numId="2" w16cid:durableId="310983054">
    <w:abstractNumId w:val="0"/>
  </w:num>
  <w:num w:numId="3" w16cid:durableId="1304316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9C01C1"/>
    <w:rsid w:val="00013DFE"/>
    <w:rsid w:val="00056B5D"/>
    <w:rsid w:val="00067E4A"/>
    <w:rsid w:val="0007672C"/>
    <w:rsid w:val="000842A6"/>
    <w:rsid w:val="000964DA"/>
    <w:rsid w:val="000966F7"/>
    <w:rsid w:val="000E3FCA"/>
    <w:rsid w:val="000F4458"/>
    <w:rsid w:val="00122702"/>
    <w:rsid w:val="00141129"/>
    <w:rsid w:val="00147E77"/>
    <w:rsid w:val="0015414C"/>
    <w:rsid w:val="00176F9F"/>
    <w:rsid w:val="00194AF9"/>
    <w:rsid w:val="001B4487"/>
    <w:rsid w:val="001E53B8"/>
    <w:rsid w:val="002A01EE"/>
    <w:rsid w:val="002A46D6"/>
    <w:rsid w:val="002C4D57"/>
    <w:rsid w:val="002D7D9A"/>
    <w:rsid w:val="0032344A"/>
    <w:rsid w:val="003376BA"/>
    <w:rsid w:val="0034297C"/>
    <w:rsid w:val="00350C49"/>
    <w:rsid w:val="00351EEB"/>
    <w:rsid w:val="00381E87"/>
    <w:rsid w:val="003B44E3"/>
    <w:rsid w:val="003F0739"/>
    <w:rsid w:val="00403B83"/>
    <w:rsid w:val="0043220B"/>
    <w:rsid w:val="004567BE"/>
    <w:rsid w:val="00461F9F"/>
    <w:rsid w:val="004C1C65"/>
    <w:rsid w:val="00501AC0"/>
    <w:rsid w:val="0050351B"/>
    <w:rsid w:val="005410AC"/>
    <w:rsid w:val="00542E9F"/>
    <w:rsid w:val="00546E0C"/>
    <w:rsid w:val="005601DE"/>
    <w:rsid w:val="00593A24"/>
    <w:rsid w:val="00595F3E"/>
    <w:rsid w:val="005E201B"/>
    <w:rsid w:val="005F67F3"/>
    <w:rsid w:val="00601E96"/>
    <w:rsid w:val="00613F2B"/>
    <w:rsid w:val="0063296C"/>
    <w:rsid w:val="006434AB"/>
    <w:rsid w:val="00643829"/>
    <w:rsid w:val="00650D68"/>
    <w:rsid w:val="00692B9E"/>
    <w:rsid w:val="006A2AAB"/>
    <w:rsid w:val="00756A1A"/>
    <w:rsid w:val="007755D7"/>
    <w:rsid w:val="007E4A46"/>
    <w:rsid w:val="00800E93"/>
    <w:rsid w:val="00813D67"/>
    <w:rsid w:val="00866953"/>
    <w:rsid w:val="008A5127"/>
    <w:rsid w:val="008E00F2"/>
    <w:rsid w:val="008E58B8"/>
    <w:rsid w:val="0091452F"/>
    <w:rsid w:val="0091597F"/>
    <w:rsid w:val="0092394E"/>
    <w:rsid w:val="009301B7"/>
    <w:rsid w:val="00941009"/>
    <w:rsid w:val="0097436C"/>
    <w:rsid w:val="0099539D"/>
    <w:rsid w:val="009B4BA3"/>
    <w:rsid w:val="009E3110"/>
    <w:rsid w:val="00A96E29"/>
    <w:rsid w:val="00AB7BB1"/>
    <w:rsid w:val="00AC204D"/>
    <w:rsid w:val="00AC3AD2"/>
    <w:rsid w:val="00B3447B"/>
    <w:rsid w:val="00B60334"/>
    <w:rsid w:val="00BB270A"/>
    <w:rsid w:val="00BD3317"/>
    <w:rsid w:val="00C0563F"/>
    <w:rsid w:val="00C206DA"/>
    <w:rsid w:val="00C30222"/>
    <w:rsid w:val="00C55F6C"/>
    <w:rsid w:val="00C61406"/>
    <w:rsid w:val="00C65ECD"/>
    <w:rsid w:val="00CA4915"/>
    <w:rsid w:val="00CB371C"/>
    <w:rsid w:val="00CB7B8F"/>
    <w:rsid w:val="00CE38DE"/>
    <w:rsid w:val="00CF0AA5"/>
    <w:rsid w:val="00D13624"/>
    <w:rsid w:val="00D24643"/>
    <w:rsid w:val="00D539BD"/>
    <w:rsid w:val="00D834C2"/>
    <w:rsid w:val="00D86984"/>
    <w:rsid w:val="00DC1C1D"/>
    <w:rsid w:val="00DE024C"/>
    <w:rsid w:val="00DE7E7B"/>
    <w:rsid w:val="00E01105"/>
    <w:rsid w:val="00EC7263"/>
    <w:rsid w:val="00EE7984"/>
    <w:rsid w:val="00EF462D"/>
    <w:rsid w:val="00F0603E"/>
    <w:rsid w:val="00F11C53"/>
    <w:rsid w:val="00F36121"/>
    <w:rsid w:val="00F37700"/>
    <w:rsid w:val="00F655A5"/>
    <w:rsid w:val="0183E9CE"/>
    <w:rsid w:val="0257ED53"/>
    <w:rsid w:val="025DA715"/>
    <w:rsid w:val="02C4798D"/>
    <w:rsid w:val="02E981F0"/>
    <w:rsid w:val="02FD2C74"/>
    <w:rsid w:val="04CBC4DF"/>
    <w:rsid w:val="077B3C6C"/>
    <w:rsid w:val="07F63BCC"/>
    <w:rsid w:val="08BC0837"/>
    <w:rsid w:val="0909F2EF"/>
    <w:rsid w:val="0B4697C8"/>
    <w:rsid w:val="0C9D6422"/>
    <w:rsid w:val="0DB03943"/>
    <w:rsid w:val="0DC4EEC2"/>
    <w:rsid w:val="111DB5E3"/>
    <w:rsid w:val="11C9A5A0"/>
    <w:rsid w:val="11D51ABF"/>
    <w:rsid w:val="140D8A17"/>
    <w:rsid w:val="15B08A5D"/>
    <w:rsid w:val="16A18554"/>
    <w:rsid w:val="18447FAF"/>
    <w:rsid w:val="1A528AB6"/>
    <w:rsid w:val="1BBE1DFA"/>
    <w:rsid w:val="1C352085"/>
    <w:rsid w:val="1C3DD27D"/>
    <w:rsid w:val="1DE781B4"/>
    <w:rsid w:val="1EA4D4B6"/>
    <w:rsid w:val="1F291E30"/>
    <w:rsid w:val="1F5C71C3"/>
    <w:rsid w:val="1FE56AAB"/>
    <w:rsid w:val="2106C551"/>
    <w:rsid w:val="213D6635"/>
    <w:rsid w:val="2185C9B9"/>
    <w:rsid w:val="23AE6ABF"/>
    <w:rsid w:val="23BAA284"/>
    <w:rsid w:val="2466A2FD"/>
    <w:rsid w:val="262ABF6F"/>
    <w:rsid w:val="26A20A99"/>
    <w:rsid w:val="27FFE96F"/>
    <w:rsid w:val="285727DE"/>
    <w:rsid w:val="285C9D5F"/>
    <w:rsid w:val="2A64F3D5"/>
    <w:rsid w:val="2BB9ACA8"/>
    <w:rsid w:val="2DA7F1CD"/>
    <w:rsid w:val="2DCF4510"/>
    <w:rsid w:val="2E609898"/>
    <w:rsid w:val="2F0C4F43"/>
    <w:rsid w:val="2FC38959"/>
    <w:rsid w:val="31F33391"/>
    <w:rsid w:val="337875CE"/>
    <w:rsid w:val="33BBF7A0"/>
    <w:rsid w:val="3477CA45"/>
    <w:rsid w:val="34999525"/>
    <w:rsid w:val="377AB667"/>
    <w:rsid w:val="37BA5C3F"/>
    <w:rsid w:val="3BEB8390"/>
    <w:rsid w:val="3CD2FC6F"/>
    <w:rsid w:val="3E12EB70"/>
    <w:rsid w:val="3F5F579A"/>
    <w:rsid w:val="421846BD"/>
    <w:rsid w:val="469AEA0B"/>
    <w:rsid w:val="47432EF0"/>
    <w:rsid w:val="48337302"/>
    <w:rsid w:val="4837D6E1"/>
    <w:rsid w:val="497B60A5"/>
    <w:rsid w:val="4A8FA8DE"/>
    <w:rsid w:val="4B56522F"/>
    <w:rsid w:val="4C8C97B8"/>
    <w:rsid w:val="4D0B6ED9"/>
    <w:rsid w:val="4D7AEE7E"/>
    <w:rsid w:val="508F6EDB"/>
    <w:rsid w:val="50C70F3F"/>
    <w:rsid w:val="5121B1BA"/>
    <w:rsid w:val="526AFA9E"/>
    <w:rsid w:val="53104ECD"/>
    <w:rsid w:val="53111A6B"/>
    <w:rsid w:val="54A4774A"/>
    <w:rsid w:val="54D35AAC"/>
    <w:rsid w:val="55138E88"/>
    <w:rsid w:val="5648C9B1"/>
    <w:rsid w:val="588F6510"/>
    <w:rsid w:val="589C01C1"/>
    <w:rsid w:val="58BEAD28"/>
    <w:rsid w:val="5BAB8273"/>
    <w:rsid w:val="5CBAB60B"/>
    <w:rsid w:val="5CC0F084"/>
    <w:rsid w:val="5DD85CE2"/>
    <w:rsid w:val="5DE5B610"/>
    <w:rsid w:val="5ED0F4DD"/>
    <w:rsid w:val="60566DD9"/>
    <w:rsid w:val="611AF698"/>
    <w:rsid w:val="619491AD"/>
    <w:rsid w:val="61994CFA"/>
    <w:rsid w:val="61F33E30"/>
    <w:rsid w:val="6226A275"/>
    <w:rsid w:val="64ADE619"/>
    <w:rsid w:val="64EF47A4"/>
    <w:rsid w:val="663C127D"/>
    <w:rsid w:val="677BFE39"/>
    <w:rsid w:val="67ECB30B"/>
    <w:rsid w:val="699F1D3C"/>
    <w:rsid w:val="69CAD962"/>
    <w:rsid w:val="6A0DEE2C"/>
    <w:rsid w:val="6AFA4C32"/>
    <w:rsid w:val="6BFEB6BA"/>
    <w:rsid w:val="6C378CB6"/>
    <w:rsid w:val="6C87C853"/>
    <w:rsid w:val="6DAEEAB8"/>
    <w:rsid w:val="6DF81579"/>
    <w:rsid w:val="6DFA187A"/>
    <w:rsid w:val="6F13658F"/>
    <w:rsid w:val="6F626EA9"/>
    <w:rsid w:val="702A0EF0"/>
    <w:rsid w:val="710FCDB9"/>
    <w:rsid w:val="71984CAF"/>
    <w:rsid w:val="722AD45C"/>
    <w:rsid w:val="7321BAB2"/>
    <w:rsid w:val="74EEF14F"/>
    <w:rsid w:val="76623631"/>
    <w:rsid w:val="771B3F75"/>
    <w:rsid w:val="77C4453A"/>
    <w:rsid w:val="792A71AA"/>
    <w:rsid w:val="798B7EED"/>
    <w:rsid w:val="7A416868"/>
    <w:rsid w:val="7ABC4A51"/>
    <w:rsid w:val="7AECD24C"/>
    <w:rsid w:val="7B13463B"/>
    <w:rsid w:val="7C59D3B6"/>
    <w:rsid w:val="7CBFA9E3"/>
    <w:rsid w:val="7D062C0D"/>
    <w:rsid w:val="7D648DD4"/>
    <w:rsid w:val="7E43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9B492"/>
  <w15:chartTrackingRefBased/>
  <w15:docId w15:val="{D42CAFF7-C603-450D-B9A3-C244E80A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5CBAB60B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5CBAB60B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5CBAB60B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813D6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microsoft.com/office/2020/10/relationships/intelligence" Target="intelligence2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1049</Words>
  <Characters>5668</Characters>
  <Application>Microsoft Office Word</Application>
  <DocSecurity>0</DocSecurity>
  <Lines>47</Lines>
  <Paragraphs>13</Paragraphs>
  <ScaleCrop>false</ScaleCrop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ALECIO DE MORAIS SANTOS</dc:creator>
  <cp:keywords/>
  <dc:description/>
  <cp:lastModifiedBy>FLAVIO ALECIO DE MORAIS SANTOS</cp:lastModifiedBy>
  <cp:revision>3</cp:revision>
  <dcterms:created xsi:type="dcterms:W3CDTF">2026-05-21T18:13:00Z</dcterms:created>
  <dcterms:modified xsi:type="dcterms:W3CDTF">2026-05-21T18:28:00Z</dcterms:modified>
</cp:coreProperties>
</file>