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E1E2F"/>
          <w:sz w:val="48"/>
        </w:rPr>
        <w:t>ESPECIFICACIÓN DE REQUISITOS DE SOFTWARE (ERS)</w:t>
      </w:r>
    </w:p>
    <w:p>
      <w:pPr>
        <w:spacing w:after="480"/>
        <w:jc w:val="center"/>
      </w:pPr>
      <w:r>
        <w:rPr>
          <w:rFonts w:ascii="Arial" w:hAnsi="Arial"/>
          <w:i/>
          <w:color w:val="5E72E4"/>
          <w:sz w:val="28"/>
        </w:rPr>
        <w:t>Estándar IEEE 830 - Sistema de Comercio Electrónico en React</w:t>
      </w:r>
    </w:p>
    <w:tbl>
      <w:tblPr>
        <w:tblW w:type="auto" w:w="0"/>
        <w:jc w:val="center"/>
        <w:tblLook w:firstColumn="1" w:firstRow="1" w:lastColumn="0" w:lastRow="0" w:noHBand="0" w:noVBand="1" w:val="04A0"/>
      </w:tblPr>
      <w:tblGrid>
        <w:gridCol w:w="4680"/>
        <w:gridCol w:w="4680"/>
      </w:tblGrid>
      <w:tr>
        <w:tc>
          <w:tcPr>
            <w:tcW w:type="dxa" w:w="3168"/>
            <w:shd w:fill="F4F5F7"/>
          </w:tcPr>
          <w:p>
            <w:r>
              <w:rPr>
                <w:b/>
              </w:rPr>
              <w:t>Proyecto:</w:t>
            </w:r>
          </w:p>
        </w:tc>
        <w:tc>
          <w:tcPr>
            <w:tcW w:type="dxa" w:w="6192"/>
            <w:shd w:fill="FFFFFF"/>
          </w:tcPr>
          <w:p>
            <w:r>
              <w:t>Migración y Despliegue de Tienda Online (React + Vite)</w:t>
            </w:r>
          </w:p>
        </w:tc>
      </w:tr>
      <w:tr>
        <w:tc>
          <w:tcPr>
            <w:tcW w:type="dxa" w:w="3168"/>
            <w:shd w:fill="F4F5F7"/>
          </w:tcPr>
          <w:p>
            <w:r>
              <w:rPr>
                <w:b/>
              </w:rPr>
              <w:t>Asignatura:</w:t>
            </w:r>
          </w:p>
        </w:tc>
        <w:tc>
          <w:tcPr>
            <w:tcW w:type="dxa" w:w="6192"/>
            <w:shd w:fill="FFFFFF"/>
          </w:tcPr>
          <w:p>
            <w:r>
              <w:t>Desarrollo Fullstack II (DSY1104)</w:t>
            </w:r>
          </w:p>
        </w:tc>
      </w:tr>
      <w:tr>
        <w:tc>
          <w:tcPr>
            <w:tcW w:type="dxa" w:w="3168"/>
            <w:shd w:fill="F4F5F7"/>
          </w:tcPr>
          <w:p>
            <w:r>
              <w:rPr>
                <w:b/>
              </w:rPr>
              <w:t>Institución:</w:t>
            </w:r>
          </w:p>
        </w:tc>
        <w:tc>
          <w:tcPr>
            <w:tcW w:type="dxa" w:w="6192"/>
            <w:shd w:fill="FFFFFF"/>
          </w:tcPr>
          <w:p>
            <w:r>
              <w:t>Duoc UC</w:t>
            </w:r>
          </w:p>
        </w:tc>
      </w:tr>
      <w:tr>
        <w:tc>
          <w:tcPr>
            <w:tcW w:type="dxa" w:w="3168"/>
            <w:shd w:fill="F4F5F7"/>
          </w:tcPr>
          <w:p>
            <w:r>
              <w:rPr>
                <w:b/>
              </w:rPr>
              <w:t>Fecha de Actualización:</w:t>
            </w:r>
          </w:p>
        </w:tc>
        <w:tc>
          <w:tcPr>
            <w:tcW w:type="dxa" w:w="6192"/>
            <w:shd w:fill="FFFFFF"/>
          </w:tcPr>
          <w:p>
            <w:r>
              <w:t>Octubre 2026</w:t>
            </w:r>
          </w:p>
        </w:tc>
      </w:tr>
      <w:tr>
        <w:tc>
          <w:tcPr>
            <w:tcW w:type="dxa" w:w="3168"/>
            <w:shd w:fill="F4F5F7"/>
          </w:tcPr>
          <w:p>
            <w:r>
              <w:rPr>
                <w:b/>
              </w:rPr>
              <w:t>Estado:</w:t>
            </w:r>
          </w:p>
        </w:tc>
        <w:tc>
          <w:tcPr>
            <w:tcW w:type="dxa" w:w="6192"/>
            <w:shd w:fill="FFFFFF"/>
          </w:tcPr>
          <w:p>
            <w:r>
              <w:t>Versión 2.0 - Final para Evaluación Parcial 2</w:t>
            </w:r>
          </w:p>
        </w:tc>
      </w:tr>
    </w:tbl>
    <w:p>
      <w:r>
        <w:br w:type="page"/>
      </w:r>
    </w:p>
    <w:p>
      <w:pPr>
        <w:keepNext/>
        <w:spacing w:before="360" w:after="160"/>
      </w:pPr>
      <w:r>
        <w:rPr>
          <w:rFonts w:ascii="Arial" w:hAnsi="Arial"/>
          <w:b/>
          <w:color w:val="1E1E2F"/>
          <w:sz w:val="32"/>
        </w:rPr>
        <w:t>1. Introducción</w:t>
      </w:r>
    </w:p>
    <w:p>
      <w:pPr>
        <w:keepNext/>
        <w:spacing w:before="280" w:after="120"/>
      </w:pPr>
      <w:r>
        <w:rPr>
          <w:rFonts w:ascii="Arial" w:hAnsi="Arial"/>
          <w:b/>
          <w:color w:val="5E72E4"/>
          <w:sz w:val="26"/>
        </w:rPr>
        <w:t>1.1 Propósito</w:t>
      </w:r>
    </w:p>
    <w:p>
      <w:r>
        <w:t>El presente documento de Especificación de Requisitos de Software (ERS) define y especifica de manera formal los requerimientos funcionales, no funcionales y las restricciones arquitectónicas para la migración e implementación de la plataforma de comercio electrónico 'Mi Tienda Online'. La solución ha sido evolucionada desde un prototipo en HTML/CSS/JS hacia una arquitectura moderna, modular y escalable basada en React 18, Vite y React-Bootstrap, desplegada en una infraestructura de nube pública mediante AWS EC2.</w:t>
      </w:r>
    </w:p>
    <w:p>
      <w:pPr>
        <w:keepNext/>
        <w:spacing w:before="280" w:after="120"/>
      </w:pPr>
      <w:r>
        <w:rPr>
          <w:rFonts w:ascii="Arial" w:hAnsi="Arial"/>
          <w:b/>
          <w:color w:val="5E72E4"/>
          <w:sz w:val="26"/>
        </w:rPr>
        <w:t>1.2 Alcance del Sistema</w:t>
      </w:r>
    </w:p>
    <w:p>
      <w:r>
        <w:t>La aplicación contempla un flujo completo de comercio electrónico orientado a dos perfiles principales: Clientes y Administradores.</w:t>
        <w:br/>
        <w:t>• Para el Cliente: Exploración de catálogo, filtrado dinámico por categorías, vista detallada de productos mediante rutas parametrizadas, gestión de carrito de compras y proceso de Checkout interactivo con respuestas simuladas de pasarela de pago.</w:t>
        <w:br/>
        <w:t>• Para el Administrador: Acceso restringido mediante autenticación basada en roles, panel de control interactivo para la gestión CRUD (Crear, Leer, Eliminar) de productos, con actualización inmediata de la persistencia de datos.</w:t>
      </w:r>
    </w:p>
    <w:p>
      <w:pPr>
        <w:keepNext/>
        <w:spacing w:before="280" w:after="120"/>
      </w:pPr>
      <w:r>
        <w:rPr>
          <w:rFonts w:ascii="Arial" w:hAnsi="Arial"/>
          <w:b/>
          <w:color w:val="5E72E4"/>
          <w:sz w:val="26"/>
        </w:rPr>
        <w:t>1.3 Definiciones, Acrónimos y Abreviaturas</w:t>
      </w:r>
    </w:p>
    <w:tbl>
      <w:tblPr>
        <w:tblW w:type="auto" w:w="0"/>
        <w:jc w:val="center"/>
        <w:tblLook w:firstColumn="1" w:firstRow="1" w:lastColumn="0" w:lastRow="0" w:noHBand="0" w:noVBand="1" w:val="04A0"/>
        <w:tblBorders>
          <w:top w:val="single" w:sz="4" w:space="0" w:color="DCDCDC"/>
          <w:bottom w:val="single" w:sz="4" w:space="0" w:color="DCDCDC"/>
          <w:insideH w:val="single" w:sz="4" w:space="0" w:color="DCDCDC"/>
          <w:insideV w:val="none"/>
          <w:left w:val="none"/>
          <w:right w:val="none"/>
        </w:tblBorders>
      </w:tblPr>
      <w:tblGrid>
        <w:gridCol w:w="4680"/>
        <w:gridCol w:w="4680"/>
      </w:tblGrid>
      <w:tr>
        <w:tc>
          <w:tcPr>
            <w:tcW w:type="dxa" w:w="2880"/>
            <w:shd w:fill="1E1E2F"/>
          </w:tcPr>
          <w:p>
            <w:r>
              <w:rPr>
                <w:b/>
                <w:color w:val="FFFFFF"/>
              </w:rPr>
              <w:t>Término</w:t>
            </w:r>
          </w:p>
        </w:tc>
        <w:tc>
          <w:tcPr>
            <w:tcW w:type="dxa" w:w="6480"/>
            <w:shd w:fill="1E1E2F"/>
          </w:tcPr>
          <w:p>
            <w:r>
              <w:rPr>
                <w:b/>
                <w:color w:val="FFFFFF"/>
              </w:rPr>
              <w:t>Definición</w:t>
            </w:r>
          </w:p>
        </w:tc>
      </w:tr>
      <w:tr>
        <w:tc>
          <w:tcPr>
            <w:tcW w:type="dxa" w:w="4680"/>
          </w:tcPr>
          <w:p>
            <w:r>
              <w:rPr>
                <w:b/>
              </w:rPr>
              <w:t>ERS</w:t>
            </w:r>
          </w:p>
        </w:tc>
        <w:tc>
          <w:tcPr>
            <w:tcW w:type="dxa" w:w="4680"/>
          </w:tcPr>
          <w:p>
            <w:r>
              <w:t>Especificación de Requisitos de Software (Estándar IEEE 830).</w:t>
            </w:r>
          </w:p>
        </w:tc>
      </w:tr>
      <w:tr>
        <w:tc>
          <w:tcPr>
            <w:tcW w:type="dxa" w:w="4680"/>
            <w:shd w:fill="F4F5F7"/>
          </w:tcPr>
          <w:p>
            <w:r>
              <w:rPr>
                <w:b/>
              </w:rPr>
              <w:t>SPA</w:t>
            </w:r>
          </w:p>
        </w:tc>
        <w:tc>
          <w:tcPr>
            <w:tcW w:type="dxa" w:w="4680"/>
            <w:shd w:fill="F4F5F7"/>
          </w:tcPr>
          <w:p>
            <w:r>
              <w:t>Single Page Application (Aplicación de Página Única).</w:t>
            </w:r>
          </w:p>
        </w:tc>
      </w:tr>
      <w:tr>
        <w:tc>
          <w:tcPr>
            <w:tcW w:type="dxa" w:w="4680"/>
          </w:tcPr>
          <w:p>
            <w:r>
              <w:rPr>
                <w:b/>
              </w:rPr>
              <w:t>CRUD</w:t>
            </w:r>
          </w:p>
        </w:tc>
        <w:tc>
          <w:tcPr>
            <w:tcW w:type="dxa" w:w="4680"/>
          </w:tcPr>
          <w:p>
            <w:r>
              <w:t>Create, Read, Update, Delete (Operaciones básicas de persistencia).</w:t>
            </w:r>
          </w:p>
        </w:tc>
      </w:tr>
      <w:tr>
        <w:tc>
          <w:tcPr>
            <w:tcW w:type="dxa" w:w="4680"/>
            <w:shd w:fill="F4F5F7"/>
          </w:tcPr>
          <w:p>
            <w:r>
              <w:rPr>
                <w:b/>
              </w:rPr>
              <w:t>AWS EC2</w:t>
            </w:r>
          </w:p>
        </w:tc>
        <w:tc>
          <w:tcPr>
            <w:tcW w:type="dxa" w:w="4680"/>
            <w:shd w:fill="F4F5F7"/>
          </w:tcPr>
          <w:p>
            <w:r>
              <w:t>Amazon Web Services Elastic Compute Cloud (Infraestructura como Servicio).</w:t>
            </w:r>
          </w:p>
        </w:tc>
      </w:tr>
    </w:tbl>
    <w:p/>
    <w:p>
      <w:pPr>
        <w:keepNext/>
        <w:spacing w:before="360" w:after="160"/>
      </w:pPr>
      <w:r>
        <w:rPr>
          <w:rFonts w:ascii="Arial" w:hAnsi="Arial"/>
          <w:b/>
          <w:color w:val="1E1E2F"/>
          <w:sz w:val="32"/>
        </w:rPr>
        <w:t>2. Descripción General</w:t>
      </w:r>
    </w:p>
    <w:p>
      <w:pPr>
        <w:keepNext/>
        <w:spacing w:before="280" w:after="120"/>
      </w:pPr>
      <w:r>
        <w:rPr>
          <w:rFonts w:ascii="Arial" w:hAnsi="Arial"/>
          <w:b/>
          <w:color w:val="5E72E4"/>
          <w:sz w:val="26"/>
        </w:rPr>
        <w:t>2.1 Perspectiva del Producto</w:t>
      </w:r>
    </w:p>
    <w:p>
      <w:r>
        <w:t>El producto es una SPA desplegada en el entorno de nube pública de AWS EC2 (Ubuntu). Utiliza el motor de desarrollo Vite para optimizar los tiempos de compilación, React Router DOM para la navegación sin recarga de página y mecanismos nativos del navegador (localStorage y sessionStorage) para la simulación de base de datos y control de sesiones.</w:t>
      </w:r>
    </w:p>
    <w:p>
      <w:pPr>
        <w:keepNext/>
        <w:spacing w:before="280" w:after="120"/>
      </w:pPr>
      <w:r>
        <w:rPr>
          <w:rFonts w:ascii="Arial" w:hAnsi="Arial"/>
          <w:b/>
          <w:color w:val="5E72E4"/>
          <w:sz w:val="26"/>
        </w:rPr>
        <w:t>2.2 Funciones del Producto</w:t>
      </w:r>
    </w:p>
    <w:p>
      <w:r>
        <w:rPr>
          <w:b/>
        </w:rPr>
        <w:t xml:space="preserve">• Autenticación y Control de Acceso: </w:t>
      </w:r>
      <w:r>
        <w:t>Manejo de inicio de sesión y registro de usuarios con validaciones de formulario. Restricción de acceso a vistas de administración por rol.</w:t>
      </w:r>
    </w:p>
    <w:p>
      <w:r>
        <w:rPr>
          <w:b/>
        </w:rPr>
        <w:t xml:space="preserve">• Navegación Dinámica y Catálogo: </w:t>
      </w:r>
      <w:r>
        <w:t>Visualización de productos desde almacenamiento local, filtrado por categorías y vista detallada por ID.</w:t>
      </w:r>
    </w:p>
    <w:p>
      <w:r>
        <w:rPr>
          <w:b/>
        </w:rPr>
        <w:t xml:space="preserve">• Proceso de Compra (Checkout): </w:t>
      </w:r>
      <w:r>
        <w:t>Simulación de carrito de compras, ingreso de datos de envío y derivación a vistas de resultado (Pago Exitoso / Pago Fallido).</w:t>
      </w:r>
    </w:p>
    <w:p>
      <w:r>
        <w:rPr>
          <w:b/>
        </w:rPr>
        <w:t xml:space="preserve">• Gestión de Inventario (CRUD): </w:t>
      </w:r>
      <w:r>
        <w:t>Visualización en formato tabla y formulario reactivo para la creación de nuevos productos con validación de URLs e insumos.</w:t>
      </w:r>
    </w:p>
    <w:p>
      <w:pPr>
        <w:keepNext/>
        <w:spacing w:before="280" w:after="120"/>
      </w:pPr>
      <w:r>
        <w:rPr>
          <w:rFonts w:ascii="Arial" w:hAnsi="Arial"/>
          <w:b/>
          <w:color w:val="5E72E4"/>
          <w:sz w:val="26"/>
        </w:rPr>
        <w:t>2.3 Características de los Usuarios</w:t>
      </w:r>
    </w:p>
    <w:p>
      <w:r>
        <w:t>1. Cliente General: Usuario que navega por el catálogo, busca artículos, agrega al carrito y realiza compras simuladas.</w:t>
        <w:br/>
        <w:t>2. Administrador: Usuario autenticado con credenciales especiales (`admin@tienda.cl`) habilitado para agregar y eliminar productos del catálogo general.</w:t>
      </w:r>
    </w:p>
    <w:p>
      <w:pPr>
        <w:keepNext/>
        <w:spacing w:before="360" w:after="160"/>
      </w:pPr>
      <w:r>
        <w:rPr>
          <w:rFonts w:ascii="Arial" w:hAnsi="Arial"/>
          <w:b/>
          <w:color w:val="1E1E2F"/>
          <w:sz w:val="32"/>
        </w:rPr>
        <w:t>3. Requisitos Específicos</w:t>
      </w:r>
    </w:p>
    <w:p>
      <w:pPr>
        <w:keepNext/>
        <w:spacing w:before="280" w:after="120"/>
      </w:pPr>
      <w:r>
        <w:rPr>
          <w:rFonts w:ascii="Arial" w:hAnsi="Arial"/>
          <w:b/>
          <w:color w:val="5E72E4"/>
          <w:sz w:val="26"/>
        </w:rPr>
        <w:t>3.1 Requisitos Funcionales (RF)</w:t>
      </w:r>
    </w:p>
    <w:tbl>
      <w:tblPr>
        <w:tblW w:type="auto" w:w="0"/>
        <w:jc w:val="center"/>
        <w:tblLook w:firstColumn="1" w:firstRow="1" w:lastColumn="0" w:lastRow="0" w:noHBand="0" w:noVBand="1" w:val="04A0"/>
        <w:tblBorders>
          <w:top w:val="single" w:sz="4" w:space="0" w:color="DCDCDC"/>
          <w:bottom w:val="single" w:sz="4" w:space="0" w:color="DCDCDC"/>
          <w:insideH w:val="single" w:sz="4" w:space="0" w:color="DCDCDC"/>
          <w:insideV w:val="none"/>
          <w:left w:val="none"/>
          <w:right w:val="none"/>
        </w:tblBorders>
      </w:tblPr>
      <w:tblGrid>
        <w:gridCol w:w="3120"/>
        <w:gridCol w:w="3120"/>
        <w:gridCol w:w="3120"/>
      </w:tblGrid>
      <w:tr>
        <w:tc>
          <w:tcPr>
            <w:tcW w:type="dxa" w:w="1728"/>
            <w:shd w:fill="1E1E2F"/>
          </w:tcPr>
          <w:p>
            <w:r>
              <w:rPr>
                <w:b/>
                <w:color w:val="FFFFFF"/>
              </w:rPr>
              <w:t>Código</w:t>
            </w:r>
          </w:p>
        </w:tc>
        <w:tc>
          <w:tcPr>
            <w:tcW w:type="dxa" w:w="3312"/>
            <w:shd w:fill="1E1E2F"/>
          </w:tcPr>
          <w:p>
            <w:r>
              <w:rPr>
                <w:b/>
                <w:color w:val="FFFFFF"/>
              </w:rPr>
              <w:t>Nombre</w:t>
            </w:r>
          </w:p>
        </w:tc>
        <w:tc>
          <w:tcPr>
            <w:tcW w:type="dxa" w:w="4320"/>
            <w:shd w:fill="1E1E2F"/>
          </w:tcPr>
          <w:p>
            <w:r>
              <w:rPr>
                <w:b/>
                <w:color w:val="FFFFFF"/>
              </w:rPr>
              <w:t>Descripción</w:t>
            </w:r>
          </w:p>
        </w:tc>
      </w:tr>
      <w:tr>
        <w:tc>
          <w:tcPr>
            <w:tcW w:type="dxa" w:w="3120"/>
          </w:tcPr>
          <w:p>
            <w:r>
              <w:rPr>
                <w:b/>
              </w:rPr>
              <w:t>RF-01</w:t>
            </w:r>
          </w:p>
        </w:tc>
        <w:tc>
          <w:tcPr>
            <w:tcW w:type="dxa" w:w="3120"/>
          </w:tcPr>
          <w:p>
            <w:r>
              <w:t>Registro de Usuarios</w:t>
            </w:r>
          </w:p>
        </w:tc>
        <w:tc>
          <w:tcPr>
            <w:tcW w:type="dxa" w:w="3120"/>
          </w:tcPr>
          <w:p>
            <w:r>
              <w:t>Permite registrar nuevos usuarios con campos validados (Nombre, Email, Contraseña) almacenándolos en localStorage.</w:t>
            </w:r>
          </w:p>
        </w:tc>
      </w:tr>
      <w:tr>
        <w:tc>
          <w:tcPr>
            <w:tcW w:type="dxa" w:w="3120"/>
            <w:shd w:fill="F4F5F7"/>
          </w:tcPr>
          <w:p>
            <w:r>
              <w:rPr>
                <w:b/>
              </w:rPr>
              <w:t>RF-02</w:t>
            </w:r>
          </w:p>
        </w:tc>
        <w:tc>
          <w:tcPr>
            <w:tcW w:type="dxa" w:w="3120"/>
            <w:shd w:fill="F4F5F7"/>
          </w:tcPr>
          <w:p>
            <w:r>
              <w:t>Inicio de Sesión (Login)</w:t>
            </w:r>
          </w:p>
        </w:tc>
        <w:tc>
          <w:tcPr>
            <w:tcW w:type="dxa" w:w="3120"/>
            <w:shd w:fill="F4F5F7"/>
          </w:tcPr>
          <w:p>
            <w:r>
              <w:t>Autentica usuarios registrados y detecta el rol 'admin'. Almacena la sesión activa en sessionStorage.</w:t>
            </w:r>
          </w:p>
        </w:tc>
      </w:tr>
      <w:tr>
        <w:tc>
          <w:tcPr>
            <w:tcW w:type="dxa" w:w="3120"/>
          </w:tcPr>
          <w:p>
            <w:r>
              <w:rPr>
                <w:b/>
              </w:rPr>
              <w:t>RF-03</w:t>
            </w:r>
          </w:p>
        </w:tc>
        <w:tc>
          <w:tcPr>
            <w:tcW w:type="dxa" w:w="3120"/>
          </w:tcPr>
          <w:p>
            <w:r>
              <w:t>Visualización de Catálogo</w:t>
            </w:r>
          </w:p>
        </w:tc>
        <w:tc>
          <w:tcPr>
            <w:tcW w:type="dxa" w:w="3120"/>
          </w:tcPr>
          <w:p>
            <w:r>
              <w:t>Muestra la lista de productos de localStorage en formato de cuadrícula responsiva mediante tarjetas (ProductCard).</w:t>
            </w:r>
          </w:p>
        </w:tc>
      </w:tr>
      <w:tr>
        <w:tc>
          <w:tcPr>
            <w:tcW w:type="dxa" w:w="3120"/>
            <w:shd w:fill="F4F5F7"/>
          </w:tcPr>
          <w:p>
            <w:r>
              <w:rPr>
                <w:b/>
              </w:rPr>
              <w:t>RF-04</w:t>
            </w:r>
          </w:p>
        </w:tc>
        <w:tc>
          <w:tcPr>
            <w:tcW w:type="dxa" w:w="3120"/>
            <w:shd w:fill="F4F5F7"/>
          </w:tcPr>
          <w:p>
            <w:r>
              <w:t>Detalle de Producto</w:t>
            </w:r>
          </w:p>
        </w:tc>
        <w:tc>
          <w:tcPr>
            <w:tcW w:type="dxa" w:w="3120"/>
            <w:shd w:fill="F4F5F7"/>
          </w:tcPr>
          <w:p>
            <w:r>
              <w:t>Permite acceder a la vista /producto/:id obteniendo dinámicamente los datos según los parámetros de la URL.</w:t>
            </w:r>
          </w:p>
        </w:tc>
      </w:tr>
      <w:tr>
        <w:tc>
          <w:tcPr>
            <w:tcW w:type="dxa" w:w="3120"/>
          </w:tcPr>
          <w:p>
            <w:r>
              <w:rPr>
                <w:b/>
              </w:rPr>
              <w:t>RF-05</w:t>
            </w:r>
          </w:p>
        </w:tc>
        <w:tc>
          <w:tcPr>
            <w:tcW w:type="dxa" w:w="3120"/>
          </w:tcPr>
          <w:p>
            <w:r>
              <w:t>Filtrado por Categorías</w:t>
            </w:r>
          </w:p>
        </w:tc>
        <w:tc>
          <w:tcPr>
            <w:tcW w:type="dxa" w:w="3120"/>
          </w:tcPr>
          <w:p>
            <w:r>
              <w:t>Permite clasificar los productos dinámicamente según la categoría seleccionada por el usuario.</w:t>
            </w:r>
          </w:p>
        </w:tc>
      </w:tr>
      <w:tr>
        <w:tc>
          <w:tcPr>
            <w:tcW w:type="dxa" w:w="3120"/>
            <w:shd w:fill="F4F5F7"/>
          </w:tcPr>
          <w:p>
            <w:r>
              <w:rPr>
                <w:b/>
              </w:rPr>
              <w:t>RF-06</w:t>
            </w:r>
          </w:p>
        </w:tc>
        <w:tc>
          <w:tcPr>
            <w:tcW w:type="dxa" w:w="3120"/>
            <w:shd w:fill="F4F5F7"/>
          </w:tcPr>
          <w:p>
            <w:r>
              <w:t>Simulación de Checkout</w:t>
            </w:r>
          </w:p>
        </w:tc>
        <w:tc>
          <w:tcPr>
            <w:tcW w:type="dxa" w:w="3120"/>
            <w:shd w:fill="F4F5F7"/>
          </w:tcPr>
          <w:p>
            <w:r>
              <w:t>Procesa el formulario de despacho y simula un resultado estocástico de pago derivando a /pago-exitoso o /pago-error.</w:t>
            </w:r>
          </w:p>
        </w:tc>
      </w:tr>
      <w:tr>
        <w:tc>
          <w:tcPr>
            <w:tcW w:type="dxa" w:w="3120"/>
          </w:tcPr>
          <w:p>
            <w:r>
              <w:rPr>
                <w:b/>
              </w:rPr>
              <w:t>RF-07</w:t>
            </w:r>
          </w:p>
        </w:tc>
        <w:tc>
          <w:tcPr>
            <w:tcW w:type="dxa" w:w="3120"/>
          </w:tcPr>
          <w:p>
            <w:r>
              <w:t>Control de Acceso Admin</w:t>
            </w:r>
          </w:p>
        </w:tc>
        <w:tc>
          <w:tcPr>
            <w:tcW w:type="dxa" w:w="3120"/>
          </w:tcPr>
          <w:p>
            <w:r>
              <w:t>Protege las rutas /admin/productos impidiendo el acceso a usuarios no autenticados o con rol 'cliente'.</w:t>
            </w:r>
          </w:p>
        </w:tc>
      </w:tr>
      <w:tr>
        <w:tc>
          <w:tcPr>
            <w:tcW w:type="dxa" w:w="3120"/>
            <w:shd w:fill="F4F5F7"/>
          </w:tcPr>
          <w:p>
            <w:r>
              <w:rPr>
                <w:b/>
              </w:rPr>
              <w:t>RF-08</w:t>
            </w:r>
          </w:p>
        </w:tc>
        <w:tc>
          <w:tcPr>
            <w:tcW w:type="dxa" w:w="3120"/>
            <w:shd w:fill="F4F5F7"/>
          </w:tcPr>
          <w:p>
            <w:r>
              <w:t>CRUD - Crear Producto</w:t>
            </w:r>
          </w:p>
        </w:tc>
        <w:tc>
          <w:tcPr>
            <w:tcW w:type="dxa" w:w="3120"/>
            <w:shd w:fill="F4F5F7"/>
          </w:tcPr>
          <w:p>
            <w:r>
              <w:t>Permite agregar un nuevo producto validando campos obligatorios, precios no negativos y URLs de imagen válidas.</w:t>
            </w:r>
          </w:p>
        </w:tc>
      </w:tr>
      <w:tr>
        <w:tc>
          <w:tcPr>
            <w:tcW w:type="dxa" w:w="3120"/>
          </w:tcPr>
          <w:p>
            <w:r>
              <w:rPr>
                <w:b/>
              </w:rPr>
              <w:t>RF-09</w:t>
            </w:r>
          </w:p>
        </w:tc>
        <w:tc>
          <w:tcPr>
            <w:tcW w:type="dxa" w:w="3120"/>
          </w:tcPr>
          <w:p>
            <w:r>
              <w:t>CRUD - Eliminar Producto</w:t>
            </w:r>
          </w:p>
        </w:tc>
        <w:tc>
          <w:tcPr>
            <w:tcW w:type="dxa" w:w="3120"/>
          </w:tcPr>
          <w:p>
            <w:r>
              <w:t>Permite al administrador remover un producto del catálogo solicitando confirmación previa.</w:t>
            </w:r>
          </w:p>
        </w:tc>
      </w:tr>
    </w:tbl>
    <w:p>
      <w:pPr>
        <w:keepNext/>
        <w:spacing w:before="280" w:after="120"/>
      </w:pPr>
      <w:r>
        <w:rPr>
          <w:rFonts w:ascii="Arial" w:hAnsi="Arial"/>
          <w:b/>
          <w:color w:val="5E72E4"/>
          <w:sz w:val="26"/>
        </w:rPr>
        <w:t>3.2 Requisitos No Funcionales (RNF)</w:t>
      </w:r>
    </w:p>
    <w:tbl>
      <w:tblPr>
        <w:tblW w:type="auto" w:w="0"/>
        <w:jc w:val="center"/>
        <w:tblLook w:firstColumn="1" w:firstRow="1" w:lastColumn="0" w:lastRow="0" w:noHBand="0" w:noVBand="1" w:val="04A0"/>
        <w:tblBorders>
          <w:top w:val="single" w:sz="4" w:space="0" w:color="DCDCDC"/>
          <w:bottom w:val="single" w:sz="4" w:space="0" w:color="DCDCDC"/>
          <w:insideH w:val="single" w:sz="4" w:space="0" w:color="DCDCDC"/>
          <w:insideV w:val="none"/>
          <w:left w:val="none"/>
          <w:right w:val="none"/>
        </w:tblBorders>
      </w:tblPr>
      <w:tblGrid>
        <w:gridCol w:w="3120"/>
        <w:gridCol w:w="3120"/>
        <w:gridCol w:w="3120"/>
      </w:tblGrid>
      <w:tr>
        <w:tc>
          <w:tcPr>
            <w:tcW w:type="dxa" w:w="1728"/>
            <w:shd w:fill="1E1E2F"/>
          </w:tcPr>
          <w:p>
            <w:r>
              <w:rPr>
                <w:b/>
                <w:color w:val="FFFFFF"/>
              </w:rPr>
              <w:t>Código</w:t>
            </w:r>
          </w:p>
        </w:tc>
        <w:tc>
          <w:tcPr>
            <w:tcW w:type="dxa" w:w="3312"/>
            <w:shd w:fill="1E1E2F"/>
          </w:tcPr>
          <w:p>
            <w:r>
              <w:rPr>
                <w:b/>
                <w:color w:val="FFFFFF"/>
              </w:rPr>
              <w:t>Nombre</w:t>
            </w:r>
          </w:p>
        </w:tc>
        <w:tc>
          <w:tcPr>
            <w:tcW w:type="dxa" w:w="4320"/>
            <w:shd w:fill="1E1E2F"/>
          </w:tcPr>
          <w:p>
            <w:r>
              <w:rPr>
                <w:b/>
                <w:color w:val="FFFFFF"/>
              </w:rPr>
              <w:t>Descripción</w:t>
            </w:r>
          </w:p>
        </w:tc>
      </w:tr>
      <w:tr>
        <w:tc>
          <w:tcPr>
            <w:tcW w:type="dxa" w:w="3120"/>
          </w:tcPr>
          <w:p>
            <w:r>
              <w:rPr>
                <w:b/>
              </w:rPr>
              <w:t>RNF-01</w:t>
            </w:r>
          </w:p>
        </w:tc>
        <w:tc>
          <w:tcPr>
            <w:tcW w:type="dxa" w:w="3120"/>
          </w:tcPr>
          <w:p>
            <w:r>
              <w:t>Rendimiento</w:t>
            </w:r>
          </w:p>
        </w:tc>
        <w:tc>
          <w:tcPr>
            <w:tcW w:type="dxa" w:w="3120"/>
          </w:tcPr>
          <w:p>
            <w:r>
              <w:t>Carga inicial rápida optimizada mediante empaquetado Vite y recursos ligeros.</w:t>
            </w:r>
          </w:p>
        </w:tc>
      </w:tr>
      <w:tr>
        <w:tc>
          <w:tcPr>
            <w:tcW w:type="dxa" w:w="3120"/>
            <w:shd w:fill="F4F5F7"/>
          </w:tcPr>
          <w:p>
            <w:r>
              <w:rPr>
                <w:b/>
              </w:rPr>
              <w:t>RNF-02</w:t>
            </w:r>
          </w:p>
        </w:tc>
        <w:tc>
          <w:tcPr>
            <w:tcW w:type="dxa" w:w="3120"/>
            <w:shd w:fill="F4F5F7"/>
          </w:tcPr>
          <w:p>
            <w:r>
              <w:t>Disponibilidad</w:t>
            </w:r>
          </w:p>
        </w:tc>
        <w:tc>
          <w:tcPr>
            <w:tcW w:type="dxa" w:w="3120"/>
            <w:shd w:fill="F4F5F7"/>
          </w:tcPr>
          <w:p>
            <w:r>
              <w:t>Despliegue accesible de forma remota 24/7 en instancia EC2 mediante IP pública.</w:t>
            </w:r>
          </w:p>
        </w:tc>
      </w:tr>
      <w:tr>
        <w:tc>
          <w:tcPr>
            <w:tcW w:type="dxa" w:w="3120"/>
          </w:tcPr>
          <w:p>
            <w:r>
              <w:rPr>
                <w:b/>
              </w:rPr>
              <w:t>RNF-03</w:t>
            </w:r>
          </w:p>
        </w:tc>
        <w:tc>
          <w:tcPr>
            <w:tcW w:type="dxa" w:w="3120"/>
          </w:tcPr>
          <w:p>
            <w:r>
              <w:t>Diseño Responsivo</w:t>
            </w:r>
          </w:p>
        </w:tc>
        <w:tc>
          <w:tcPr>
            <w:tcW w:type="dxa" w:w="3120"/>
          </w:tcPr>
          <w:p>
            <w:r>
              <w:t>Interfaz adaptada a dispositivos móviles, tablets y escritorio utilizando React-Bootstrap.</w:t>
            </w:r>
          </w:p>
        </w:tc>
      </w:tr>
      <w:tr>
        <w:tc>
          <w:tcPr>
            <w:tcW w:type="dxa" w:w="3120"/>
            <w:shd w:fill="F4F5F7"/>
          </w:tcPr>
          <w:p>
            <w:r>
              <w:rPr>
                <w:b/>
              </w:rPr>
              <w:t>RNF-04</w:t>
            </w:r>
          </w:p>
        </w:tc>
        <w:tc>
          <w:tcPr>
            <w:tcW w:type="dxa" w:w="3120"/>
            <w:shd w:fill="F4F5F7"/>
          </w:tcPr>
          <w:p>
            <w:r>
              <w:t>Mantenibilidad</w:t>
            </w:r>
          </w:p>
        </w:tc>
        <w:tc>
          <w:tcPr>
            <w:tcW w:type="dxa" w:w="3120"/>
            <w:shd w:fill="F4F5F7"/>
          </w:tcPr>
          <w:p>
            <w:r>
              <w:t>Estructura modular clara dividida en carpetas src/components, src/views y src/data.</w:t>
            </w:r>
          </w:p>
        </w:tc>
      </w:tr>
      <w:tr>
        <w:tc>
          <w:tcPr>
            <w:tcW w:type="dxa" w:w="3120"/>
          </w:tcPr>
          <w:p>
            <w:r>
              <w:rPr>
                <w:b/>
              </w:rPr>
              <w:t>RNF-05</w:t>
            </w:r>
          </w:p>
        </w:tc>
        <w:tc>
          <w:tcPr>
            <w:tcW w:type="dxa" w:w="3120"/>
          </w:tcPr>
          <w:p>
            <w:r>
              <w:t>Pruebas y Calidad</w:t>
            </w:r>
          </w:p>
        </w:tc>
        <w:tc>
          <w:tcPr>
            <w:tcW w:type="dxa" w:w="3120"/>
          </w:tcPr>
          <w:p>
            <w:r>
              <w:t>Integración de suite de pruebas unitarias automatizadas para verificar renderizado y lógica.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