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2F56"/>
          <w:sz w:val="48"/>
        </w:rPr>
        <w:t>Documentation technique</w:t>
      </w:r>
    </w:p>
    <w:p>
      <w:pPr>
        <w:jc w:val="center"/>
      </w:pPr>
      <w:r>
        <w:rPr>
          <w:color w:val="404040"/>
          <w:sz w:val="26"/>
        </w:rPr>
        <w:t>Architecture, services, API et exploitation - etat V1</w:t>
      </w:r>
    </w:p>
    <w:p>
      <w:pPr>
        <w:jc w:val="center"/>
      </w:pPr>
      <w:r>
        <w:rPr>
          <w:sz w:val="22"/>
        </w:rPr>
        <w:t>Projet : Valorisation des donnees CANECO BT</w:t>
        <w:br/>
        <w:t>Actemium Cegelec Tanger - VINCI Energies</w:t>
        <w:br/>
        <w:t>Depot : https://github.com/alysquart/caneco-bt-tool</w:t>
        <w:br/>
        <w:t>Version : V1 - juillet 2026</w:t>
        <w:br/>
        <w:t>Par : Aly Aly SANOH</w:t>
      </w:r>
    </w:p>
    <w:p>
      <w:r>
        <w:br w:type="page"/>
      </w:r>
    </w:p>
    <w:p>
      <w:pPr>
        <w:spacing w:after="120"/>
      </w:pPr>
      <w:r>
        <w:rPr>
          <w:b/>
          <w:sz w:val="22"/>
        </w:rPr>
        <w:t>Projet</w:t>
      </w:r>
      <w:r>
        <w:rPr>
          <w:sz w:val="22"/>
        </w:rPr>
        <w:t xml:space="preserve"> : caneco-bt-tool</w:t>
      </w:r>
    </w:p>
    <w:p>
      <w:pPr>
        <w:spacing w:after="120"/>
      </w:pPr>
      <w:r>
        <w:rPr>
          <w:b/>
          <w:sz w:val="22"/>
        </w:rPr>
        <w:t>Dépôt</w:t>
      </w:r>
      <w:r>
        <w:rPr>
          <w:sz w:val="22"/>
        </w:rPr>
        <w:t xml:space="preserve"> : https://github.com/alysquart/caneco-bt-tool (branche stable : </w:t>
      </w:r>
      <w:r>
        <w:rPr>
          <w:rFonts w:ascii="Consolas" w:hAnsi="Consolas"/>
          <w:color w:val="404040"/>
          <w:sz w:val="20"/>
        </w:rPr>
        <w:t>main</w:t>
      </w:r>
      <w:r>
        <w:rPr>
          <w:sz w:val="22"/>
        </w:rPr>
        <w:t>)</w:t>
      </w:r>
    </w:p>
    <w:p>
      <w:pPr>
        <w:spacing w:after="120"/>
      </w:pPr>
      <w:r>
        <w:rPr>
          <w:b/>
          <w:sz w:val="22"/>
        </w:rPr>
        <w:t>Version documentée</w:t>
      </w:r>
      <w:r>
        <w:rPr>
          <w:sz w:val="22"/>
        </w:rPr>
        <w:t xml:space="preserve"> : V1 (état au 12/07/2026)</w:t>
      </w:r>
    </w:p>
    <w:p>
      <w:pPr>
        <w:spacing w:after="120"/>
      </w:pPr>
      <w:r>
        <w:rPr>
          <w:b/>
          <w:sz w:val="22"/>
        </w:rPr>
        <w:t>Cadre</w:t>
      </w:r>
      <w:r>
        <w:rPr>
          <w:sz w:val="22"/>
        </w:rPr>
        <w:t xml:space="preserve"> : Challenge Innovation VEAO 2026 — Actemium Cegelec Tanger, VINCI Energies</w:t>
      </w:r>
    </w:p>
    <w:p>
      <w:pPr>
        <w:spacing w:after="120"/>
      </w:pPr>
      <w:r>
        <w:rPr>
          <w:b/>
          <w:sz w:val="22"/>
        </w:rPr>
        <w:t>Équipe projet</w:t>
      </w:r>
      <w:r>
        <w:rPr>
          <w:sz w:val="22"/>
        </w:rPr>
        <w:t xml:space="preserve"> : Aly Aly SANOH (Stagiaire Ingénieur), Mouhcine ZEKRAOUI (Responsable Études Électrique), M. Chakib ABBADI (Chef d'Entreprise)</w:t>
      </w:r>
    </w:p>
    <w:p>
      <w:pPr>
        <w:spacing w:after="120"/>
      </w:pPr>
      <w:r>
        <w:rPr>
          <w:sz w:val="22"/>
        </w:rPr>
        <w:t xml:space="preserve">Ce document décrit l'architecture, les services, le modèle de données, l'API et les procédures d'exploitation de l'outil, dans son état à la fin du stage PFE. Il complète le </w:t>
      </w:r>
      <w:r>
        <w:rPr>
          <w:rFonts w:ascii="Consolas" w:hAnsi="Consolas"/>
          <w:color w:val="404040"/>
          <w:sz w:val="20"/>
        </w:rPr>
        <w:t>README.md</w:t>
      </w:r>
      <w:r>
        <w:rPr>
          <w:sz w:val="22"/>
        </w:rPr>
        <w:t xml:space="preserve"> (guide d'installation) et le </w:t>
      </w:r>
      <w:r>
        <w:rPr>
          <w:rFonts w:ascii="Consolas" w:hAnsi="Consolas"/>
          <w:color w:val="404040"/>
          <w:sz w:val="20"/>
        </w:rPr>
        <w:t>PRD.md</w:t>
      </w:r>
      <w:r>
        <w:rPr>
          <w:sz w:val="22"/>
        </w:rPr>
        <w:t xml:space="preserve"> (vision produit et roadmap).</w:t>
      </w:r>
    </w:p>
    <w:p>
      <w:pPr>
        <w:spacing w:before="280" w:after="120"/>
      </w:pPr>
      <w:r>
        <w:rPr>
          <w:b/>
          <w:color w:val="002F56"/>
          <w:sz w:val="30"/>
        </w:rPr>
        <w:t>1. Vue d'ensemble</w:t>
      </w:r>
    </w:p>
    <w:p>
      <w:pPr>
        <w:spacing w:after="120"/>
      </w:pPr>
      <w:r>
        <w:rPr>
          <w:sz w:val="22"/>
        </w:rPr>
        <w:t>L'outil valorise les données issues de CANECO BT sur tout le cycle de vie du câble : études, achat, tirage chantier, DOE. Il s'organise en trois briques connectées autour d'une base PostgreSQL unique :</w:t>
      </w:r>
    </w:p>
    <w:p>
      <w:pPr>
        <w:pStyle w:val="ListNumber"/>
        <w:spacing w:after="40"/>
      </w:pPr>
      <w:r>
        <w:rPr>
          <w:b/>
          <w:sz w:val="22"/>
        </w:rPr>
        <w:t>Brique 1 — Vérification CANECO</w:t>
      </w:r>
      <w:r>
        <w:rPr>
          <w:sz w:val="22"/>
        </w:rPr>
        <w:t xml:space="preserve"> : rapprochement automatique de la note CANECO avec le bordereau de prix et le CPS, vérification normative NF C 15-100, référentiel d'écarts E-001 à E-020.</w:t>
      </w:r>
    </w:p>
    <w:p>
      <w:pPr>
        <w:pStyle w:val="ListNumber"/>
        <w:spacing w:after="40"/>
      </w:pPr>
      <w:r>
        <w:rPr>
          <w:b/>
          <w:sz w:val="22"/>
        </w:rPr>
        <w:t>Brique 2 — Tableau de bord et saisie chantier</w:t>
      </w:r>
      <w:r>
        <w:rPr>
          <w:sz w:val="22"/>
        </w:rPr>
        <w:t xml:space="preserve"> : pilotage multi-projets pour le RA, saisie mobile des longueurs réellement tirées par le Chef de Chantier, suivi du stock câbles.</w:t>
      </w:r>
    </w:p>
    <w:p>
      <w:pPr>
        <w:pStyle w:val="ListNumber"/>
        <w:spacing w:after="40"/>
      </w:pPr>
      <w:r>
        <w:rPr>
          <w:b/>
          <w:sz w:val="22"/>
        </w:rPr>
        <w:t>Brique 3 — Carnet de câbles, QR codes, DOE</w:t>
      </w:r>
      <w:r>
        <w:rPr>
          <w:sz w:val="22"/>
        </w:rPr>
        <w:t xml:space="preserve"> : carnet de câbles selon la méthode CANECO, fiche publique par tableau accessible par scan QR, planches d'étiquettes A4. La génération du DOE complet est prévue en V2.</w:t>
      </w:r>
    </w:p>
    <w:p>
      <w:pPr>
        <w:spacing w:after="120"/>
      </w:pPr>
      <w:r>
        <w:rPr>
          <w:sz w:val="22"/>
        </w:rPr>
        <w:t xml:space="preserve">Cas pilotes : </w:t>
      </w:r>
      <w:r>
        <w:rPr>
          <w:b/>
          <w:sz w:val="22"/>
        </w:rPr>
        <w:t>DACHSER-L3</w:t>
      </w:r>
      <w:r>
        <w:rPr>
          <w:sz w:val="22"/>
        </w:rPr>
        <w:t xml:space="preserve"> (principal, indice B : 699 lignes parsées, 23 colonnes) et </w:t>
      </w:r>
      <w:r>
        <w:rPr>
          <w:b/>
          <w:sz w:val="22"/>
        </w:rPr>
        <w:t>NSK-L3</w:t>
      </w:r>
      <w:r>
        <w:rPr>
          <w:sz w:val="22"/>
        </w:rPr>
        <w:t xml:space="preserve"> (validation de la généricité).</w:t>
      </w:r>
    </w:p>
    <w:p>
      <w:pPr>
        <w:spacing w:before="280" w:after="120"/>
      </w:pPr>
      <w:r>
        <w:rPr>
          <w:b/>
          <w:color w:val="002F56"/>
          <w:sz w:val="30"/>
        </w:rPr>
        <w:t>2. Architecture générale</w:t>
      </w:r>
    </w:p>
    <w:p>
      <w:pPr>
        <w:spacing w:before="200" w:after="120"/>
      </w:pPr>
      <w:r>
        <w:rPr>
          <w:b/>
          <w:color w:val="002F56"/>
          <w:sz w:val="25"/>
        </w:rPr>
        <w:t>2.1 Couches</w:t>
      </w:r>
    </w:p>
    <w:p>
      <w:pPr>
        <w:spacing w:after="0" w:before="0"/>
        <w:ind w:left="227"/>
        <w:shd w:val="clear" w:fill="F2F2F2"/>
      </w:pPr>
      <w:r>
        <w:rPr>
          <w:rFonts w:ascii="Consolas" w:hAnsi="Consolas"/>
          <w:sz w:val="18"/>
        </w:rPr>
        <w:t>Frontend React (web + mobile responsive)</w:t>
      </w:r>
    </w:p>
    <w:p>
      <w:pPr>
        <w:spacing w:after="0" w:before="0"/>
        <w:ind w:left="227"/>
        <w:shd w:val="clear" w:fill="F2F2F2"/>
      </w:pPr>
      <w:r>
        <w:rPr>
          <w:rFonts w:ascii="Consolas" w:hAnsi="Consolas"/>
          <w:sz w:val="18"/>
        </w:rPr>
        <w:t xml:space="preserve">        | HTTPS / JSON (axios, TanStack Query)</w:t>
      </w:r>
    </w:p>
    <w:p>
      <w:pPr>
        <w:spacing w:after="0" w:before="0"/>
        <w:ind w:left="227"/>
        <w:shd w:val="clear" w:fill="F2F2F2"/>
      </w:pPr>
      <w:r>
        <w:rPr>
          <w:rFonts w:ascii="Consolas" w:hAnsi="Consolas"/>
          <w:sz w:val="18"/>
        </w:rPr>
        <w:t>API FastAPI (routers -&gt; services -&gt; repositories)</w:t>
      </w:r>
    </w:p>
    <w:p>
      <w:pPr>
        <w:spacing w:after="0" w:before="0"/>
        <w:ind w:left="227"/>
        <w:shd w:val="clear" w:fill="F2F2F2"/>
      </w:pPr>
      <w:r>
        <w:rPr>
          <w:rFonts w:ascii="Consolas" w:hAnsi="Consolas"/>
          <w:sz w:val="18"/>
        </w:rPr>
        <w:t xml:space="preserve">        |</w:t>
      </w:r>
    </w:p>
    <w:p>
      <w:pPr>
        <w:spacing w:after="0" w:before="0"/>
        <w:ind w:left="227"/>
        <w:shd w:val="clear" w:fill="F2F2F2"/>
      </w:pPr>
      <w:r>
        <w:rPr>
          <w:rFonts w:ascii="Consolas" w:hAnsi="Consolas"/>
          <w:sz w:val="18"/>
        </w:rPr>
        <w:t>PostgreSQL 16 (SQLAlchemy 2.x, migrations Alembic)</w:t>
      </w:r>
    </w:p>
    <w:p>
      <w:pPr>
        <w:spacing w:after="40"/>
      </w:pPr>
    </w:p>
    <w:p>
      <w:pPr>
        <w:spacing w:before="200" w:after="120"/>
      </w:pPr>
      <w:r>
        <w:rPr>
          <w:b/>
          <w:color w:val="002F56"/>
          <w:sz w:val="25"/>
        </w:rPr>
        <w:t>2.2 Stack technique</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Couche</w:t>
            </w:r>
          </w:p>
        </w:tc>
        <w:tc>
          <w:tcPr>
            <w:tcW w:type="dxa" w:w="3249"/>
            <w:shd w:val="clear" w:fill="002F56"/>
          </w:tcPr>
          <w:p>
            <w:r>
              <w:rPr>
                <w:b/>
                <w:color w:val="FFFFFF"/>
              </w:rPr>
            </w:r>
            <w:r>
              <w:rPr>
                <w:b/>
                <w:color w:val="FFFFFF"/>
                <w:sz w:val="20"/>
              </w:rPr>
              <w:t>Technologie</w:t>
            </w:r>
          </w:p>
        </w:tc>
        <w:tc>
          <w:tcPr>
            <w:tcW w:type="dxa" w:w="3249"/>
            <w:shd w:val="clear" w:fill="002F56"/>
          </w:tcPr>
          <w:p>
            <w:r>
              <w:rPr>
                <w:b/>
                <w:color w:val="FFFFFF"/>
              </w:rPr>
            </w:r>
            <w:r>
              <w:rPr>
                <w:b/>
                <w:color w:val="FFFFFF"/>
                <w:sz w:val="20"/>
              </w:rPr>
              <w:t>Version</w:t>
            </w:r>
          </w:p>
        </w:tc>
      </w:tr>
      <w:tr>
        <w:tc>
          <w:tcPr>
            <w:tcW w:type="dxa" w:w="3249"/>
          </w:tcPr>
          <w:p>
            <w:r/>
            <w:r>
              <w:rPr>
                <w:sz w:val="20"/>
              </w:rPr>
              <w:t>Backend</w:t>
            </w:r>
          </w:p>
        </w:tc>
        <w:tc>
          <w:tcPr>
            <w:tcW w:type="dxa" w:w="3249"/>
          </w:tcPr>
          <w:p>
            <w:r/>
            <w:r>
              <w:rPr>
                <w:sz w:val="20"/>
              </w:rPr>
              <w:t>Python + FastAPI</w:t>
            </w:r>
          </w:p>
        </w:tc>
        <w:tc>
          <w:tcPr>
            <w:tcW w:type="dxa" w:w="3249"/>
          </w:tcPr>
          <w:p>
            <w:r/>
            <w:r>
              <w:rPr>
                <w:sz w:val="20"/>
              </w:rPr>
              <w:t>3.11 / 0.115</w:t>
            </w:r>
          </w:p>
        </w:tc>
      </w:tr>
      <w:tr>
        <w:tc>
          <w:tcPr>
            <w:tcW w:type="dxa" w:w="3249"/>
            <w:shd w:val="clear" w:fill="F5F5F5"/>
          </w:tcPr>
          <w:p>
            <w:r/>
            <w:r>
              <w:rPr>
                <w:sz w:val="20"/>
              </w:rPr>
              <w:t>ORM / migrations</w:t>
            </w:r>
          </w:p>
        </w:tc>
        <w:tc>
          <w:tcPr>
            <w:tcW w:type="dxa" w:w="3249"/>
            <w:shd w:val="clear" w:fill="F5F5F5"/>
          </w:tcPr>
          <w:p>
            <w:r/>
            <w:r>
              <w:rPr>
                <w:sz w:val="20"/>
              </w:rPr>
              <w:t>SQLAlchemy / Alembic</w:t>
            </w:r>
          </w:p>
        </w:tc>
        <w:tc>
          <w:tcPr>
            <w:tcW w:type="dxa" w:w="3249"/>
            <w:shd w:val="clear" w:fill="F5F5F5"/>
          </w:tcPr>
          <w:p>
            <w:r/>
            <w:r>
              <w:rPr>
                <w:sz w:val="20"/>
              </w:rPr>
              <w:t>2.0 / 1.14</w:t>
            </w:r>
          </w:p>
        </w:tc>
      </w:tr>
      <w:tr>
        <w:tc>
          <w:tcPr>
            <w:tcW w:type="dxa" w:w="3249"/>
          </w:tcPr>
          <w:p>
            <w:r/>
            <w:r>
              <w:rPr>
                <w:sz w:val="20"/>
              </w:rPr>
              <w:t>Base de données</w:t>
            </w:r>
          </w:p>
        </w:tc>
        <w:tc>
          <w:tcPr>
            <w:tcW w:type="dxa" w:w="3249"/>
          </w:tcPr>
          <w:p>
            <w:r/>
            <w:r>
              <w:rPr>
                <w:sz w:val="20"/>
              </w:rPr>
              <w:t>PostgreSQL</w:t>
            </w:r>
          </w:p>
        </w:tc>
        <w:tc>
          <w:tcPr>
            <w:tcW w:type="dxa" w:w="3249"/>
          </w:tcPr>
          <w:p>
            <w:r/>
            <w:r>
              <w:rPr>
                <w:sz w:val="20"/>
              </w:rPr>
              <w:t>16 (image alpine)</w:t>
            </w:r>
          </w:p>
        </w:tc>
      </w:tr>
      <w:tr>
        <w:tc>
          <w:tcPr>
            <w:tcW w:type="dxa" w:w="3249"/>
            <w:shd w:val="clear" w:fill="F5F5F5"/>
          </w:tcPr>
          <w:p>
            <w:r/>
            <w:r>
              <w:rPr>
                <w:sz w:val="20"/>
              </w:rPr>
              <w:t>Lecture Excel</w:t>
            </w:r>
          </w:p>
        </w:tc>
        <w:tc>
          <w:tcPr>
            <w:tcW w:type="dxa" w:w="3249"/>
            <w:shd w:val="clear" w:fill="F5F5F5"/>
          </w:tcPr>
          <w:p>
            <w:r/>
            <w:r>
              <w:rPr>
                <w:sz w:val="20"/>
              </w:rPr>
              <w:t>openpyxl, xlrd, pandas</w:t>
            </w:r>
          </w:p>
        </w:tc>
        <w:tc>
          <w:tcPr>
            <w:tcW w:type="dxa" w:w="3249"/>
            <w:shd w:val="clear" w:fill="F5F5F5"/>
          </w:tcPr>
          <w:p>
            <w:r/>
            <w:r>
              <w:rPr>
                <w:sz w:val="20"/>
              </w:rPr>
              <w:t>—</w:t>
            </w:r>
          </w:p>
        </w:tc>
      </w:tr>
      <w:tr>
        <w:tc>
          <w:tcPr>
            <w:tcW w:type="dxa" w:w="3249"/>
          </w:tcPr>
          <w:p>
            <w:r/>
            <w:r>
              <w:rPr>
                <w:sz w:val="20"/>
              </w:rPr>
              <w:t>Lecture PDF</w:t>
            </w:r>
          </w:p>
        </w:tc>
        <w:tc>
          <w:tcPr>
            <w:tcW w:type="dxa" w:w="3249"/>
          </w:tcPr>
          <w:p>
            <w:r/>
            <w:r>
              <w:rPr>
                <w:sz w:val="20"/>
              </w:rPr>
              <w:t>pdfplumber, pypdf</w:t>
            </w:r>
          </w:p>
        </w:tc>
        <w:tc>
          <w:tcPr>
            <w:tcW w:type="dxa" w:w="3249"/>
          </w:tcPr>
          <w:p>
            <w:r/>
            <w:r>
              <w:rPr>
                <w:sz w:val="20"/>
              </w:rPr>
              <w:t>—</w:t>
            </w:r>
          </w:p>
        </w:tc>
      </w:tr>
      <w:tr>
        <w:tc>
          <w:tcPr>
            <w:tcW w:type="dxa" w:w="3249"/>
            <w:shd w:val="clear" w:fill="F5F5F5"/>
          </w:tcPr>
          <w:p>
            <w:r/>
            <w:r>
              <w:rPr>
                <w:sz w:val="20"/>
              </w:rPr>
              <w:t>PDF générés</w:t>
            </w:r>
          </w:p>
        </w:tc>
        <w:tc>
          <w:tcPr>
            <w:tcW w:type="dxa" w:w="3249"/>
            <w:shd w:val="clear" w:fill="F5F5F5"/>
          </w:tcPr>
          <w:p>
            <w:r/>
            <w:r>
              <w:rPr>
                <w:sz w:val="20"/>
              </w:rPr>
              <w:t>ReportLab</w:t>
            </w:r>
          </w:p>
        </w:tc>
        <w:tc>
          <w:tcPr>
            <w:tcW w:type="dxa" w:w="3249"/>
            <w:shd w:val="clear" w:fill="F5F5F5"/>
          </w:tcPr>
          <w:p>
            <w:r/>
            <w:r>
              <w:rPr>
                <w:sz w:val="20"/>
              </w:rPr>
              <w:t>4.2</w:t>
            </w:r>
          </w:p>
        </w:tc>
      </w:tr>
      <w:tr>
        <w:tc>
          <w:tcPr>
            <w:tcW w:type="dxa" w:w="3249"/>
          </w:tcPr>
          <w:p>
            <w:r/>
            <w:r>
              <w:rPr>
                <w:sz w:val="20"/>
              </w:rPr>
              <w:t>QR codes</w:t>
            </w:r>
          </w:p>
        </w:tc>
        <w:tc>
          <w:tcPr>
            <w:tcW w:type="dxa" w:w="3249"/>
          </w:tcPr>
          <w:p>
            <w:r/>
            <w:r>
              <w:rPr>
                <w:sz w:val="20"/>
              </w:rPr>
              <w:t>qrcode + Pillow</w:t>
            </w:r>
          </w:p>
        </w:tc>
        <w:tc>
          <w:tcPr>
            <w:tcW w:type="dxa" w:w="3249"/>
          </w:tcPr>
          <w:p>
            <w:r/>
            <w:r>
              <w:rPr>
                <w:sz w:val="20"/>
              </w:rPr>
              <w:t>8.0</w:t>
            </w:r>
          </w:p>
        </w:tc>
      </w:tr>
      <w:tr>
        <w:tc>
          <w:tcPr>
            <w:tcW w:type="dxa" w:w="3249"/>
            <w:shd w:val="clear" w:fill="F5F5F5"/>
          </w:tcPr>
          <w:p>
            <w:r/>
            <w:r>
              <w:rPr>
                <w:sz w:val="20"/>
              </w:rPr>
              <w:t>Auth</w:t>
            </w:r>
          </w:p>
        </w:tc>
        <w:tc>
          <w:tcPr>
            <w:tcW w:type="dxa" w:w="3249"/>
            <w:shd w:val="clear" w:fill="F5F5F5"/>
          </w:tcPr>
          <w:p>
            <w:r/>
            <w:r>
              <w:rPr>
                <w:sz w:val="20"/>
              </w:rPr>
              <w:t>python-jose (JWT) + passlib/bcrypt</w:t>
            </w:r>
          </w:p>
        </w:tc>
        <w:tc>
          <w:tcPr>
            <w:tcW w:type="dxa" w:w="3249"/>
            <w:shd w:val="clear" w:fill="F5F5F5"/>
          </w:tcPr>
          <w:p>
            <w:r/>
            <w:r>
              <w:rPr>
                <w:sz w:val="20"/>
              </w:rPr>
              <w:t>—</w:t>
            </w:r>
          </w:p>
        </w:tc>
      </w:tr>
      <w:tr>
        <w:tc>
          <w:tcPr>
            <w:tcW w:type="dxa" w:w="3249"/>
          </w:tcPr>
          <w:p>
            <w:r/>
            <w:r>
              <w:rPr>
                <w:sz w:val="20"/>
              </w:rPr>
              <w:t>Rate limiting</w:t>
            </w:r>
          </w:p>
        </w:tc>
        <w:tc>
          <w:tcPr>
            <w:tcW w:type="dxa" w:w="3249"/>
          </w:tcPr>
          <w:p>
            <w:r/>
            <w:r>
              <w:rPr>
                <w:sz w:val="20"/>
              </w:rPr>
              <w:t>slowapi</w:t>
            </w:r>
          </w:p>
        </w:tc>
        <w:tc>
          <w:tcPr>
            <w:tcW w:type="dxa" w:w="3249"/>
          </w:tcPr>
          <w:p>
            <w:r/>
            <w:r>
              <w:rPr>
                <w:sz w:val="20"/>
              </w:rPr>
              <w:t>0.1.9</w:t>
            </w:r>
          </w:p>
        </w:tc>
      </w:tr>
      <w:tr>
        <w:tc>
          <w:tcPr>
            <w:tcW w:type="dxa" w:w="3249"/>
            <w:shd w:val="clear" w:fill="F5F5F5"/>
          </w:tcPr>
          <w:p>
            <w:r/>
            <w:r>
              <w:rPr>
                <w:sz w:val="20"/>
              </w:rPr>
              <w:t>Logs</w:t>
            </w:r>
          </w:p>
        </w:tc>
        <w:tc>
          <w:tcPr>
            <w:tcW w:type="dxa" w:w="3249"/>
            <w:shd w:val="clear" w:fill="F5F5F5"/>
          </w:tcPr>
          <w:p>
            <w:r/>
            <w:r>
              <w:rPr>
                <w:sz w:val="20"/>
              </w:rPr>
              <w:t>loguru</w:t>
            </w:r>
          </w:p>
        </w:tc>
        <w:tc>
          <w:tcPr>
            <w:tcW w:type="dxa" w:w="3249"/>
            <w:shd w:val="clear" w:fill="F5F5F5"/>
          </w:tcPr>
          <w:p>
            <w:r/>
            <w:r>
              <w:rPr>
                <w:sz w:val="20"/>
              </w:rPr>
              <w:t>0.7</w:t>
            </w:r>
          </w:p>
        </w:tc>
      </w:tr>
      <w:tr>
        <w:tc>
          <w:tcPr>
            <w:tcW w:type="dxa" w:w="3249"/>
          </w:tcPr>
          <w:p>
            <w:r/>
            <w:r>
              <w:rPr>
                <w:sz w:val="20"/>
              </w:rPr>
              <w:t>Frontend</w:t>
            </w:r>
          </w:p>
        </w:tc>
        <w:tc>
          <w:tcPr>
            <w:tcW w:type="dxa" w:w="3249"/>
          </w:tcPr>
          <w:p>
            <w:r/>
            <w:r>
              <w:rPr>
                <w:sz w:val="20"/>
              </w:rPr>
              <w:t>React 18 + TypeScript 5 + Vite 6</w:t>
            </w:r>
          </w:p>
        </w:tc>
        <w:tc>
          <w:tcPr>
            <w:tcW w:type="dxa" w:w="3249"/>
          </w:tcPr>
          <w:p>
            <w:r/>
            <w:r>
              <w:rPr>
                <w:sz w:val="20"/>
              </w:rPr>
              <w:t>—</w:t>
            </w:r>
          </w:p>
        </w:tc>
      </w:tr>
      <w:tr>
        <w:tc>
          <w:tcPr>
            <w:tcW w:type="dxa" w:w="3249"/>
            <w:shd w:val="clear" w:fill="F5F5F5"/>
          </w:tcPr>
          <w:p>
            <w:r/>
            <w:r>
              <w:rPr>
                <w:sz w:val="20"/>
              </w:rPr>
              <w:t>UI</w:t>
            </w:r>
          </w:p>
        </w:tc>
        <w:tc>
          <w:tcPr>
            <w:tcW w:type="dxa" w:w="3249"/>
            <w:shd w:val="clear" w:fill="F5F5F5"/>
          </w:tcPr>
          <w:p>
            <w:r/>
            <w:r>
              <w:rPr>
                <w:sz w:val="20"/>
              </w:rPr>
              <w:t>TailwindCSS 3 + shadcn/ui (Radix)</w:t>
            </w:r>
          </w:p>
        </w:tc>
        <w:tc>
          <w:tcPr>
            <w:tcW w:type="dxa" w:w="3249"/>
            <w:shd w:val="clear" w:fill="F5F5F5"/>
          </w:tcPr>
          <w:p>
            <w:r/>
            <w:r>
              <w:rPr>
                <w:sz w:val="20"/>
              </w:rPr>
              <w:t>—</w:t>
            </w:r>
          </w:p>
        </w:tc>
      </w:tr>
      <w:tr>
        <w:tc>
          <w:tcPr>
            <w:tcW w:type="dxa" w:w="3249"/>
          </w:tcPr>
          <w:p>
            <w:r/>
            <w:r>
              <w:rPr>
                <w:sz w:val="20"/>
              </w:rPr>
              <w:t>State serveur</w:t>
            </w:r>
          </w:p>
        </w:tc>
        <w:tc>
          <w:tcPr>
            <w:tcW w:type="dxa" w:w="3249"/>
          </w:tcPr>
          <w:p>
            <w:r/>
            <w:r>
              <w:rPr>
                <w:sz w:val="20"/>
              </w:rPr>
              <w:t>TanStack Query 5</w:t>
            </w:r>
          </w:p>
        </w:tc>
        <w:tc>
          <w:tcPr>
            <w:tcW w:type="dxa" w:w="3249"/>
          </w:tcPr>
          <w:p>
            <w:r/>
            <w:r>
              <w:rPr>
                <w:sz w:val="20"/>
              </w:rPr>
              <w:t>—</w:t>
            </w:r>
          </w:p>
        </w:tc>
      </w:tr>
      <w:tr>
        <w:tc>
          <w:tcPr>
            <w:tcW w:type="dxa" w:w="3249"/>
            <w:shd w:val="clear" w:fill="F5F5F5"/>
          </w:tcPr>
          <w:p>
            <w:r/>
            <w:r>
              <w:rPr>
                <w:sz w:val="20"/>
              </w:rPr>
              <w:t>Formulaires</w:t>
            </w:r>
          </w:p>
        </w:tc>
        <w:tc>
          <w:tcPr>
            <w:tcW w:type="dxa" w:w="3249"/>
            <w:shd w:val="clear" w:fill="F5F5F5"/>
          </w:tcPr>
          <w:p>
            <w:r/>
            <w:r>
              <w:rPr>
                <w:sz w:val="20"/>
              </w:rPr>
              <w:t>react-hook-form + zod</w:t>
            </w:r>
          </w:p>
        </w:tc>
        <w:tc>
          <w:tcPr>
            <w:tcW w:type="dxa" w:w="3249"/>
            <w:shd w:val="clear" w:fill="F5F5F5"/>
          </w:tcPr>
          <w:p>
            <w:r/>
            <w:r>
              <w:rPr>
                <w:sz w:val="20"/>
              </w:rPr>
              <w:t>—</w:t>
            </w:r>
          </w:p>
        </w:tc>
      </w:tr>
      <w:tr>
        <w:tc>
          <w:tcPr>
            <w:tcW w:type="dxa" w:w="3249"/>
          </w:tcPr>
          <w:p>
            <w:r/>
            <w:r>
              <w:rPr>
                <w:sz w:val="20"/>
              </w:rPr>
              <w:t>Tests</w:t>
            </w:r>
          </w:p>
        </w:tc>
        <w:tc>
          <w:tcPr>
            <w:tcW w:type="dxa" w:w="3249"/>
          </w:tcPr>
          <w:p>
            <w:r/>
            <w:r>
              <w:rPr>
                <w:sz w:val="20"/>
              </w:rPr>
              <w:t>pytest / Vitest</w:t>
            </w:r>
          </w:p>
        </w:tc>
        <w:tc>
          <w:tcPr>
            <w:tcW w:type="dxa" w:w="3249"/>
          </w:tcPr>
          <w:p>
            <w:r/>
            <w:r>
              <w:rPr>
                <w:sz w:val="20"/>
              </w:rPr>
              <w:t>—</w:t>
            </w:r>
          </w:p>
        </w:tc>
      </w:tr>
    </w:tbl>
    <w:p>
      <w:pPr>
        <w:spacing w:after="40"/>
      </w:pPr>
    </w:p>
    <w:p>
      <w:pPr>
        <w:spacing w:before="200" w:after="120"/>
      </w:pPr>
      <w:r>
        <w:rPr>
          <w:b/>
          <w:color w:val="002F56"/>
          <w:sz w:val="25"/>
        </w:rPr>
        <w:t>2.3 Services Docker (docker-compose.yml)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002F56"/>
          </w:tcPr>
          <w:p>
            <w:r>
              <w:rPr>
                <w:b/>
                <w:color w:val="FFFFFF"/>
              </w:rPr>
            </w:r>
            <w:r>
              <w:rPr>
                <w:b/>
                <w:color w:val="FFFFFF"/>
                <w:sz w:val="20"/>
              </w:rPr>
              <w:t>Service</w:t>
            </w:r>
          </w:p>
        </w:tc>
        <w:tc>
          <w:tcPr>
            <w:tcW w:type="dxa" w:w="2436"/>
            <w:shd w:val="clear" w:fill="002F56"/>
          </w:tcPr>
          <w:p>
            <w:r>
              <w:rPr>
                <w:b/>
                <w:color w:val="FFFFFF"/>
              </w:rPr>
            </w:r>
            <w:r>
              <w:rPr>
                <w:b/>
                <w:color w:val="FFFFFF"/>
                <w:sz w:val="20"/>
              </w:rPr>
              <w:t>Image / build</w:t>
            </w:r>
          </w:p>
        </w:tc>
        <w:tc>
          <w:tcPr>
            <w:tcW w:type="dxa" w:w="2436"/>
            <w:shd w:val="clear" w:fill="002F56"/>
          </w:tcPr>
          <w:p>
            <w:r>
              <w:rPr>
                <w:b/>
                <w:color w:val="FFFFFF"/>
              </w:rPr>
            </w:r>
            <w:r>
              <w:rPr>
                <w:b/>
                <w:color w:val="FFFFFF"/>
                <w:sz w:val="20"/>
              </w:rPr>
              <w:t>Port</w:t>
            </w:r>
          </w:p>
        </w:tc>
        <w:tc>
          <w:tcPr>
            <w:tcW w:type="dxa" w:w="2436"/>
            <w:shd w:val="clear" w:fill="002F56"/>
          </w:tcPr>
          <w:p>
            <w:r>
              <w:rPr>
                <w:b/>
                <w:color w:val="FFFFFF"/>
              </w:rPr>
            </w:r>
            <w:r>
              <w:rPr>
                <w:b/>
                <w:color w:val="FFFFFF"/>
                <w:sz w:val="20"/>
              </w:rPr>
              <w:t>Rôle</w:t>
            </w:r>
          </w:p>
        </w:tc>
      </w:tr>
      <w:tr>
        <w:tc>
          <w:tcPr>
            <w:tcW w:type="dxa" w:w="2436"/>
          </w:tcPr>
          <w:p>
            <w:r/>
            <w:r>
              <w:rPr>
                <w:sz w:val="20"/>
              </w:rPr>
              <w:t>postgres</w:t>
            </w:r>
          </w:p>
        </w:tc>
        <w:tc>
          <w:tcPr>
            <w:tcW w:type="dxa" w:w="2436"/>
          </w:tcPr>
          <w:p>
            <w:r/>
            <w:r>
              <w:rPr>
                <w:sz w:val="20"/>
              </w:rPr>
              <w:t>postgres:16-alpine</w:t>
            </w:r>
          </w:p>
        </w:tc>
        <w:tc>
          <w:tcPr>
            <w:tcW w:type="dxa" w:w="2436"/>
          </w:tcPr>
          <w:p>
            <w:r/>
            <w:r>
              <w:rPr>
                <w:sz w:val="20"/>
              </w:rPr>
              <w:t>5432</w:t>
            </w:r>
          </w:p>
        </w:tc>
        <w:tc>
          <w:tcPr>
            <w:tcW w:type="dxa" w:w="2436"/>
          </w:tcPr>
          <w:p>
            <w:r/>
            <w:r>
              <w:rPr>
                <w:sz w:val="20"/>
              </w:rPr>
              <w:t xml:space="preserve">Base de données, volume persistant </w:t>
            </w:r>
            <w:r>
              <w:rPr>
                <w:rFonts w:ascii="Consolas" w:hAnsi="Consolas"/>
                <w:color w:val="404040"/>
                <w:sz w:val="18"/>
              </w:rPr>
              <w:t>postgres_data</w:t>
            </w:r>
          </w:p>
        </w:tc>
      </w:tr>
      <w:tr>
        <w:tc>
          <w:tcPr>
            <w:tcW w:type="dxa" w:w="2436"/>
            <w:shd w:val="clear" w:fill="F5F5F5"/>
          </w:tcPr>
          <w:p>
            <w:r/>
            <w:r>
              <w:rPr>
                <w:sz w:val="20"/>
              </w:rPr>
              <w:t>backend</w:t>
            </w:r>
          </w:p>
        </w:tc>
        <w:tc>
          <w:tcPr>
            <w:tcW w:type="dxa" w:w="2436"/>
            <w:shd w:val="clear" w:fill="F5F5F5"/>
          </w:tcPr>
          <w:p>
            <w:r/>
            <w:r>
              <w:rPr>
                <w:sz w:val="20"/>
              </w:rPr>
              <w:t>./backend (python:3.11-slim)</w:t>
            </w:r>
          </w:p>
        </w:tc>
        <w:tc>
          <w:tcPr>
            <w:tcW w:type="dxa" w:w="2436"/>
            <w:shd w:val="clear" w:fill="F5F5F5"/>
          </w:tcPr>
          <w:p>
            <w:r/>
            <w:r>
              <w:rPr>
                <w:sz w:val="20"/>
              </w:rPr>
              <w:t>8000</w:t>
            </w:r>
          </w:p>
        </w:tc>
        <w:tc>
          <w:tcPr>
            <w:tcW w:type="dxa" w:w="2436"/>
            <w:shd w:val="clear" w:fill="F5F5F5"/>
          </w:tcPr>
          <w:p>
            <w:r/>
            <w:r>
              <w:rPr>
                <w:sz w:val="20"/>
              </w:rPr>
              <w:t>API FastAPI ; l'entrypoint attend la base, applique les migrations Alembic, exécute le seed puis lance uvicorn en mode reload</w:t>
            </w:r>
          </w:p>
        </w:tc>
      </w:tr>
      <w:tr>
        <w:tc>
          <w:tcPr>
            <w:tcW w:type="dxa" w:w="2436"/>
          </w:tcPr>
          <w:p>
            <w:r/>
            <w:r>
              <w:rPr>
                <w:sz w:val="20"/>
              </w:rPr>
              <w:t>frontend</w:t>
            </w:r>
          </w:p>
        </w:tc>
        <w:tc>
          <w:tcPr>
            <w:tcW w:type="dxa" w:w="2436"/>
          </w:tcPr>
          <w:p>
            <w:r/>
            <w:r>
              <w:rPr>
                <w:sz w:val="20"/>
              </w:rPr>
              <w:t>./frontend</w:t>
            </w:r>
          </w:p>
        </w:tc>
        <w:tc>
          <w:tcPr>
            <w:tcW w:type="dxa" w:w="2436"/>
          </w:tcPr>
          <w:p>
            <w:r/>
            <w:r>
              <w:rPr>
                <w:sz w:val="20"/>
              </w:rPr>
              <w:t>5173</w:t>
            </w:r>
          </w:p>
        </w:tc>
        <w:tc>
          <w:tcPr>
            <w:tcW w:type="dxa" w:w="2436"/>
          </w:tcPr>
          <w:p>
            <w:r/>
            <w:r>
              <w:rPr>
                <w:sz w:val="20"/>
              </w:rPr>
              <w:t>Serveur de développement Vite ; les sources sont montées en volume (hot reload)</w:t>
            </w:r>
          </w:p>
        </w:tc>
      </w:tr>
    </w:tbl>
    <w:p>
      <w:pPr>
        <w:spacing w:after="40"/>
      </w:pPr>
    </w:p>
    <w:p>
      <w:pPr>
        <w:spacing w:after="120"/>
      </w:pPr>
      <w:r>
        <w:rPr>
          <w:sz w:val="22"/>
        </w:rPr>
        <w:t xml:space="preserve">Un second fichier, </w:t>
      </w:r>
      <w:r>
        <w:rPr>
          <w:rFonts w:ascii="Consolas" w:hAnsi="Consolas"/>
          <w:color w:val="404040"/>
          <w:sz w:val="20"/>
        </w:rPr>
        <w:t>docker-compose.preview.yml</w:t>
      </w:r>
      <w:r>
        <w:rPr>
          <w:sz w:val="22"/>
        </w:rPr>
        <w:t>, sert le build de production du frontend (</w:t>
      </w:r>
      <w:r>
        <w:rPr>
          <w:rFonts w:ascii="Consolas" w:hAnsi="Consolas"/>
          <w:color w:val="404040"/>
          <w:sz w:val="20"/>
        </w:rPr>
        <w:t>vite build &amp;&amp; vite preview</w:t>
      </w:r>
      <w:r>
        <w:rPr>
          <w:sz w:val="22"/>
        </w:rPr>
        <w:t>) pour les démonstrations à distance via tunnel. Bascule :</w:t>
      </w:r>
    </w:p>
    <w:p>
      <w:pPr>
        <w:spacing w:after="0" w:before="0"/>
        <w:ind w:left="227"/>
        <w:shd w:val="clear" w:fill="F2F2F2"/>
      </w:pPr>
      <w:r>
        <w:rPr>
          <w:rFonts w:ascii="Consolas" w:hAnsi="Consolas"/>
          <w:sz w:val="18"/>
        </w:rPr>
        <w:t># Développement</w:t>
      </w:r>
    </w:p>
    <w:p>
      <w:pPr>
        <w:spacing w:after="0" w:before="0"/>
        <w:ind w:left="227"/>
        <w:shd w:val="clear" w:fill="F2F2F2"/>
      </w:pPr>
      <w:r>
        <w:rPr>
          <w:rFonts w:ascii="Consolas" w:hAnsi="Consolas"/>
          <w:sz w:val="18"/>
        </w:rPr>
        <w:t>docker compose up -d</w:t>
      </w:r>
    </w:p>
    <w:p>
      <w:pPr>
        <w:spacing w:after="0" w:before="0"/>
        <w:ind w:left="227"/>
        <w:shd w:val="clear" w:fill="F2F2F2"/>
      </w:pPr>
      <w:r>
        <w:rPr>
          <w:rFonts w:ascii="Consolas" w:hAnsi="Consolas"/>
          <w:sz w:val="18"/>
        </w:rPr>
        <w:t># Démonstration (build de production, pas de hot reload)</w:t>
      </w:r>
    </w:p>
    <w:p>
      <w:pPr>
        <w:spacing w:after="0" w:before="0"/>
        <w:ind w:left="227"/>
        <w:shd w:val="clear" w:fill="F2F2F2"/>
      </w:pPr>
      <w:r>
        <w:rPr>
          <w:rFonts w:ascii="Consolas" w:hAnsi="Consolas"/>
          <w:sz w:val="18"/>
        </w:rPr>
        <w:t>docker compose -f docker-compose.yml -f docker-compose.preview.yml up -d frontend</w:t>
      </w:r>
    </w:p>
    <w:p>
      <w:pPr>
        <w:spacing w:after="40"/>
      </w:pPr>
    </w:p>
    <w:p>
      <w:pPr>
        <w:spacing w:before="200" w:after="120"/>
      </w:pPr>
      <w:r>
        <w:rPr>
          <w:b/>
          <w:color w:val="002F56"/>
          <w:sz w:val="25"/>
        </w:rPr>
        <w:t>2.4 Variables d'environnement (backend)</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Variable</w:t>
            </w:r>
          </w:p>
        </w:tc>
        <w:tc>
          <w:tcPr>
            <w:tcW w:type="dxa" w:w="3249"/>
            <w:shd w:val="clear" w:fill="002F56"/>
          </w:tcPr>
          <w:p>
            <w:r>
              <w:rPr>
                <w:b/>
                <w:color w:val="FFFFFF"/>
              </w:rPr>
            </w:r>
            <w:r>
              <w:rPr>
                <w:b/>
                <w:color w:val="FFFFFF"/>
                <w:sz w:val="20"/>
              </w:rPr>
              <w:t>Rôle</w:t>
            </w:r>
          </w:p>
        </w:tc>
        <w:tc>
          <w:tcPr>
            <w:tcW w:type="dxa" w:w="3249"/>
            <w:shd w:val="clear" w:fill="002F56"/>
          </w:tcPr>
          <w:p>
            <w:r>
              <w:rPr>
                <w:b/>
                <w:color w:val="FFFFFF"/>
              </w:rPr>
            </w:r>
            <w:r>
              <w:rPr>
                <w:b/>
                <w:color w:val="FFFFFF"/>
                <w:sz w:val="20"/>
              </w:rPr>
              <w:t>Valeur en dev</w:t>
            </w:r>
          </w:p>
        </w:tc>
      </w:tr>
      <w:tr>
        <w:tc>
          <w:tcPr>
            <w:tcW w:type="dxa" w:w="3249"/>
          </w:tcPr>
          <w:p>
            <w:r/>
            <w:r>
              <w:rPr>
                <w:sz w:val="20"/>
              </w:rPr>
              <w:t>DATABASE_URL</w:t>
            </w:r>
          </w:p>
        </w:tc>
        <w:tc>
          <w:tcPr>
            <w:tcW w:type="dxa" w:w="3249"/>
          </w:tcPr>
          <w:p>
            <w:r/>
            <w:r>
              <w:rPr>
                <w:sz w:val="20"/>
              </w:rPr>
              <w:t>Connexion PostgreSQL</w:t>
            </w:r>
          </w:p>
        </w:tc>
        <w:tc>
          <w:tcPr>
            <w:tcW w:type="dxa" w:w="3249"/>
          </w:tcPr>
          <w:p>
            <w:r/>
            <w:r>
              <w:rPr>
                <w:sz w:val="20"/>
              </w:rPr>
              <w:t>postgresql+psycopg://caneco_user:caneco_pass@postgres:5432/caneco_db</w:t>
            </w:r>
          </w:p>
        </w:tc>
      </w:tr>
      <w:tr>
        <w:tc>
          <w:tcPr>
            <w:tcW w:type="dxa" w:w="3249"/>
            <w:shd w:val="clear" w:fill="F5F5F5"/>
          </w:tcPr>
          <w:p>
            <w:r/>
            <w:r>
              <w:rPr>
                <w:sz w:val="20"/>
              </w:rPr>
              <w:t>JWT_SECRET_KEY</w:t>
            </w:r>
          </w:p>
        </w:tc>
        <w:tc>
          <w:tcPr>
            <w:tcW w:type="dxa" w:w="3249"/>
            <w:shd w:val="clear" w:fill="F5F5F5"/>
          </w:tcPr>
          <w:p>
            <w:r/>
            <w:r>
              <w:rPr>
                <w:sz w:val="20"/>
              </w:rPr>
              <w:t>Signature des tokens (min. 32 caractères ; l'application refuse de démarrer avec une valeur faible type "changeme")</w:t>
            </w:r>
          </w:p>
        </w:tc>
        <w:tc>
          <w:tcPr>
            <w:tcW w:type="dxa" w:w="3249"/>
            <w:shd w:val="clear" w:fill="F5F5F5"/>
          </w:tcPr>
          <w:p>
            <w:r/>
            <w:r>
              <w:rPr>
                <w:sz w:val="20"/>
              </w:rPr>
              <w:t>valeur de dev dans docker-compose.yml</w:t>
            </w:r>
          </w:p>
        </w:tc>
      </w:tr>
      <w:tr>
        <w:tc>
          <w:tcPr>
            <w:tcW w:type="dxa" w:w="3249"/>
          </w:tcPr>
          <w:p>
            <w:r/>
            <w:r>
              <w:rPr>
                <w:sz w:val="20"/>
              </w:rPr>
              <w:t>JWT_ALGORITHM</w:t>
            </w:r>
          </w:p>
        </w:tc>
        <w:tc>
          <w:tcPr>
            <w:tcW w:type="dxa" w:w="3249"/>
          </w:tcPr>
          <w:p>
            <w:r/>
            <w:r>
              <w:rPr>
                <w:sz w:val="20"/>
              </w:rPr>
              <w:t>Algorithme JWT</w:t>
            </w:r>
          </w:p>
        </w:tc>
        <w:tc>
          <w:tcPr>
            <w:tcW w:type="dxa" w:w="3249"/>
          </w:tcPr>
          <w:p>
            <w:r/>
            <w:r>
              <w:rPr>
                <w:sz w:val="20"/>
              </w:rPr>
              <w:t>HS256</w:t>
            </w:r>
          </w:p>
        </w:tc>
      </w:tr>
      <w:tr>
        <w:tc>
          <w:tcPr>
            <w:tcW w:type="dxa" w:w="3249"/>
            <w:shd w:val="clear" w:fill="F5F5F5"/>
          </w:tcPr>
          <w:p>
            <w:r/>
            <w:r>
              <w:rPr>
                <w:sz w:val="20"/>
              </w:rPr>
              <w:t>ACCESS_TOKEN_EXPIRE_MINUTES</w:t>
            </w:r>
          </w:p>
        </w:tc>
        <w:tc>
          <w:tcPr>
            <w:tcW w:type="dxa" w:w="3249"/>
            <w:shd w:val="clear" w:fill="F5F5F5"/>
          </w:tcPr>
          <w:p>
            <w:r/>
            <w:r>
              <w:rPr>
                <w:sz w:val="20"/>
              </w:rPr>
              <w:t>Durée de vie du token</w:t>
            </w:r>
          </w:p>
        </w:tc>
        <w:tc>
          <w:tcPr>
            <w:tcW w:type="dxa" w:w="3249"/>
            <w:shd w:val="clear" w:fill="F5F5F5"/>
          </w:tcPr>
          <w:p>
            <w:r/>
            <w:r>
              <w:rPr>
                <w:sz w:val="20"/>
              </w:rPr>
              <w:t>60</w:t>
            </w:r>
          </w:p>
        </w:tc>
      </w:tr>
      <w:tr>
        <w:tc>
          <w:tcPr>
            <w:tcW w:type="dxa" w:w="3249"/>
          </w:tcPr>
          <w:p>
            <w:r/>
            <w:r>
              <w:rPr>
                <w:sz w:val="20"/>
              </w:rPr>
              <w:t>CORS_ORIGINS</w:t>
            </w:r>
          </w:p>
        </w:tc>
        <w:tc>
          <w:tcPr>
            <w:tcW w:type="dxa" w:w="3249"/>
          </w:tcPr>
          <w:p>
            <w:r/>
            <w:r>
              <w:rPr>
                <w:sz w:val="20"/>
              </w:rPr>
              <w:t>Origines autorisées (liste explicite, jamais *)</w:t>
            </w:r>
          </w:p>
        </w:tc>
        <w:tc>
          <w:tcPr>
            <w:tcW w:type="dxa" w:w="3249"/>
          </w:tcPr>
          <w:p>
            <w:r/>
            <w:r>
              <w:rPr>
                <w:sz w:val="20"/>
              </w:rPr>
              <w:t>["http://localhost:5173"]</w:t>
            </w:r>
          </w:p>
        </w:tc>
      </w:tr>
      <w:tr>
        <w:tc>
          <w:tcPr>
            <w:tcW w:type="dxa" w:w="3249"/>
            <w:shd w:val="clear" w:fill="F5F5F5"/>
          </w:tcPr>
          <w:p>
            <w:r/>
            <w:r>
              <w:rPr>
                <w:sz w:val="20"/>
              </w:rPr>
              <w:t>PUBLIC_BASE_URL</w:t>
            </w:r>
          </w:p>
        </w:tc>
        <w:tc>
          <w:tcPr>
            <w:tcW w:type="dxa" w:w="3249"/>
            <w:shd w:val="clear" w:fill="F5F5F5"/>
          </w:tcPr>
          <w:p>
            <w:r/>
            <w:r>
              <w:rPr>
                <w:sz w:val="20"/>
              </w:rPr>
              <w:t>URL publique encodée dans les QR codes</w:t>
            </w:r>
          </w:p>
        </w:tc>
        <w:tc>
          <w:tcPr>
            <w:tcW w:type="dxa" w:w="3249"/>
            <w:shd w:val="clear" w:fill="F5F5F5"/>
          </w:tcPr>
          <w:p>
            <w:r/>
            <w:r>
              <w:rPr>
                <w:sz w:val="20"/>
              </w:rPr>
              <w:t>URL du tunnel ngrok</w:t>
            </w:r>
          </w:p>
        </w:tc>
      </w:tr>
      <w:tr>
        <w:tc>
          <w:tcPr>
            <w:tcW w:type="dxa" w:w="3249"/>
          </w:tcPr>
          <w:p>
            <w:r/>
            <w:r>
              <w:rPr>
                <w:sz w:val="20"/>
              </w:rPr>
              <w:t>ANTHROPIC_API_KEY</w:t>
            </w:r>
          </w:p>
        </w:tc>
        <w:tc>
          <w:tcPr>
            <w:tcW w:type="dxa" w:w="3249"/>
          </w:tcPr>
          <w:p>
            <w:r/>
            <w:r>
              <w:rPr>
                <w:sz w:val="20"/>
              </w:rPr>
              <w:t>Clé API Claude (optionnelle)</w:t>
            </w:r>
          </w:p>
        </w:tc>
        <w:tc>
          <w:tcPr>
            <w:tcW w:type="dxa" w:w="3249"/>
          </w:tcPr>
          <w:p>
            <w:r/>
            <w:r>
              <w:rPr>
                <w:sz w:val="20"/>
              </w:rPr>
              <w:t>vide : mode 100 % déterministe</w:t>
            </w:r>
          </w:p>
        </w:tc>
      </w:tr>
      <w:tr>
        <w:tc>
          <w:tcPr>
            <w:tcW w:type="dxa" w:w="3249"/>
            <w:shd w:val="clear" w:fill="F5F5F5"/>
          </w:tcPr>
          <w:p>
            <w:r/>
            <w:r>
              <w:rPr>
                <w:sz w:val="20"/>
              </w:rPr>
              <w:t>ENV</w:t>
            </w:r>
          </w:p>
        </w:tc>
        <w:tc>
          <w:tcPr>
            <w:tcW w:type="dxa" w:w="3249"/>
            <w:shd w:val="clear" w:fill="F5F5F5"/>
          </w:tcPr>
          <w:p>
            <w:r/>
            <w:r>
              <w:rPr>
                <w:sz w:val="20"/>
              </w:rPr>
              <w:t>Environnement</w:t>
            </w:r>
          </w:p>
        </w:tc>
        <w:tc>
          <w:tcPr>
            <w:tcW w:type="dxa" w:w="3249"/>
            <w:shd w:val="clear" w:fill="F5F5F5"/>
          </w:tcPr>
          <w:p>
            <w:r/>
            <w:r>
              <w:rPr>
                <w:sz w:val="20"/>
              </w:rPr>
              <w:t>development</w:t>
            </w:r>
          </w:p>
        </w:tc>
      </w:tr>
    </w:tbl>
    <w:p>
      <w:pPr>
        <w:spacing w:after="40"/>
      </w:pPr>
    </w:p>
    <w:p>
      <w:pPr>
        <w:spacing w:after="120"/>
      </w:pPr>
      <w:r>
        <w:rPr>
          <w:sz w:val="22"/>
        </w:rPr>
        <w:t xml:space="preserve">La configuration est centralisée dans </w:t>
      </w:r>
      <w:r>
        <w:rPr>
          <w:rFonts w:ascii="Consolas" w:hAnsi="Consolas"/>
          <w:color w:val="404040"/>
          <w:sz w:val="20"/>
        </w:rPr>
        <w:t>app/core/config.py</w:t>
      </w:r>
      <w:r>
        <w:rPr>
          <w:sz w:val="22"/>
        </w:rPr>
        <w:t xml:space="preserve"> via pydantic-settings. Aucun </w:t>
      </w:r>
      <w:r>
        <w:rPr>
          <w:rFonts w:ascii="Consolas" w:hAnsi="Consolas"/>
          <w:color w:val="404040"/>
          <w:sz w:val="20"/>
        </w:rPr>
        <w:t>os.environ.get</w:t>
      </w:r>
      <w:r>
        <w:rPr>
          <w:sz w:val="22"/>
        </w:rPr>
        <w:t xml:space="preserve"> direct dans la logique métier.</w:t>
      </w:r>
    </w:p>
    <w:p>
      <w:pPr>
        <w:spacing w:before="280" w:after="120"/>
      </w:pPr>
      <w:r>
        <w:rPr>
          <w:b/>
          <w:color w:val="002F56"/>
          <w:sz w:val="30"/>
        </w:rPr>
        <w:t>3. Backend</w:t>
      </w:r>
    </w:p>
    <w:p>
      <w:pPr>
        <w:spacing w:before="200" w:after="120"/>
      </w:pPr>
      <w:r>
        <w:rPr>
          <w:b/>
          <w:color w:val="002F56"/>
          <w:sz w:val="25"/>
        </w:rPr>
        <w:t>3.1 Organisation du code</w:t>
      </w:r>
    </w:p>
    <w:p>
      <w:pPr>
        <w:spacing w:after="0" w:before="0"/>
        <w:ind w:left="227"/>
        <w:shd w:val="clear" w:fill="F2F2F2"/>
      </w:pPr>
      <w:r>
        <w:rPr>
          <w:rFonts w:ascii="Consolas" w:hAnsi="Consolas"/>
          <w:sz w:val="18"/>
        </w:rPr>
        <w:t>backend/app/</w:t>
      </w:r>
    </w:p>
    <w:p>
      <w:pPr>
        <w:spacing w:after="0" w:before="0"/>
        <w:ind w:left="227"/>
        <w:shd w:val="clear" w:fill="F2F2F2"/>
      </w:pPr>
      <w:r>
        <w:rPr>
          <w:rFonts w:ascii="Consolas" w:hAnsi="Consolas"/>
          <w:sz w:val="18"/>
        </w:rPr>
        <w:t>├── api/</w:t>
      </w:r>
    </w:p>
    <w:p>
      <w:pPr>
        <w:spacing w:after="0" w:before="0"/>
        <w:ind w:left="227"/>
        <w:shd w:val="clear" w:fill="F2F2F2"/>
      </w:pPr>
      <w:r>
        <w:rPr>
          <w:rFonts w:ascii="Consolas" w:hAnsi="Consolas"/>
          <w:sz w:val="18"/>
        </w:rPr>
        <w:t>│   ├── routers/       13 routers REST (un par domaine)</w:t>
      </w:r>
    </w:p>
    <w:p>
      <w:pPr>
        <w:spacing w:after="0" w:before="0"/>
        <w:ind w:left="227"/>
        <w:shd w:val="clear" w:fill="F2F2F2"/>
      </w:pPr>
      <w:r>
        <w:rPr>
          <w:rFonts w:ascii="Consolas" w:hAnsi="Consolas"/>
          <w:sz w:val="18"/>
        </w:rPr>
        <w:t>│   ├── deps.py        Dépendances FastAPI (session DB, get_current_user)</w:t>
      </w:r>
    </w:p>
    <w:p>
      <w:pPr>
        <w:spacing w:after="0" w:before="0"/>
        <w:ind w:left="227"/>
        <w:shd w:val="clear" w:fill="F2F2F2"/>
      </w:pPr>
      <w:r>
        <w:rPr>
          <w:rFonts w:ascii="Consolas" w:hAnsi="Consolas"/>
          <w:sz w:val="18"/>
        </w:rPr>
        <w:t>│   └── access.py      Helper centralisé de contrôle d'accès projet</w:t>
      </w:r>
    </w:p>
    <w:p>
      <w:pPr>
        <w:spacing w:after="0" w:before="0"/>
        <w:ind w:left="227"/>
        <w:shd w:val="clear" w:fill="F2F2F2"/>
      </w:pPr>
      <w:r>
        <w:rPr>
          <w:rFonts w:ascii="Consolas" w:hAnsi="Consolas"/>
          <w:sz w:val="18"/>
        </w:rPr>
        <w:t>│                      (lecture vs écriture du dossier d'études, par rôle)</w:t>
      </w:r>
    </w:p>
    <w:p>
      <w:pPr>
        <w:spacing w:after="0" w:before="0"/>
        <w:ind w:left="227"/>
        <w:shd w:val="clear" w:fill="F2F2F2"/>
      </w:pPr>
      <w:r>
        <w:rPr>
          <w:rFonts w:ascii="Consolas" w:hAnsi="Consolas"/>
          <w:sz w:val="18"/>
        </w:rPr>
        <w:t>├── core/              config.py (pydantic-settings), security.py (JWT, bcrypt),</w:t>
      </w:r>
    </w:p>
    <w:p>
      <w:pPr>
        <w:spacing w:after="0" w:before="0"/>
        <w:ind w:left="227"/>
        <w:shd w:val="clear" w:fill="F2F2F2"/>
      </w:pPr>
      <w:r>
        <w:rPr>
          <w:rFonts w:ascii="Consolas" w:hAnsi="Consolas"/>
          <w:sz w:val="18"/>
        </w:rPr>
        <w:t>│                      logging.py (loguru), ratelimit.py (slowapi)</w:t>
      </w:r>
    </w:p>
    <w:p>
      <w:pPr>
        <w:spacing w:after="0" w:before="0"/>
        <w:ind w:left="227"/>
        <w:shd w:val="clear" w:fill="F2F2F2"/>
      </w:pPr>
      <w:r>
        <w:rPr>
          <w:rFonts w:ascii="Consolas" w:hAnsi="Consolas"/>
          <w:sz w:val="18"/>
        </w:rPr>
        <w:t>├── db/                base.py, session.py, seed.py (comptes démo + projet pilote)</w:t>
      </w:r>
    </w:p>
    <w:p>
      <w:pPr>
        <w:spacing w:after="0" w:before="0"/>
        <w:ind w:left="227"/>
        <w:shd w:val="clear" w:fill="F2F2F2"/>
      </w:pPr>
      <w:r>
        <w:rPr>
          <w:rFonts w:ascii="Consolas" w:hAnsi="Consolas"/>
          <w:sz w:val="18"/>
        </w:rPr>
        <w:t>├── models/            Modèles SQLAlchemy (14 tables)</w:t>
      </w:r>
    </w:p>
    <w:p>
      <w:pPr>
        <w:spacing w:after="0" w:before="0"/>
        <w:ind w:left="227"/>
        <w:shd w:val="clear" w:fill="F2F2F2"/>
      </w:pPr>
      <w:r>
        <w:rPr>
          <w:rFonts w:ascii="Consolas" w:hAnsi="Consolas"/>
          <w:sz w:val="18"/>
        </w:rPr>
        <w:t>├── schemas/           Schémas Pydantic (DTO API, extra="forbid" sur les entrées)</w:t>
      </w:r>
    </w:p>
    <w:p>
      <w:pPr>
        <w:spacing w:after="0" w:before="0"/>
        <w:ind w:left="227"/>
        <w:shd w:val="clear" w:fill="F2F2F2"/>
      </w:pPr>
      <w:r>
        <w:rPr>
          <w:rFonts w:ascii="Consolas" w:hAnsi="Consolas"/>
          <w:sz w:val="18"/>
        </w:rPr>
        <w:t>├── services/          Logique métier (détail en 3.4)</w:t>
      </w:r>
    </w:p>
    <w:p>
      <w:pPr>
        <w:spacing w:after="0" w:before="0"/>
        <w:ind w:left="227"/>
        <w:shd w:val="clear" w:fill="F2F2F2"/>
      </w:pPr>
      <w:r>
        <w:rPr>
          <w:rFonts w:ascii="Consolas" w:hAnsi="Consolas"/>
          <w:sz w:val="18"/>
        </w:rPr>
        <w:t>├── repositories/      Accès base de données</w:t>
      </w:r>
    </w:p>
    <w:p>
      <w:pPr>
        <w:spacing w:after="0" w:before="0"/>
        <w:ind w:left="227"/>
        <w:shd w:val="clear" w:fill="F2F2F2"/>
      </w:pPr>
      <w:r>
        <w:rPr>
          <w:rFonts w:ascii="Consolas" w:hAnsi="Consolas"/>
          <w:sz w:val="18"/>
        </w:rPr>
        <w:t>└── main.py            Application FastAPI, CORS, rate limiter, healthcheck</w:t>
      </w:r>
    </w:p>
    <w:p>
      <w:pPr>
        <w:spacing w:after="40"/>
      </w:pPr>
    </w:p>
    <w:p>
      <w:pPr>
        <w:spacing w:after="120"/>
      </w:pPr>
      <w:r>
        <w:rPr>
          <w:sz w:val="22"/>
        </w:rPr>
        <w:t>Convention imposée par le CLAUDE.md : noms français pour les entités métier (Projet, Tableau, Départ, Écart), anglais pour les couches techniques. Formatage Black (100 colonnes), lint Ruff, typage mypy strict sur les services métier, docstrings Google en français.</w:t>
      </w:r>
    </w:p>
    <w:p>
      <w:pPr>
        <w:spacing w:before="200" w:after="120"/>
      </w:pPr>
      <w:r>
        <w:rPr>
          <w:b/>
          <w:color w:val="002F56"/>
          <w:sz w:val="25"/>
        </w:rPr>
        <w:t>3.2 Authentification et rôles</w:t>
      </w:r>
    </w:p>
    <w:p>
      <w:pPr>
        <w:pStyle w:val="ListBullet"/>
        <w:spacing w:after="40"/>
      </w:pPr>
      <w:r>
        <w:rPr>
          <w:sz w:val="22"/>
        </w:rPr>
        <w:t>JWT signé HS256, durée 60 minutes, mots de passe hashés bcrypt.</w:t>
      </w:r>
    </w:p>
    <w:p>
      <w:pPr>
        <w:pStyle w:val="ListBullet"/>
        <w:spacing w:after="40"/>
      </w:pPr>
      <w:r>
        <w:rPr>
          <w:sz w:val="22"/>
        </w:rPr>
        <w:t xml:space="preserve">Rate limiting sur </w:t>
      </w:r>
      <w:r>
        <w:rPr>
          <w:rFonts w:ascii="Consolas" w:hAnsi="Consolas"/>
          <w:color w:val="404040"/>
          <w:sz w:val="20"/>
        </w:rPr>
        <w:t>POST /api/auth/login</w:t>
      </w:r>
      <w:r>
        <w:rPr>
          <w:sz w:val="22"/>
        </w:rPr>
        <w:t xml:space="preserve"> et </w:t>
      </w:r>
      <w:r>
        <w:rPr>
          <w:rFonts w:ascii="Consolas" w:hAnsi="Consolas"/>
          <w:color w:val="404040"/>
          <w:sz w:val="20"/>
        </w:rPr>
        <w:t>/register</w:t>
      </w:r>
      <w:r>
        <w:rPr>
          <w:sz w:val="22"/>
        </w:rPr>
        <w:t xml:space="preserve"> (slowapi).</w:t>
      </w:r>
    </w:p>
    <w:p>
      <w:pPr>
        <w:pStyle w:val="ListBullet"/>
        <w:spacing w:after="40"/>
      </w:pPr>
      <w:r>
        <w:rPr>
          <w:sz w:val="22"/>
        </w:rPr>
        <w:t xml:space="preserve">4 rôles : </w:t>
      </w:r>
      <w:r>
        <w:rPr>
          <w:rFonts w:ascii="Consolas" w:hAnsi="Consolas"/>
          <w:color w:val="404040"/>
          <w:sz w:val="20"/>
        </w:rPr>
        <w:t>ADMIN</w:t>
      </w:r>
      <w:r>
        <w:rPr>
          <w:sz w:val="22"/>
        </w:rPr>
        <w:t xml:space="preserve">, </w:t>
      </w:r>
      <w:r>
        <w:rPr>
          <w:rFonts w:ascii="Consolas" w:hAnsi="Consolas"/>
          <w:color w:val="404040"/>
          <w:sz w:val="20"/>
        </w:rPr>
        <w:t>BE</w:t>
      </w:r>
      <w:r>
        <w:rPr>
          <w:sz w:val="22"/>
        </w:rPr>
        <w:t xml:space="preserve"> (Responsable d'Études), </w:t>
      </w:r>
      <w:r>
        <w:rPr>
          <w:rFonts w:ascii="Consolas" w:hAnsi="Consolas"/>
          <w:color w:val="404040"/>
          <w:sz w:val="20"/>
        </w:rPr>
        <w:t>CHEF_CHANTIER</w:t>
      </w:r>
      <w:r>
        <w:rPr>
          <w:sz w:val="22"/>
        </w:rPr>
        <w:t xml:space="preserve">, </w:t>
      </w:r>
      <w:r>
        <w:rPr>
          <w:rFonts w:ascii="Consolas" w:hAnsi="Consolas"/>
          <w:color w:val="404040"/>
          <w:sz w:val="20"/>
        </w:rPr>
        <w:t>RA</w:t>
      </w:r>
      <w:r>
        <w:rPr>
          <w:sz w:val="22"/>
        </w:rPr>
        <w:t xml:space="preserve"> (Responsable d'Affaires).</w:t>
      </w:r>
    </w:p>
    <w:p>
      <w:pPr>
        <w:pStyle w:val="ListBullet"/>
        <w:spacing w:after="40"/>
      </w:pPr>
      <w:r>
        <w:rPr>
          <w:sz w:val="22"/>
        </w:rPr>
        <w:t>L'identité pour toute écriture vient du token, jamais du body.</w:t>
      </w:r>
    </w:p>
    <w:p>
      <w:pPr>
        <w:pStyle w:val="ListBullet"/>
        <w:spacing w:after="40"/>
      </w:pPr>
      <w:r>
        <w:rPr>
          <w:rFonts w:ascii="Consolas" w:hAnsi="Consolas"/>
          <w:color w:val="404040"/>
          <w:sz w:val="20"/>
        </w:rPr>
        <w:t>app/api/access.py</w:t>
      </w:r>
      <w:r>
        <w:rPr>
          <w:sz w:val="22"/>
        </w:rPr>
        <w:t xml:space="preserve"> factorise le contrôle d'accès : le Chef de Chantier a accès en lecture aux projets actifs et en écriture aux saisies chantier et livraisons stock, mais aucun accès en écriture au dossier d'études (uploads CANECO / bordereau / CPS, vérifications).</w:t>
      </w:r>
    </w:p>
    <w:p>
      <w:pPr>
        <w:spacing w:before="200" w:after="120"/>
      </w:pPr>
      <w:r>
        <w:rPr>
          <w:b/>
          <w:color w:val="002F56"/>
          <w:sz w:val="25"/>
        </w:rPr>
        <w:t>3.3 Référence API</w:t>
      </w:r>
    </w:p>
    <w:p>
      <w:pPr>
        <w:spacing w:after="120"/>
      </w:pPr>
      <w:r>
        <w:rPr>
          <w:sz w:val="22"/>
        </w:rPr>
        <w:t xml:space="preserve">Toutes les routes sont préfixées </w:t>
      </w:r>
      <w:r>
        <w:rPr>
          <w:rFonts w:ascii="Consolas" w:hAnsi="Consolas"/>
          <w:color w:val="404040"/>
          <w:sz w:val="20"/>
        </w:rPr>
        <w:t>/api</w:t>
      </w:r>
      <w:r>
        <w:rPr>
          <w:sz w:val="22"/>
        </w:rPr>
        <w:t>. Sauf mention contraire, elles exigent un token JWT (</w:t>
      </w:r>
      <w:r>
        <w:rPr>
          <w:rFonts w:ascii="Consolas" w:hAnsi="Consolas"/>
          <w:color w:val="404040"/>
          <w:sz w:val="20"/>
        </w:rPr>
        <w:t>Authorization: Bearer</w:t>
      </w:r>
      <w:r>
        <w:rPr>
          <w:sz w:val="22"/>
        </w:rPr>
        <w:t xml:space="preserve">). Documentation interactive : </w:t>
      </w:r>
      <w:r>
        <w:rPr>
          <w:rFonts w:ascii="Consolas" w:hAnsi="Consolas"/>
          <w:color w:val="404040"/>
          <w:sz w:val="20"/>
        </w:rPr>
        <w:t>http://localhost:8000/api/docs</w:t>
      </w:r>
      <w:r>
        <w:rPr>
          <w:sz w:val="22"/>
        </w:rPr>
        <w:t>.</w:t>
      </w:r>
    </w:p>
    <w:p>
      <w:pPr>
        <w:spacing w:after="120"/>
      </w:pPr>
      <w:r>
        <w:rPr>
          <w:b/>
          <w:sz w:val="22"/>
        </w:rPr>
        <w:t>Authentification (`/api/auth`)</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Méthode</w:t>
            </w:r>
          </w:p>
        </w:tc>
        <w:tc>
          <w:tcPr>
            <w:tcW w:type="dxa" w:w="3249"/>
            <w:shd w:val="clear" w:fill="002F56"/>
          </w:tcPr>
          <w:p>
            <w:r>
              <w:rPr>
                <w:b/>
                <w:color w:val="FFFFFF"/>
              </w:rPr>
            </w:r>
            <w:r>
              <w:rPr>
                <w:b/>
                <w:color w:val="FFFFFF"/>
                <w:sz w:val="20"/>
              </w:rPr>
              <w:t>Route</w:t>
            </w:r>
          </w:p>
        </w:tc>
        <w:tc>
          <w:tcPr>
            <w:tcW w:type="dxa" w:w="3249"/>
            <w:shd w:val="clear" w:fill="002F56"/>
          </w:tcPr>
          <w:p>
            <w:r>
              <w:rPr>
                <w:b/>
                <w:color w:val="FFFFFF"/>
              </w:rPr>
            </w:r>
            <w:r>
              <w:rPr>
                <w:b/>
                <w:color w:val="FFFFFF"/>
                <w:sz w:val="20"/>
              </w:rPr>
              <w:t>Rôle</w:t>
            </w:r>
          </w:p>
        </w:tc>
      </w:tr>
      <w:tr>
        <w:tc>
          <w:tcPr>
            <w:tcW w:type="dxa" w:w="3249"/>
          </w:tcPr>
          <w:p>
            <w:r/>
            <w:r>
              <w:rPr>
                <w:sz w:val="20"/>
              </w:rPr>
              <w:t>POST</w:t>
            </w:r>
          </w:p>
        </w:tc>
        <w:tc>
          <w:tcPr>
            <w:tcW w:type="dxa" w:w="3249"/>
          </w:tcPr>
          <w:p>
            <w:r/>
            <w:r>
              <w:rPr>
                <w:sz w:val="20"/>
              </w:rPr>
              <w:t>/api/auth/login</w:t>
            </w:r>
          </w:p>
        </w:tc>
        <w:tc>
          <w:tcPr>
            <w:tcW w:type="dxa" w:w="3249"/>
          </w:tcPr>
          <w:p>
            <w:r/>
            <w:r>
              <w:rPr>
                <w:sz w:val="20"/>
              </w:rPr>
              <w:t>Connexion, retourne le token JWT</w:t>
            </w:r>
          </w:p>
        </w:tc>
      </w:tr>
      <w:tr>
        <w:tc>
          <w:tcPr>
            <w:tcW w:type="dxa" w:w="3249"/>
            <w:shd w:val="clear" w:fill="F5F5F5"/>
          </w:tcPr>
          <w:p>
            <w:r/>
            <w:r>
              <w:rPr>
                <w:sz w:val="20"/>
              </w:rPr>
              <w:t>POST</w:t>
            </w:r>
          </w:p>
        </w:tc>
        <w:tc>
          <w:tcPr>
            <w:tcW w:type="dxa" w:w="3249"/>
            <w:shd w:val="clear" w:fill="F5F5F5"/>
          </w:tcPr>
          <w:p>
            <w:r/>
            <w:r>
              <w:rPr>
                <w:sz w:val="20"/>
              </w:rPr>
              <w:t>/api/auth/register</w:t>
            </w:r>
          </w:p>
        </w:tc>
        <w:tc>
          <w:tcPr>
            <w:tcW w:type="dxa" w:w="3249"/>
            <w:shd w:val="clear" w:fill="F5F5F5"/>
          </w:tcPr>
          <w:p>
            <w:r/>
            <w:r>
              <w:rPr>
                <w:sz w:val="20"/>
              </w:rPr>
              <w:t>Création de compte (rate-limitée)</w:t>
            </w:r>
          </w:p>
        </w:tc>
      </w:tr>
      <w:tr>
        <w:tc>
          <w:tcPr>
            <w:tcW w:type="dxa" w:w="3249"/>
          </w:tcPr>
          <w:p>
            <w:r/>
            <w:r>
              <w:rPr>
                <w:sz w:val="20"/>
              </w:rPr>
              <w:t>GET</w:t>
            </w:r>
          </w:p>
        </w:tc>
        <w:tc>
          <w:tcPr>
            <w:tcW w:type="dxa" w:w="3249"/>
          </w:tcPr>
          <w:p>
            <w:r/>
            <w:r>
              <w:rPr>
                <w:sz w:val="20"/>
              </w:rPr>
              <w:t>/api/auth/me</w:t>
            </w:r>
          </w:p>
        </w:tc>
        <w:tc>
          <w:tcPr>
            <w:tcW w:type="dxa" w:w="3249"/>
          </w:tcPr>
          <w:p>
            <w:r/>
            <w:r>
              <w:rPr>
                <w:sz w:val="20"/>
              </w:rPr>
              <w:t>Profil de l'utilisateur courant</w:t>
            </w:r>
          </w:p>
        </w:tc>
      </w:tr>
    </w:tbl>
    <w:p>
      <w:pPr>
        <w:spacing w:after="40"/>
      </w:pPr>
    </w:p>
    <w:p>
      <w:pPr>
        <w:spacing w:after="120"/>
      </w:pPr>
      <w:r>
        <w:rPr>
          <w:b/>
          <w:sz w:val="22"/>
        </w:rPr>
        <w:t>Projets (`/api/projects`)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Méthode</w:t>
            </w:r>
          </w:p>
        </w:tc>
        <w:tc>
          <w:tcPr>
            <w:tcW w:type="dxa" w:w="3249"/>
            <w:shd w:val="clear" w:fill="002F56"/>
          </w:tcPr>
          <w:p>
            <w:r>
              <w:rPr>
                <w:b/>
                <w:color w:val="FFFFFF"/>
              </w:rPr>
            </w:r>
            <w:r>
              <w:rPr>
                <w:b/>
                <w:color w:val="FFFFFF"/>
                <w:sz w:val="20"/>
              </w:rPr>
              <w:t>Route</w:t>
            </w:r>
          </w:p>
        </w:tc>
        <w:tc>
          <w:tcPr>
            <w:tcW w:type="dxa" w:w="3249"/>
            <w:shd w:val="clear" w:fill="002F56"/>
          </w:tcPr>
          <w:p>
            <w:r>
              <w:rPr>
                <w:b/>
                <w:color w:val="FFFFFF"/>
              </w:rPr>
            </w:r>
            <w:r>
              <w:rPr>
                <w:b/>
                <w:color w:val="FFFFFF"/>
                <w:sz w:val="20"/>
              </w:rPr>
              <w:t>Rôle</w:t>
            </w:r>
          </w:p>
        </w:tc>
      </w:tr>
      <w:tr>
        <w:tc>
          <w:tcPr>
            <w:tcW w:type="dxa" w:w="3249"/>
          </w:tcPr>
          <w:p>
            <w:r/>
            <w:r>
              <w:rPr>
                <w:sz w:val="20"/>
              </w:rPr>
              <w:t>GET / POST</w:t>
            </w:r>
          </w:p>
        </w:tc>
        <w:tc>
          <w:tcPr>
            <w:tcW w:type="dxa" w:w="3249"/>
          </w:tcPr>
          <w:p>
            <w:r/>
            <w:r>
              <w:rPr>
                <w:sz w:val="20"/>
              </w:rPr>
              <w:t>/api/projects/</w:t>
            </w:r>
          </w:p>
        </w:tc>
        <w:tc>
          <w:tcPr>
            <w:tcW w:type="dxa" w:w="3249"/>
          </w:tcPr>
          <w:p>
            <w:r/>
            <w:r>
              <w:rPr>
                <w:sz w:val="20"/>
              </w:rPr>
              <w:t>Liste / création</w:t>
            </w:r>
          </w:p>
        </w:tc>
      </w:tr>
      <w:tr>
        <w:tc>
          <w:tcPr>
            <w:tcW w:type="dxa" w:w="3249"/>
            <w:shd w:val="clear" w:fill="F5F5F5"/>
          </w:tcPr>
          <w:p>
            <w:r/>
            <w:r>
              <w:rPr>
                <w:sz w:val="20"/>
              </w:rPr>
              <w:t>GET / PATCH / DELETE</w:t>
            </w:r>
          </w:p>
        </w:tc>
        <w:tc>
          <w:tcPr>
            <w:tcW w:type="dxa" w:w="3249"/>
            <w:shd w:val="clear" w:fill="F5F5F5"/>
          </w:tcPr>
          <w:p>
            <w:r/>
            <w:r>
              <w:rPr>
                <w:sz w:val="20"/>
              </w:rPr>
              <w:t>/api/projects/{id}</w:t>
            </w:r>
          </w:p>
        </w:tc>
        <w:tc>
          <w:tcPr>
            <w:tcW w:type="dxa" w:w="3249"/>
            <w:shd w:val="clear" w:fill="F5F5F5"/>
          </w:tcPr>
          <w:p>
            <w:r/>
            <w:r>
              <w:rPr>
                <w:sz w:val="20"/>
              </w:rPr>
              <w:t>Détail / mise à jour (dont paramètres avancement) / suppression</w:t>
            </w:r>
          </w:p>
        </w:tc>
      </w:tr>
      <w:tr>
        <w:tc>
          <w:tcPr>
            <w:tcW w:type="dxa" w:w="3249"/>
          </w:tcPr>
          <w:p>
            <w:r/>
            <w:r>
              <w:rPr>
                <w:sz w:val="20"/>
              </w:rPr>
              <w:t>GET</w:t>
            </w:r>
          </w:p>
        </w:tc>
        <w:tc>
          <w:tcPr>
            <w:tcW w:type="dxa" w:w="3249"/>
          </w:tcPr>
          <w:p>
            <w:r/>
            <w:r>
              <w:rPr>
                <w:sz w:val="20"/>
              </w:rPr>
              <w:t>/api/projects/{id}/metrics</w:t>
            </w:r>
          </w:p>
        </w:tc>
        <w:tc>
          <w:tcPr>
            <w:tcW w:type="dxa" w:w="3249"/>
          </w:tcPr>
          <w:p>
            <w:r/>
            <w:r>
              <w:rPr>
                <w:sz w:val="20"/>
              </w:rPr>
              <w:t>Métriques du projet (avancement, écarts, métrés)</w:t>
            </w:r>
          </w:p>
        </w:tc>
      </w:tr>
    </w:tbl>
    <w:p>
      <w:pPr>
        <w:spacing w:after="40"/>
      </w:pPr>
    </w:p>
    <w:p>
      <w:pPr>
        <w:spacing w:after="120"/>
      </w:pPr>
      <w:r>
        <w:rPr>
          <w:b/>
          <w:sz w:val="22"/>
        </w:rPr>
        <w:t>Imports études (par projet)</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Méthode</w:t>
            </w:r>
          </w:p>
        </w:tc>
        <w:tc>
          <w:tcPr>
            <w:tcW w:type="dxa" w:w="3249"/>
            <w:shd w:val="clear" w:fill="002F56"/>
          </w:tcPr>
          <w:p>
            <w:r>
              <w:rPr>
                <w:b/>
                <w:color w:val="FFFFFF"/>
              </w:rPr>
            </w:r>
            <w:r>
              <w:rPr>
                <w:b/>
                <w:color w:val="FFFFFF"/>
                <w:sz w:val="20"/>
              </w:rPr>
              <w:t>Route</w:t>
            </w:r>
          </w:p>
        </w:tc>
        <w:tc>
          <w:tcPr>
            <w:tcW w:type="dxa" w:w="3249"/>
            <w:shd w:val="clear" w:fill="002F56"/>
          </w:tcPr>
          <w:p>
            <w:r>
              <w:rPr>
                <w:b/>
                <w:color w:val="FFFFFF"/>
              </w:rPr>
            </w:r>
            <w:r>
              <w:rPr>
                <w:b/>
                <w:color w:val="FFFFFF"/>
                <w:sz w:val="20"/>
              </w:rPr>
              <w:t>Rôle</w:t>
            </w:r>
          </w:p>
        </w:tc>
      </w:tr>
      <w:tr>
        <w:tc>
          <w:tcPr>
            <w:tcW w:type="dxa" w:w="3249"/>
          </w:tcPr>
          <w:p>
            <w:r/>
            <w:r>
              <w:rPr>
                <w:sz w:val="20"/>
              </w:rPr>
              <w:t>POST</w:t>
            </w:r>
          </w:p>
        </w:tc>
        <w:tc>
          <w:tcPr>
            <w:tcW w:type="dxa" w:w="3249"/>
          </w:tcPr>
          <w:p>
            <w:r/>
            <w:r>
              <w:rPr>
                <w:sz w:val="20"/>
              </w:rPr>
              <w:t>.../caneco/upload</w:t>
            </w:r>
          </w:p>
        </w:tc>
        <w:tc>
          <w:tcPr>
            <w:tcW w:type="dxa" w:w="3249"/>
          </w:tcPr>
          <w:p>
            <w:r/>
            <w:r>
              <w:rPr>
                <w:sz w:val="20"/>
              </w:rPr>
              <w:t>Upload d'un export CANECO (.xls/.xlsx)</w:t>
            </w:r>
          </w:p>
        </w:tc>
      </w:tr>
      <w:tr>
        <w:tc>
          <w:tcPr>
            <w:tcW w:type="dxa" w:w="3249"/>
            <w:shd w:val="clear" w:fill="F5F5F5"/>
          </w:tcPr>
          <w:p>
            <w:r/>
            <w:r>
              <w:rPr>
                <w:sz w:val="20"/>
              </w:rPr>
              <w:t>GET</w:t>
            </w:r>
          </w:p>
        </w:tc>
        <w:tc>
          <w:tcPr>
            <w:tcW w:type="dxa" w:w="3249"/>
            <w:shd w:val="clear" w:fill="F5F5F5"/>
          </w:tcPr>
          <w:p>
            <w:r/>
            <w:r>
              <w:rPr>
                <w:sz w:val="20"/>
              </w:rPr>
              <w:t>.../caneco, .../caneco/{export_id}</w:t>
            </w:r>
          </w:p>
        </w:tc>
        <w:tc>
          <w:tcPr>
            <w:tcW w:type="dxa" w:w="3249"/>
            <w:shd w:val="clear" w:fill="F5F5F5"/>
          </w:tcPr>
          <w:p>
            <w:r/>
            <w:r>
              <w:rPr>
                <w:sz w:val="20"/>
              </w:rPr>
              <w:t>Liste / détail des lignes parsées</w:t>
            </w:r>
          </w:p>
        </w:tc>
      </w:tr>
      <w:tr>
        <w:tc>
          <w:tcPr>
            <w:tcW w:type="dxa" w:w="3249"/>
          </w:tcPr>
          <w:p>
            <w:r/>
            <w:r>
              <w:rPr>
                <w:sz w:val="20"/>
              </w:rPr>
              <w:t>PATCH</w:t>
            </w:r>
          </w:p>
        </w:tc>
        <w:tc>
          <w:tcPr>
            <w:tcW w:type="dxa" w:w="3249"/>
          </w:tcPr>
          <w:p>
            <w:r/>
            <w:r>
              <w:rPr>
                <w:sz w:val="20"/>
              </w:rPr>
              <w:t>.../caneco/{export_id}/indice</w:t>
            </w:r>
          </w:p>
        </w:tc>
        <w:tc>
          <w:tcPr>
            <w:tcW w:type="dxa" w:w="3249"/>
          </w:tcPr>
          <w:p>
            <w:r/>
            <w:r>
              <w:rPr>
                <w:sz w:val="20"/>
              </w:rPr>
              <w:t>Changer l'indice actif (A, B, C...)</w:t>
            </w:r>
          </w:p>
        </w:tc>
      </w:tr>
      <w:tr>
        <w:tc>
          <w:tcPr>
            <w:tcW w:type="dxa" w:w="3249"/>
            <w:shd w:val="clear" w:fill="F5F5F5"/>
          </w:tcPr>
          <w:p>
            <w:r/>
            <w:r>
              <w:rPr>
                <w:sz w:val="20"/>
              </w:rPr>
              <w:t>GET</w:t>
            </w:r>
          </w:p>
        </w:tc>
        <w:tc>
          <w:tcPr>
            <w:tcW w:type="dxa" w:w="3249"/>
            <w:shd w:val="clear" w:fill="F5F5F5"/>
          </w:tcPr>
          <w:p>
            <w:r/>
            <w:r>
              <w:rPr>
                <w:sz w:val="20"/>
              </w:rPr>
              <w:t>.../caneco/{export_id}/export-excel</w:t>
            </w:r>
          </w:p>
        </w:tc>
        <w:tc>
          <w:tcPr>
            <w:tcW w:type="dxa" w:w="3249"/>
            <w:shd w:val="clear" w:fill="F5F5F5"/>
          </w:tcPr>
          <w:p>
            <w:r/>
            <w:r>
              <w:rPr>
                <w:sz w:val="20"/>
              </w:rPr>
              <w:t>Réexport Excel</w:t>
            </w:r>
          </w:p>
        </w:tc>
      </w:tr>
      <w:tr>
        <w:tc>
          <w:tcPr>
            <w:tcW w:type="dxa" w:w="3249"/>
          </w:tcPr>
          <w:p>
            <w:r/>
            <w:r>
              <w:rPr>
                <w:sz w:val="20"/>
              </w:rPr>
              <w:t>DELETE</w:t>
            </w:r>
          </w:p>
        </w:tc>
        <w:tc>
          <w:tcPr>
            <w:tcW w:type="dxa" w:w="3249"/>
          </w:tcPr>
          <w:p>
            <w:r/>
            <w:r>
              <w:rPr>
                <w:sz w:val="20"/>
              </w:rPr>
              <w:t>.../caneco/{export_id}</w:t>
            </w:r>
          </w:p>
        </w:tc>
        <w:tc>
          <w:tcPr>
            <w:tcW w:type="dxa" w:w="3249"/>
          </w:tcPr>
          <w:p>
            <w:r/>
            <w:r>
              <w:rPr>
                <w:sz w:val="20"/>
              </w:rPr>
              <w:t>Suppression</w:t>
            </w:r>
          </w:p>
        </w:tc>
      </w:tr>
      <w:tr>
        <w:tc>
          <w:tcPr>
            <w:tcW w:type="dxa" w:w="3249"/>
            <w:shd w:val="clear" w:fill="F5F5F5"/>
          </w:tcPr>
          <w:p>
            <w:r/>
            <w:r>
              <w:rPr>
                <w:sz w:val="20"/>
              </w:rPr>
              <w:t>POST</w:t>
            </w:r>
          </w:p>
        </w:tc>
        <w:tc>
          <w:tcPr>
            <w:tcW w:type="dxa" w:w="3249"/>
            <w:shd w:val="clear" w:fill="F5F5F5"/>
          </w:tcPr>
          <w:p>
            <w:r/>
            <w:r>
              <w:rPr>
                <w:sz w:val="20"/>
              </w:rPr>
              <w:t>.../bordereau/preview-sheets</w:t>
            </w:r>
          </w:p>
        </w:tc>
        <w:tc>
          <w:tcPr>
            <w:tcW w:type="dxa" w:w="3249"/>
            <w:shd w:val="clear" w:fill="F5F5F5"/>
          </w:tcPr>
          <w:p>
            <w:r/>
            <w:r>
              <w:rPr>
                <w:sz w:val="20"/>
              </w:rPr>
              <w:t>Lister les feuilles du classeur avant import</w:t>
            </w:r>
          </w:p>
        </w:tc>
      </w:tr>
      <w:tr>
        <w:tc>
          <w:tcPr>
            <w:tcW w:type="dxa" w:w="3249"/>
          </w:tcPr>
          <w:p>
            <w:r/>
            <w:r>
              <w:rPr>
                <w:sz w:val="20"/>
              </w:rPr>
              <w:t>POST</w:t>
            </w:r>
          </w:p>
        </w:tc>
        <w:tc>
          <w:tcPr>
            <w:tcW w:type="dxa" w:w="3249"/>
          </w:tcPr>
          <w:p>
            <w:r/>
            <w:r>
              <w:rPr>
                <w:sz w:val="20"/>
              </w:rPr>
              <w:t>.../bordereau/upload</w:t>
            </w:r>
          </w:p>
        </w:tc>
        <w:tc>
          <w:tcPr>
            <w:tcW w:type="dxa" w:w="3249"/>
          </w:tcPr>
          <w:p>
            <w:r/>
            <w:r>
              <w:rPr>
                <w:sz w:val="20"/>
              </w:rPr>
              <w:t>Upload du bordereau de prix</w:t>
            </w:r>
          </w:p>
        </w:tc>
      </w:tr>
      <w:tr>
        <w:tc>
          <w:tcPr>
            <w:tcW w:type="dxa" w:w="3249"/>
            <w:shd w:val="clear" w:fill="F5F5F5"/>
          </w:tcPr>
          <w:p>
            <w:r/>
            <w:r>
              <w:rPr>
                <w:sz w:val="20"/>
              </w:rPr>
              <w:t>GET / PATCH / DELETE</w:t>
            </w:r>
          </w:p>
        </w:tc>
        <w:tc>
          <w:tcPr>
            <w:tcW w:type="dxa" w:w="3249"/>
            <w:shd w:val="clear" w:fill="F5F5F5"/>
          </w:tcPr>
          <w:p>
            <w:r/>
            <w:r>
              <w:rPr>
                <w:sz w:val="20"/>
              </w:rPr>
              <w:t>.../bordereau[...]</w:t>
            </w:r>
          </w:p>
        </w:tc>
        <w:tc>
          <w:tcPr>
            <w:tcW w:type="dxa" w:w="3249"/>
            <w:shd w:val="clear" w:fill="F5F5F5"/>
          </w:tcPr>
          <w:p>
            <w:r/>
            <w:r>
              <w:rPr>
                <w:sz w:val="20"/>
              </w:rPr>
              <w:t>Liste, détail, indice, suppression</w:t>
            </w:r>
          </w:p>
        </w:tc>
      </w:tr>
      <w:tr>
        <w:tc>
          <w:tcPr>
            <w:tcW w:type="dxa" w:w="3249"/>
          </w:tcPr>
          <w:p>
            <w:r/>
            <w:r>
              <w:rPr>
                <w:sz w:val="20"/>
              </w:rPr>
              <w:t>POST / GET / DELETE</w:t>
            </w:r>
          </w:p>
        </w:tc>
        <w:tc>
          <w:tcPr>
            <w:tcW w:type="dxa" w:w="3249"/>
          </w:tcPr>
          <w:p>
            <w:r/>
            <w:r>
              <w:rPr>
                <w:sz w:val="20"/>
              </w:rPr>
              <w:t>.../cps-imports[...]</w:t>
            </w:r>
          </w:p>
        </w:tc>
        <w:tc>
          <w:tcPr>
            <w:tcW w:type="dxa" w:w="3249"/>
          </w:tcPr>
          <w:p>
            <w:r/>
            <w:r>
              <w:rPr>
                <w:sz w:val="20"/>
              </w:rPr>
              <w:t>Upload et gestion des CPS PDF</w:t>
            </w:r>
          </w:p>
        </w:tc>
      </w:tr>
    </w:tbl>
    <w:p>
      <w:pPr>
        <w:spacing w:after="40"/>
      </w:pPr>
    </w:p>
    <w:p>
      <w:pPr>
        <w:spacing w:after="120"/>
      </w:pPr>
      <w:r>
        <w:rPr>
          <w:b/>
          <w:sz w:val="22"/>
        </w:rPr>
        <w:t>Vérification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Méthode</w:t>
            </w:r>
          </w:p>
        </w:tc>
        <w:tc>
          <w:tcPr>
            <w:tcW w:type="dxa" w:w="3249"/>
            <w:shd w:val="clear" w:fill="002F56"/>
          </w:tcPr>
          <w:p>
            <w:r>
              <w:rPr>
                <w:b/>
                <w:color w:val="FFFFFF"/>
              </w:rPr>
            </w:r>
            <w:r>
              <w:rPr>
                <w:b/>
                <w:color w:val="FFFFFF"/>
                <w:sz w:val="20"/>
              </w:rPr>
              <w:t>Route</w:t>
            </w:r>
          </w:p>
        </w:tc>
        <w:tc>
          <w:tcPr>
            <w:tcW w:type="dxa" w:w="3249"/>
            <w:shd w:val="clear" w:fill="002F56"/>
          </w:tcPr>
          <w:p>
            <w:r>
              <w:rPr>
                <w:b/>
                <w:color w:val="FFFFFF"/>
              </w:rPr>
            </w:r>
            <w:r>
              <w:rPr>
                <w:b/>
                <w:color w:val="FFFFFF"/>
                <w:sz w:val="20"/>
              </w:rPr>
              <w:t>Rôle</w:t>
            </w:r>
          </w:p>
        </w:tc>
      </w:tr>
      <w:tr>
        <w:tc>
          <w:tcPr>
            <w:tcW w:type="dxa" w:w="3249"/>
          </w:tcPr>
          <w:p>
            <w:r/>
            <w:r>
              <w:rPr>
                <w:sz w:val="20"/>
              </w:rPr>
              <w:t>POST</w:t>
            </w:r>
          </w:p>
        </w:tc>
        <w:tc>
          <w:tcPr>
            <w:tcW w:type="dxa" w:w="3249"/>
          </w:tcPr>
          <w:p>
            <w:r/>
            <w:r>
              <w:rPr>
                <w:sz w:val="20"/>
              </w:rPr>
              <w:t>.../verification-runs</w:t>
            </w:r>
          </w:p>
        </w:tc>
        <w:tc>
          <w:tcPr>
            <w:tcW w:type="dxa" w:w="3249"/>
          </w:tcPr>
          <w:p>
            <w:r/>
            <w:r>
              <w:rPr>
                <w:sz w:val="20"/>
              </w:rPr>
              <w:t>Lance une vérification complète</w:t>
            </w:r>
          </w:p>
        </w:tc>
      </w:tr>
      <w:tr>
        <w:tc>
          <w:tcPr>
            <w:tcW w:type="dxa" w:w="3249"/>
            <w:shd w:val="clear" w:fill="F5F5F5"/>
          </w:tcPr>
          <w:p>
            <w:r/>
            <w:r>
              <w:rPr>
                <w:sz w:val="20"/>
              </w:rPr>
              <w:t>GET</w:t>
            </w:r>
          </w:p>
        </w:tc>
        <w:tc>
          <w:tcPr>
            <w:tcW w:type="dxa" w:w="3249"/>
            <w:shd w:val="clear" w:fill="F5F5F5"/>
          </w:tcPr>
          <w:p>
            <w:r/>
            <w:r>
              <w:rPr>
                <w:sz w:val="20"/>
              </w:rPr>
              <w:t>.../verification-runs[/{run_id}]</w:t>
            </w:r>
          </w:p>
        </w:tc>
        <w:tc>
          <w:tcPr>
            <w:tcW w:type="dxa" w:w="3249"/>
            <w:shd w:val="clear" w:fill="F5F5F5"/>
          </w:tcPr>
          <w:p>
            <w:r/>
            <w:r>
              <w:rPr>
                <w:sz w:val="20"/>
              </w:rPr>
              <w:t>Historique / détail d'un run</w:t>
            </w:r>
          </w:p>
        </w:tc>
      </w:tr>
      <w:tr>
        <w:tc>
          <w:tcPr>
            <w:tcW w:type="dxa" w:w="3249"/>
          </w:tcPr>
          <w:p>
            <w:r/>
            <w:r>
              <w:rPr>
                <w:sz w:val="20"/>
              </w:rPr>
              <w:t>GET</w:t>
            </w:r>
          </w:p>
        </w:tc>
        <w:tc>
          <w:tcPr>
            <w:tcW w:type="dxa" w:w="3249"/>
          </w:tcPr>
          <w:p>
            <w:r/>
            <w:r>
              <w:rPr>
                <w:sz w:val="20"/>
              </w:rPr>
              <w:t>.../verification-runs/{run_id}/gaps</w:t>
            </w:r>
          </w:p>
        </w:tc>
        <w:tc>
          <w:tcPr>
            <w:tcW w:type="dxa" w:w="3249"/>
          </w:tcPr>
          <w:p>
            <w:r/>
            <w:r>
              <w:rPr>
                <w:sz w:val="20"/>
              </w:rPr>
              <w:t>Écarts du run (filtrables)</w:t>
            </w:r>
          </w:p>
        </w:tc>
      </w:tr>
      <w:tr>
        <w:tc>
          <w:tcPr>
            <w:tcW w:type="dxa" w:w="3249"/>
            <w:shd w:val="clear" w:fill="F5F5F5"/>
          </w:tcPr>
          <w:p>
            <w:r/>
            <w:r>
              <w:rPr>
                <w:sz w:val="20"/>
              </w:rPr>
              <w:t>PATCH</w:t>
            </w:r>
          </w:p>
        </w:tc>
        <w:tc>
          <w:tcPr>
            <w:tcW w:type="dxa" w:w="3249"/>
            <w:shd w:val="clear" w:fill="F5F5F5"/>
          </w:tcPr>
          <w:p>
            <w:r/>
            <w:r>
              <w:rPr>
                <w:sz w:val="20"/>
              </w:rPr>
              <w:t>.../verification-runs/{run_id}/gaps/{gap_id}</w:t>
            </w:r>
          </w:p>
        </w:tc>
        <w:tc>
          <w:tcPr>
            <w:tcW w:type="dxa" w:w="3249"/>
            <w:shd w:val="clear" w:fill="F5F5F5"/>
          </w:tcPr>
          <w:p>
            <w:r/>
            <w:r>
              <w:rPr>
                <w:sz w:val="20"/>
              </w:rPr>
              <w:t>Lever / justifier un écart</w:t>
            </w:r>
          </w:p>
        </w:tc>
      </w:tr>
      <w:tr>
        <w:tc>
          <w:tcPr>
            <w:tcW w:type="dxa" w:w="3249"/>
          </w:tcPr>
          <w:p>
            <w:r/>
            <w:r>
              <w:rPr>
                <w:sz w:val="20"/>
              </w:rPr>
              <w:t>DELETE</w:t>
            </w:r>
          </w:p>
        </w:tc>
        <w:tc>
          <w:tcPr>
            <w:tcW w:type="dxa" w:w="3249"/>
          </w:tcPr>
          <w:p>
            <w:r/>
            <w:r>
              <w:rPr>
                <w:sz w:val="20"/>
              </w:rPr>
              <w:t>.../verification-runs/{run_id}</w:t>
            </w:r>
          </w:p>
        </w:tc>
        <w:tc>
          <w:tcPr>
            <w:tcW w:type="dxa" w:w="3249"/>
          </w:tcPr>
          <w:p>
            <w:r/>
            <w:r>
              <w:rPr>
                <w:sz w:val="20"/>
              </w:rPr>
              <w:t>Suppression d'un run</w:t>
            </w:r>
          </w:p>
        </w:tc>
      </w:tr>
    </w:tbl>
    <w:p>
      <w:pPr>
        <w:spacing w:after="40"/>
      </w:pPr>
    </w:p>
    <w:p>
      <w:pPr>
        <w:spacing w:after="120"/>
      </w:pPr>
      <w:r>
        <w:rPr>
          <w:b/>
          <w:sz w:val="22"/>
        </w:rPr>
        <w:t>Carnet, tableaux, chantier, stock</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Méthode</w:t>
            </w:r>
          </w:p>
        </w:tc>
        <w:tc>
          <w:tcPr>
            <w:tcW w:type="dxa" w:w="3249"/>
            <w:shd w:val="clear" w:fill="002F56"/>
          </w:tcPr>
          <w:p>
            <w:r>
              <w:rPr>
                <w:b/>
                <w:color w:val="FFFFFF"/>
              </w:rPr>
            </w:r>
            <w:r>
              <w:rPr>
                <w:b/>
                <w:color w:val="FFFFFF"/>
                <w:sz w:val="20"/>
              </w:rPr>
              <w:t>Route</w:t>
            </w:r>
          </w:p>
        </w:tc>
        <w:tc>
          <w:tcPr>
            <w:tcW w:type="dxa" w:w="3249"/>
            <w:shd w:val="clear" w:fill="002F56"/>
          </w:tcPr>
          <w:p>
            <w:r>
              <w:rPr>
                <w:b/>
                <w:color w:val="FFFFFF"/>
              </w:rPr>
            </w:r>
            <w:r>
              <w:rPr>
                <w:b/>
                <w:color w:val="FFFFFF"/>
                <w:sz w:val="20"/>
              </w:rPr>
              <w:t>Rôle</w:t>
            </w:r>
          </w:p>
        </w:tc>
      </w:tr>
      <w:tr>
        <w:tc>
          <w:tcPr>
            <w:tcW w:type="dxa" w:w="3249"/>
          </w:tcPr>
          <w:p>
            <w:r/>
            <w:r>
              <w:rPr>
                <w:sz w:val="20"/>
              </w:rPr>
              <w:t>GET</w:t>
            </w:r>
          </w:p>
        </w:tc>
        <w:tc>
          <w:tcPr>
            <w:tcW w:type="dxa" w:w="3249"/>
          </w:tcPr>
          <w:p>
            <w:r/>
            <w:r>
              <w:rPr>
                <w:sz w:val="20"/>
              </w:rPr>
              <w:t>.../cable-book</w:t>
            </w:r>
          </w:p>
        </w:tc>
        <w:tc>
          <w:tcPr>
            <w:tcW w:type="dxa" w:w="3249"/>
          </w:tcPr>
          <w:p>
            <w:r/>
            <w:r>
              <w:rPr>
                <w:sz w:val="20"/>
              </w:rPr>
              <w:t>Carnet de câbles (sommaire par type/section/âme)</w:t>
            </w:r>
          </w:p>
        </w:tc>
      </w:tr>
      <w:tr>
        <w:tc>
          <w:tcPr>
            <w:tcW w:type="dxa" w:w="3249"/>
            <w:shd w:val="clear" w:fill="F5F5F5"/>
          </w:tcPr>
          <w:p>
            <w:r/>
            <w:r>
              <w:rPr>
                <w:sz w:val="20"/>
              </w:rPr>
              <w:t>GET</w:t>
            </w:r>
          </w:p>
        </w:tc>
        <w:tc>
          <w:tcPr>
            <w:tcW w:type="dxa" w:w="3249"/>
            <w:shd w:val="clear" w:fill="F5F5F5"/>
          </w:tcPr>
          <w:p>
            <w:r/>
            <w:r>
              <w:rPr>
                <w:sz w:val="20"/>
              </w:rPr>
              <w:t>.../cable-book/by-tableau</w:t>
            </w:r>
          </w:p>
        </w:tc>
        <w:tc>
          <w:tcPr>
            <w:tcW w:type="dxa" w:w="3249"/>
            <w:shd w:val="clear" w:fill="F5F5F5"/>
          </w:tcPr>
          <w:p>
            <w:r/>
            <w:r>
              <w:rPr>
                <w:sz w:val="20"/>
              </w:rPr>
              <w:t>Carnet groupé par tableau</w:t>
            </w:r>
          </w:p>
        </w:tc>
      </w:tr>
      <w:tr>
        <w:tc>
          <w:tcPr>
            <w:tcW w:type="dxa" w:w="3249"/>
          </w:tcPr>
          <w:p>
            <w:r/>
            <w:r>
              <w:rPr>
                <w:sz w:val="20"/>
              </w:rPr>
              <w:t>GET</w:t>
            </w:r>
          </w:p>
        </w:tc>
        <w:tc>
          <w:tcPr>
            <w:tcW w:type="dxa" w:w="3249"/>
          </w:tcPr>
          <w:p>
            <w:r/>
            <w:r>
              <w:rPr>
                <w:sz w:val="20"/>
              </w:rPr>
              <w:t>.../cable-book/export.xlsx</w:t>
            </w:r>
          </w:p>
        </w:tc>
        <w:tc>
          <w:tcPr>
            <w:tcW w:type="dxa" w:w="3249"/>
          </w:tcPr>
          <w:p>
            <w:r/>
            <w:r>
              <w:rPr>
                <w:sz w:val="20"/>
              </w:rPr>
              <w:t>Export Excel du carnet</w:t>
            </w:r>
          </w:p>
        </w:tc>
      </w:tr>
      <w:tr>
        <w:tc>
          <w:tcPr>
            <w:tcW w:type="dxa" w:w="3249"/>
            <w:shd w:val="clear" w:fill="F5F5F5"/>
          </w:tcPr>
          <w:p>
            <w:r/>
            <w:r>
              <w:rPr>
                <w:sz w:val="20"/>
              </w:rPr>
              <w:t>POST</w:t>
            </w:r>
          </w:p>
        </w:tc>
        <w:tc>
          <w:tcPr>
            <w:tcW w:type="dxa" w:w="3249"/>
            <w:shd w:val="clear" w:fill="F5F5F5"/>
          </w:tcPr>
          <w:p>
            <w:r/>
            <w:r>
              <w:rPr>
                <w:sz w:val="20"/>
              </w:rPr>
              <w:t>.../tableaux/generate</w:t>
            </w:r>
          </w:p>
        </w:tc>
        <w:tc>
          <w:tcPr>
            <w:tcW w:type="dxa" w:w="3249"/>
            <w:shd w:val="clear" w:fill="F5F5F5"/>
          </w:tcPr>
          <w:p>
            <w:r/>
            <w:r>
              <w:rPr>
                <w:sz w:val="20"/>
              </w:rPr>
              <w:t>Dérive les tableaux depuis l'export CANECO actif (idempotent, conserve les qr_token existants)</w:t>
            </w:r>
          </w:p>
        </w:tc>
      </w:tr>
      <w:tr>
        <w:tc>
          <w:tcPr>
            <w:tcW w:type="dxa" w:w="3249"/>
          </w:tcPr>
          <w:p>
            <w:r/>
            <w:r>
              <w:rPr>
                <w:sz w:val="20"/>
              </w:rPr>
              <w:t>GET</w:t>
            </w:r>
          </w:p>
        </w:tc>
        <w:tc>
          <w:tcPr>
            <w:tcW w:type="dxa" w:w="3249"/>
          </w:tcPr>
          <w:p>
            <w:r/>
            <w:r>
              <w:rPr>
                <w:sz w:val="20"/>
              </w:rPr>
              <w:t>.../tableaux</w:t>
            </w:r>
          </w:p>
        </w:tc>
        <w:tc>
          <w:tcPr>
            <w:tcW w:type="dxa" w:w="3249"/>
          </w:tcPr>
          <w:p>
            <w:r/>
            <w:r>
              <w:rPr>
                <w:sz w:val="20"/>
              </w:rPr>
              <w:t>Liste des tableaux et de leurs départs</w:t>
            </w:r>
          </w:p>
        </w:tc>
      </w:tr>
      <w:tr>
        <w:tc>
          <w:tcPr>
            <w:tcW w:type="dxa" w:w="3249"/>
            <w:shd w:val="clear" w:fill="F5F5F5"/>
          </w:tcPr>
          <w:p>
            <w:r/>
            <w:r>
              <w:rPr>
                <w:sz w:val="20"/>
              </w:rPr>
              <w:t>GET</w:t>
            </w:r>
          </w:p>
        </w:tc>
        <w:tc>
          <w:tcPr>
            <w:tcW w:type="dxa" w:w="3249"/>
            <w:shd w:val="clear" w:fill="F5F5F5"/>
          </w:tcPr>
          <w:p>
            <w:r/>
            <w:r>
              <w:rPr>
                <w:sz w:val="20"/>
              </w:rPr>
              <w:t>.../tableaux/{tableau_id}/qr.png</w:t>
            </w:r>
          </w:p>
        </w:tc>
        <w:tc>
          <w:tcPr>
            <w:tcW w:type="dxa" w:w="3249"/>
            <w:shd w:val="clear" w:fill="F5F5F5"/>
          </w:tcPr>
          <w:p>
            <w:r/>
            <w:r>
              <w:rPr>
                <w:sz w:val="20"/>
              </w:rPr>
              <w:t>QR code unitaire</w:t>
            </w:r>
          </w:p>
        </w:tc>
      </w:tr>
      <w:tr>
        <w:tc>
          <w:tcPr>
            <w:tcW w:type="dxa" w:w="3249"/>
          </w:tcPr>
          <w:p>
            <w:r/>
            <w:r>
              <w:rPr>
                <w:sz w:val="20"/>
              </w:rPr>
              <w:t>GET</w:t>
            </w:r>
          </w:p>
        </w:tc>
        <w:tc>
          <w:tcPr>
            <w:tcW w:type="dxa" w:w="3249"/>
          </w:tcPr>
          <w:p>
            <w:r/>
            <w:r>
              <w:rPr>
                <w:sz w:val="20"/>
              </w:rPr>
              <w:t>.../tableaux/labels.pdf</w:t>
            </w:r>
          </w:p>
        </w:tc>
        <w:tc>
          <w:tcPr>
            <w:tcW w:type="dxa" w:w="3249"/>
          </w:tcPr>
          <w:p>
            <w:r/>
            <w:r>
              <w:rPr>
                <w:sz w:val="20"/>
              </w:rPr>
              <w:t>Planche A4 de 8 étiquettes à découper</w:t>
            </w:r>
          </w:p>
        </w:tc>
      </w:tr>
      <w:tr>
        <w:tc>
          <w:tcPr>
            <w:tcW w:type="dxa" w:w="3249"/>
            <w:shd w:val="clear" w:fill="F5F5F5"/>
          </w:tcPr>
          <w:p>
            <w:r/>
            <w:r>
              <w:rPr>
                <w:sz w:val="20"/>
              </w:rPr>
              <w:t>GET</w:t>
            </w:r>
          </w:p>
        </w:tc>
        <w:tc>
          <w:tcPr>
            <w:tcW w:type="dxa" w:w="3249"/>
            <w:shd w:val="clear" w:fill="F5F5F5"/>
          </w:tcPr>
          <w:p>
            <w:r/>
            <w:r>
              <w:rPr>
                <w:sz w:val="20"/>
              </w:rPr>
              <w:t>.../tableaux/{tableau_id}/fiche.pdf</w:t>
            </w:r>
          </w:p>
        </w:tc>
        <w:tc>
          <w:tcPr>
            <w:tcW w:type="dxa" w:w="3249"/>
            <w:shd w:val="clear" w:fill="F5F5F5"/>
          </w:tcPr>
          <w:p>
            <w:r/>
            <w:r>
              <w:rPr>
                <w:sz w:val="20"/>
              </w:rPr>
              <w:t>Fiche tableau PDF</w:t>
            </w:r>
          </w:p>
        </w:tc>
      </w:tr>
      <w:tr>
        <w:tc>
          <w:tcPr>
            <w:tcW w:type="dxa" w:w="3249"/>
          </w:tcPr>
          <w:p>
            <w:r/>
            <w:r>
              <w:rPr>
                <w:sz w:val="20"/>
              </w:rPr>
              <w:t>PUT / DELETE</w:t>
            </w:r>
          </w:p>
        </w:tc>
        <w:tc>
          <w:tcPr>
            <w:tcW w:type="dxa" w:w="3249"/>
          </w:tcPr>
          <w:p>
            <w:r/>
            <w:r>
              <w:rPr>
                <w:sz w:val="20"/>
              </w:rPr>
              <w:t>.../field-entries/{caneco_line_id}</w:t>
            </w:r>
          </w:p>
        </w:tc>
        <w:tc>
          <w:tcPr>
            <w:tcW w:type="dxa" w:w="3249"/>
          </w:tcPr>
          <w:p>
            <w:r/>
            <w:r>
              <w:rPr>
                <w:sz w:val="20"/>
              </w:rPr>
              <w:t>Saisie chantier : longueur réelle + commentaire (1 saisie par ligne CANECO)</w:t>
            </w:r>
          </w:p>
        </w:tc>
      </w:tr>
      <w:tr>
        <w:tc>
          <w:tcPr>
            <w:tcW w:type="dxa" w:w="3249"/>
            <w:shd w:val="clear" w:fill="F5F5F5"/>
          </w:tcPr>
          <w:p>
            <w:r/>
            <w:r>
              <w:rPr>
                <w:sz w:val="20"/>
              </w:rPr>
              <w:t>GET</w:t>
            </w:r>
          </w:p>
        </w:tc>
        <w:tc>
          <w:tcPr>
            <w:tcW w:type="dxa" w:w="3249"/>
            <w:shd w:val="clear" w:fill="F5F5F5"/>
          </w:tcPr>
          <w:p>
            <w:r/>
            <w:r>
              <w:rPr>
                <w:sz w:val="20"/>
              </w:rPr>
              <w:t>.../field-entries</w:t>
            </w:r>
          </w:p>
        </w:tc>
        <w:tc>
          <w:tcPr>
            <w:tcW w:type="dxa" w:w="3249"/>
            <w:shd w:val="clear" w:fill="F5F5F5"/>
          </w:tcPr>
          <w:p>
            <w:r/>
            <w:r>
              <w:rPr>
                <w:sz w:val="20"/>
              </w:rPr>
              <w:t>Toutes les saisies du projet</w:t>
            </w:r>
          </w:p>
        </w:tc>
      </w:tr>
      <w:tr>
        <w:tc>
          <w:tcPr>
            <w:tcW w:type="dxa" w:w="3249"/>
          </w:tcPr>
          <w:p>
            <w:r/>
            <w:r>
              <w:rPr>
                <w:sz w:val="20"/>
              </w:rPr>
              <w:t>GET / PUT / DELETE</w:t>
            </w:r>
          </w:p>
        </w:tc>
        <w:tc>
          <w:tcPr>
            <w:tcW w:type="dxa" w:w="3249"/>
          </w:tcPr>
          <w:p>
            <w:r/>
            <w:r>
              <w:rPr>
                <w:sz w:val="20"/>
              </w:rPr>
              <w:t>.../cable-stock[...]</w:t>
            </w:r>
          </w:p>
        </w:tc>
        <w:tc>
          <w:tcPr>
            <w:tcW w:type="dxa" w:w="3249"/>
          </w:tcPr>
          <w:p>
            <w:r/>
            <w:r>
              <w:rPr>
                <w:sz w:val="20"/>
              </w:rPr>
              <w:t>Stock câbles : quantités achetées / livrées, seuils d'alerte</w:t>
            </w:r>
          </w:p>
        </w:tc>
      </w:tr>
    </w:tbl>
    <w:p>
      <w:pPr>
        <w:spacing w:after="40"/>
      </w:pPr>
    </w:p>
    <w:p>
      <w:pPr>
        <w:spacing w:after="120"/>
      </w:pPr>
      <w:r>
        <w:rPr>
          <w:b/>
          <w:sz w:val="22"/>
        </w:rPr>
        <w:t>Tableau de bord et route publique</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Méthode</w:t>
            </w:r>
          </w:p>
        </w:tc>
        <w:tc>
          <w:tcPr>
            <w:tcW w:type="dxa" w:w="3249"/>
            <w:shd w:val="clear" w:fill="002F56"/>
          </w:tcPr>
          <w:p>
            <w:r>
              <w:rPr>
                <w:b/>
                <w:color w:val="FFFFFF"/>
              </w:rPr>
            </w:r>
            <w:r>
              <w:rPr>
                <w:b/>
                <w:color w:val="FFFFFF"/>
                <w:sz w:val="20"/>
              </w:rPr>
              <w:t>Route</w:t>
            </w:r>
          </w:p>
        </w:tc>
        <w:tc>
          <w:tcPr>
            <w:tcW w:type="dxa" w:w="3249"/>
            <w:shd w:val="clear" w:fill="002F56"/>
          </w:tcPr>
          <w:p>
            <w:r>
              <w:rPr>
                <w:b/>
                <w:color w:val="FFFFFF"/>
              </w:rPr>
            </w:r>
            <w:r>
              <w:rPr>
                <w:b/>
                <w:color w:val="FFFFFF"/>
                <w:sz w:val="20"/>
              </w:rPr>
              <w:t>Rôle</w:t>
            </w:r>
          </w:p>
        </w:tc>
      </w:tr>
      <w:tr>
        <w:tc>
          <w:tcPr>
            <w:tcW w:type="dxa" w:w="3249"/>
          </w:tcPr>
          <w:p>
            <w:r/>
            <w:r>
              <w:rPr>
                <w:sz w:val="20"/>
              </w:rPr>
              <w:t>GET</w:t>
            </w:r>
          </w:p>
        </w:tc>
        <w:tc>
          <w:tcPr>
            <w:tcW w:type="dxa" w:w="3249"/>
          </w:tcPr>
          <w:p>
            <w:r/>
            <w:r>
              <w:rPr>
                <w:sz w:val="20"/>
              </w:rPr>
              <w:t>/api/dashboard/summary</w:t>
            </w:r>
          </w:p>
        </w:tc>
        <w:tc>
          <w:tcPr>
            <w:tcW w:type="dxa" w:w="3249"/>
          </w:tcPr>
          <w:p>
            <w:r/>
            <w:r>
              <w:rPr>
                <w:sz w:val="20"/>
              </w:rPr>
              <w:t>Synthèse multi-projets (KPI RA)</w:t>
            </w:r>
          </w:p>
        </w:tc>
      </w:tr>
      <w:tr>
        <w:tc>
          <w:tcPr>
            <w:tcW w:type="dxa" w:w="3249"/>
            <w:shd w:val="clear" w:fill="F5F5F5"/>
          </w:tcPr>
          <w:p>
            <w:r/>
            <w:r>
              <w:rPr>
                <w:sz w:val="20"/>
              </w:rPr>
              <w:t>GET</w:t>
            </w:r>
          </w:p>
        </w:tc>
        <w:tc>
          <w:tcPr>
            <w:tcW w:type="dxa" w:w="3249"/>
            <w:shd w:val="clear" w:fill="F5F5F5"/>
          </w:tcPr>
          <w:p>
            <w:r/>
            <w:r>
              <w:rPr>
                <w:sz w:val="20"/>
              </w:rPr>
              <w:t>/api/t/{token}</w:t>
            </w:r>
          </w:p>
        </w:tc>
        <w:tc>
          <w:tcPr>
            <w:tcW w:type="dxa" w:w="3249"/>
            <w:shd w:val="clear" w:fill="F5F5F5"/>
          </w:tcPr>
          <w:p>
            <w:r/>
            <w:r>
              <w:rPr>
                <w:sz w:val="20"/>
              </w:rPr>
              <w:t>Fiche tableau publique (SEULE route non authentifiée, lecture seule, rate-limitée, données minimales)</w:t>
            </w:r>
          </w:p>
        </w:tc>
      </w:tr>
      <w:tr>
        <w:tc>
          <w:tcPr>
            <w:tcW w:type="dxa" w:w="3249"/>
          </w:tcPr>
          <w:p>
            <w:r/>
            <w:r>
              <w:rPr>
                <w:sz w:val="20"/>
              </w:rPr>
              <w:t>GET</w:t>
            </w:r>
          </w:p>
        </w:tc>
        <w:tc>
          <w:tcPr>
            <w:tcW w:type="dxa" w:w="3249"/>
          </w:tcPr>
          <w:p>
            <w:r/>
            <w:r>
              <w:rPr>
                <w:sz w:val="20"/>
              </w:rPr>
              <w:t>/api/t/{token}/fiche.pdf</w:t>
            </w:r>
          </w:p>
        </w:tc>
        <w:tc>
          <w:tcPr>
            <w:tcW w:type="dxa" w:w="3249"/>
          </w:tcPr>
          <w:p>
            <w:r/>
            <w:r>
              <w:rPr>
                <w:sz w:val="20"/>
              </w:rPr>
              <w:t>Fiche publique en PDF</w:t>
            </w:r>
          </w:p>
        </w:tc>
      </w:tr>
      <w:tr>
        <w:tc>
          <w:tcPr>
            <w:tcW w:type="dxa" w:w="3249"/>
            <w:shd w:val="clear" w:fill="F5F5F5"/>
          </w:tcPr>
          <w:p>
            <w:r/>
            <w:r>
              <w:rPr>
                <w:sz w:val="20"/>
              </w:rPr>
              <w:t>GET</w:t>
            </w:r>
          </w:p>
        </w:tc>
        <w:tc>
          <w:tcPr>
            <w:tcW w:type="dxa" w:w="3249"/>
            <w:shd w:val="clear" w:fill="F5F5F5"/>
          </w:tcPr>
          <w:p>
            <w:r/>
            <w:r>
              <w:rPr>
                <w:sz w:val="20"/>
              </w:rPr>
              <w:t>/api/health</w:t>
            </w:r>
          </w:p>
        </w:tc>
        <w:tc>
          <w:tcPr>
            <w:tcW w:type="dxa" w:w="3249"/>
            <w:shd w:val="clear" w:fill="F5F5F5"/>
          </w:tcPr>
          <w:p>
            <w:r/>
            <w:r>
              <w:rPr>
                <w:sz w:val="20"/>
              </w:rPr>
              <w:t>Healthcheck</w:t>
            </w:r>
          </w:p>
        </w:tc>
      </w:tr>
    </w:tbl>
    <w:p>
      <w:pPr>
        <w:spacing w:after="40"/>
      </w:pPr>
    </w:p>
    <w:p>
      <w:pPr>
        <w:spacing w:before="200" w:after="120"/>
      </w:pPr>
      <w:r>
        <w:rPr>
          <w:b/>
          <w:color w:val="002F56"/>
          <w:sz w:val="25"/>
        </w:rPr>
        <w:t>3.4 Services métier (`app/services/`)</w:t>
      </w:r>
    </w:p>
    <w:p>
      <w:pPr>
        <w:spacing w:after="120"/>
      </w:pPr>
      <w:r>
        <w:rPr>
          <w:b/>
          <w:sz w:val="22"/>
        </w:rPr>
        <w:t>caneco/</w:t>
      </w:r>
      <w:r>
        <w:rPr>
          <w:sz w:val="22"/>
        </w:rPr>
        <w:t xml:space="preserve"> — Parser des exports CANECO BT (.xls via xlrd, .xlsx via openpyxl). 23 colonnes typées par ligne (Repère, Désignation, Style, Consommation, IB, Longueur, Type de câble, Câble, Neutre, PE, Âme, Calibre, IrTh, IrMg, Icu, etc.). Un tableau électrique est une ligne dont le style contient tableau / armoire / coffret (règle générique tous projets).</w:t>
      </w:r>
    </w:p>
    <w:p>
      <w:pPr>
        <w:spacing w:after="120"/>
      </w:pPr>
      <w:r>
        <w:rPr>
          <w:b/>
          <w:sz w:val="22"/>
        </w:rPr>
        <w:t>bordereau/</w:t>
      </w:r>
      <w:r>
        <w:rPr>
          <w:sz w:val="22"/>
        </w:rPr>
        <w:t xml:space="preserve"> — Parser du bordereau de prix Excel. Pré-visualisation des feuilles du classeur, sélection de la feuille utile (DACHSER : « BDP_ELECTRICITE CFO »), extraction des lignes et sections.</w:t>
      </w:r>
    </w:p>
    <w:p>
      <w:pPr>
        <w:spacing w:after="120"/>
      </w:pPr>
      <w:r>
        <w:rPr>
          <w:b/>
          <w:sz w:val="22"/>
        </w:rPr>
        <w:t>cps/</w:t>
      </w:r>
      <w:r>
        <w:rPr>
          <w:sz w:val="22"/>
        </w:rPr>
        <w:t xml:space="preserve"> — Parser des CPS PDF (pdfplumber) : extraction des exigences chiffrables (sections minimales, types de câble imposés, DDR, IP, schéma de mise à la terre).</w:t>
      </w:r>
    </w:p>
    <w:p>
      <w:pPr>
        <w:spacing w:after="120"/>
      </w:pPr>
      <w:r>
        <w:rPr>
          <w:b/>
          <w:sz w:val="22"/>
        </w:rPr>
        <w:t>verification/</w:t>
      </w:r>
      <w:r>
        <w:rPr>
          <w:sz w:val="22"/>
        </w:rPr>
        <w:t xml:space="preserve"> — Moteur de vérification déterministe, cœur de la Brique 1 :</w:t>
      </w:r>
    </w:p>
    <w:tbl>
      <w:tblPr>
        <w:tblStyle w:val="TableGrid"/>
        <w:tblW w:type="auto" w:w="0"/>
        <w:tblLook w:firstColumn="1" w:firstRow="1" w:lastColumn="0" w:lastRow="0" w:noHBand="0" w:noVBand="1" w:val="04A0"/>
      </w:tblPr>
      <w:tblGrid>
        <w:gridCol w:w="4873"/>
        <w:gridCol w:w="4873"/>
      </w:tblGrid>
      <w:tr>
        <w:tc>
          <w:tcPr>
            <w:tcW w:type="dxa" w:w="4873"/>
            <w:shd w:val="clear" w:fill="002F56"/>
          </w:tcPr>
          <w:p>
            <w:r>
              <w:rPr>
                <w:b/>
                <w:color w:val="FFFFFF"/>
              </w:rPr>
            </w:r>
            <w:r>
              <w:rPr>
                <w:b/>
                <w:color w:val="FFFFFF"/>
                <w:sz w:val="20"/>
              </w:rPr>
              <w:t>Composant</w:t>
            </w:r>
          </w:p>
        </w:tc>
        <w:tc>
          <w:tcPr>
            <w:tcW w:type="dxa" w:w="4873"/>
            <w:shd w:val="clear" w:fill="002F56"/>
          </w:tcPr>
          <w:p>
            <w:r>
              <w:rPr>
                <w:b/>
                <w:color w:val="FFFFFF"/>
              </w:rPr>
            </w:r>
            <w:r>
              <w:rPr>
                <w:b/>
                <w:color w:val="FFFFFF"/>
                <w:sz w:val="20"/>
              </w:rPr>
              <w:t>Rôle</w:t>
            </w:r>
          </w:p>
        </w:tc>
      </w:tr>
      <w:tr>
        <w:tc>
          <w:tcPr>
            <w:tcW w:type="dxa" w:w="4873"/>
          </w:tcPr>
          <w:p>
            <w:r/>
            <w:r>
              <w:rPr>
                <w:sz w:val="20"/>
              </w:rPr>
              <w:t>engine.py</w:t>
            </w:r>
          </w:p>
        </w:tc>
        <w:tc>
          <w:tcPr>
            <w:tcW w:type="dxa" w:w="4873"/>
          </w:tcPr>
          <w:p>
            <w:r/>
            <w:r>
              <w:rPr>
                <w:sz w:val="20"/>
              </w:rPr>
              <w:t>Orchestre l'enchaînement des vérifications d'un run</w:t>
            </w:r>
          </w:p>
        </w:tc>
      </w:tr>
      <w:tr>
        <w:tc>
          <w:tcPr>
            <w:tcW w:type="dxa" w:w="4873"/>
            <w:shd w:val="clear" w:fill="F5F5F5"/>
          </w:tcPr>
          <w:p>
            <w:r/>
            <w:r>
              <w:rPr>
                <w:sz w:val="20"/>
              </w:rPr>
              <w:t>line_matcher.py</w:t>
            </w:r>
          </w:p>
        </w:tc>
        <w:tc>
          <w:tcPr>
            <w:tcW w:type="dxa" w:w="4873"/>
            <w:shd w:val="clear" w:fill="F5F5F5"/>
          </w:tcPr>
          <w:p>
            <w:r/>
            <w:r>
              <w:rPr>
                <w:sz w:val="20"/>
              </w:rPr>
              <w:t>Rapprochement ligne CANECO / ligne bordereau (similarité type Jaro-Winkler + règles métier, score de confiance)</w:t>
            </w:r>
          </w:p>
        </w:tc>
      </w:tr>
      <w:tr>
        <w:tc>
          <w:tcPr>
            <w:tcW w:type="dxa" w:w="4873"/>
          </w:tcPr>
          <w:p>
            <w:r/>
            <w:r>
              <w:rPr>
                <w:sz w:val="20"/>
              </w:rPr>
              <w:t>cable_comparator.py</w:t>
            </w:r>
          </w:p>
        </w:tc>
        <w:tc>
          <w:tcPr>
            <w:tcW w:type="dxa" w:w="4873"/>
          </w:tcPr>
          <w:p>
            <w:r/>
            <w:r>
              <w:rPr>
                <w:sz w:val="20"/>
              </w:rPr>
              <w:t>Comparaison sections, types, matières de câble</w:t>
            </w:r>
          </w:p>
        </w:tc>
      </w:tr>
      <w:tr>
        <w:tc>
          <w:tcPr>
            <w:tcW w:type="dxa" w:w="4873"/>
            <w:shd w:val="clear" w:fill="F5F5F5"/>
          </w:tcPr>
          <w:p>
            <w:r/>
            <w:r>
              <w:rPr>
                <w:sz w:val="20"/>
              </w:rPr>
              <w:t>norm_checker.py</w:t>
            </w:r>
          </w:p>
        </w:tc>
        <w:tc>
          <w:tcPr>
            <w:tcW w:type="dxa" w:w="4873"/>
            <w:shd w:val="clear" w:fill="F5F5F5"/>
          </w:tcPr>
          <w:p>
            <w:r/>
            <w:r>
              <w:rPr>
                <w:sz w:val="20"/>
              </w:rPr>
              <w:t xml:space="preserve">Vérification NF C 15-100 ; règles externalisées dans </w:t>
            </w:r>
            <w:r>
              <w:rPr>
                <w:rFonts w:ascii="Consolas" w:hAnsi="Consolas"/>
                <w:color w:val="404040"/>
                <w:sz w:val="18"/>
              </w:rPr>
              <w:t>nfc15100_rules.json</w:t>
            </w:r>
            <w:r>
              <w:rPr>
                <w:sz w:val="20"/>
              </w:rPr>
              <w:t xml:space="preserve"> (modifiables sans toucher au code)</w:t>
            </w:r>
          </w:p>
        </w:tc>
      </w:tr>
      <w:tr>
        <w:tc>
          <w:tcPr>
            <w:tcW w:type="dxa" w:w="4873"/>
          </w:tcPr>
          <w:p>
            <w:r/>
            <w:r>
              <w:rPr>
                <w:sz w:val="20"/>
              </w:rPr>
              <w:t>protection_checker.py</w:t>
            </w:r>
          </w:p>
        </w:tc>
        <w:tc>
          <w:tcPr>
            <w:tcW w:type="dxa" w:w="4873"/>
          </w:tcPr>
          <w:p>
            <w:r/>
            <w:r>
              <w:rPr>
                <w:sz w:val="20"/>
              </w:rPr>
              <w:t>Cohérence des protections : IB &gt; In (E-004), réglage IrTh, pouvoir de coupure Icu (E-011)</w:t>
            </w:r>
          </w:p>
        </w:tc>
      </w:tr>
      <w:tr>
        <w:tc>
          <w:tcPr>
            <w:tcW w:type="dxa" w:w="4873"/>
            <w:shd w:val="clear" w:fill="F5F5F5"/>
          </w:tcPr>
          <w:p>
            <w:r/>
            <w:r>
              <w:rPr>
                <w:sz w:val="20"/>
              </w:rPr>
              <w:t>cps_checker.py</w:t>
            </w:r>
          </w:p>
        </w:tc>
        <w:tc>
          <w:tcPr>
            <w:tcW w:type="dxa" w:w="4873"/>
            <w:shd w:val="clear" w:fill="F5F5F5"/>
          </w:tcPr>
          <w:p>
            <w:r/>
            <w:r>
              <w:rPr>
                <w:sz w:val="20"/>
              </w:rPr>
              <w:t>Confrontation aux exigences extraites du CPS</w:t>
            </w:r>
          </w:p>
        </w:tc>
      </w:tr>
      <w:tr>
        <w:tc>
          <w:tcPr>
            <w:tcW w:type="dxa" w:w="4873"/>
          </w:tcPr>
          <w:p>
            <w:r/>
            <w:r>
              <w:rPr>
                <w:sz w:val="20"/>
              </w:rPr>
              <w:t>suggestion_engine.py</w:t>
            </w:r>
          </w:p>
        </w:tc>
        <w:tc>
          <w:tcPr>
            <w:tcW w:type="dxa" w:w="4873"/>
          </w:tcPr>
          <w:p>
            <w:r/>
            <w:r>
              <w:rPr>
                <w:sz w:val="20"/>
              </w:rPr>
              <w:t xml:space="preserve">Bonnes pratiques non bloquantes ; règles dans </w:t>
            </w:r>
            <w:r>
              <w:rPr>
                <w:rFonts w:ascii="Consolas" w:hAnsi="Consolas"/>
                <w:color w:val="404040"/>
                <w:sz w:val="18"/>
              </w:rPr>
              <w:t>suggestions_rules.json</w:t>
            </w:r>
          </w:p>
        </w:tc>
      </w:tr>
      <w:tr>
        <w:tc>
          <w:tcPr>
            <w:tcW w:type="dxa" w:w="4873"/>
            <w:shd w:val="clear" w:fill="F5F5F5"/>
          </w:tcPr>
          <w:p>
            <w:r/>
            <w:r>
              <w:rPr>
                <w:sz w:val="20"/>
              </w:rPr>
              <w:t>gap_emitter.py</w:t>
            </w:r>
          </w:p>
        </w:tc>
        <w:tc>
          <w:tcPr>
            <w:tcW w:type="dxa" w:w="4873"/>
            <w:shd w:val="clear" w:fill="F5F5F5"/>
          </w:tcPr>
          <w:p>
            <w:r/>
            <w:r>
              <w:rPr>
                <w:sz w:val="20"/>
              </w:rPr>
              <w:t>Accumule les écarts au format normalisé avant persistance</w:t>
            </w:r>
          </w:p>
        </w:tc>
      </w:tr>
    </w:tbl>
    <w:p>
      <w:pPr>
        <w:spacing w:after="40"/>
      </w:pPr>
    </w:p>
    <w:p>
      <w:pPr>
        <w:spacing w:after="120"/>
      </w:pPr>
      <w:r>
        <w:rPr>
          <w:sz w:val="22"/>
        </w:rPr>
        <w:t xml:space="preserve">Sévérités : </w:t>
      </w:r>
      <w:r>
        <w:rPr>
          <w:rFonts w:ascii="Consolas" w:hAnsi="Consolas"/>
          <w:color w:val="404040"/>
          <w:sz w:val="20"/>
        </w:rPr>
        <w:t>BLOQUANT</w:t>
      </w:r>
      <w:r>
        <w:rPr>
          <w:sz w:val="22"/>
        </w:rPr>
        <w:t xml:space="preserve">, </w:t>
      </w:r>
      <w:r>
        <w:rPr>
          <w:rFonts w:ascii="Consolas" w:hAnsi="Consolas"/>
          <w:color w:val="404040"/>
          <w:sz w:val="20"/>
        </w:rPr>
        <w:t>A_CORRIGER</w:t>
      </w:r>
      <w:r>
        <w:rPr>
          <w:sz w:val="22"/>
        </w:rPr>
        <w:t xml:space="preserve">, </w:t>
      </w:r>
      <w:r>
        <w:rPr>
          <w:rFonts w:ascii="Consolas" w:hAnsi="Consolas"/>
          <w:color w:val="404040"/>
          <w:sz w:val="20"/>
        </w:rPr>
        <w:t>A_SIGNALER</w:t>
      </w:r>
      <w:r>
        <w:rPr>
          <w:sz w:val="22"/>
        </w:rPr>
        <w:t xml:space="preserve">, </w:t>
      </w:r>
      <w:r>
        <w:rPr>
          <w:rFonts w:ascii="Consolas" w:hAnsi="Consolas"/>
          <w:color w:val="404040"/>
          <w:sz w:val="20"/>
        </w:rPr>
        <w:t>INFO</w:t>
      </w:r>
      <w:r>
        <w:rPr>
          <w:sz w:val="22"/>
        </w:rPr>
        <w:t xml:space="preserve">. Le référentiel d'écarts, initialement E-001 à E-010 (PRD), a été étendu à </w:t>
      </w:r>
      <w:r>
        <w:rPr>
          <w:b/>
          <w:sz w:val="22"/>
        </w:rPr>
        <w:t>E-001 à E-020</w:t>
      </w:r>
      <w:r>
        <w:rPr>
          <w:sz w:val="22"/>
        </w:rPr>
        <w:t xml:space="preserve"> (Icu insuffisant, IrTh insuffisant, sous-tableaux non appariés, règles CPS sans correspondance ou non respectées, champs manquants, etc.).</w:t>
      </w:r>
    </w:p>
    <w:p>
      <w:pPr>
        <w:spacing w:after="120"/>
      </w:pPr>
      <w:r>
        <w:rPr>
          <w:sz w:val="22"/>
        </w:rPr>
        <w:t>Résultat de référence (DACHSER indice B, run du 05/06/2026) : 2 415 écarts détectés dont 2 bloquants E-004 (protection sous-calibrée IB &gt; In sur les départs TAM), confirmés manuellement.</w:t>
      </w:r>
    </w:p>
    <w:p>
      <w:pPr>
        <w:spacing w:after="120"/>
      </w:pPr>
      <w:r>
        <w:rPr>
          <w:b/>
          <w:sz w:val="22"/>
        </w:rPr>
        <w:t>cable_book/</w:t>
      </w:r>
      <w:r>
        <w:rPr>
          <w:sz w:val="22"/>
        </w:rPr>
        <w:t xml:space="preserve"> — Carnet de câbles selon la méthode CANECO BT v5.x : chaque ligne est décomposée en conducteurs unipolaires (câbles </w:t>
      </w:r>
      <w:r>
        <w:rPr>
          <w:rFonts w:ascii="Consolas" w:hAnsi="Consolas"/>
          <w:color w:val="404040"/>
          <w:sz w:val="20"/>
        </w:rPr>
        <w:t>nXm(1xS)</w:t>
      </w:r>
      <w:r>
        <w:rPr>
          <w:sz w:val="22"/>
        </w:rPr>
        <w:t xml:space="preserve">, conducteurs Neutre / PE / PEN). Le </w:t>
      </w:r>
      <w:r>
        <w:rPr>
          <w:rFonts w:ascii="Consolas" w:hAnsi="Consolas"/>
          <w:color w:val="404040"/>
          <w:sz w:val="20"/>
        </w:rPr>
        <w:t>n</w:t>
      </w:r>
      <w:r>
        <w:rPr>
          <w:sz w:val="22"/>
        </w:rPr>
        <w:t xml:space="preserve"> extérieur des câbles parallèles n'est pas re-multiplié (correction d'un double comptage). Colonne Âme (Cuivre / Alu). Validation DACHSER indice C : 41 616 m calculés contre 41 746 m dans le PDF officiel CANECO, soit un écart de -0,31 %.</w:t>
      </w:r>
    </w:p>
    <w:p>
      <w:pPr>
        <w:spacing w:after="120"/>
      </w:pPr>
      <w:r>
        <w:rPr>
          <w:b/>
          <w:sz w:val="22"/>
        </w:rPr>
        <w:t>tableau/</w:t>
      </w:r>
      <w:r>
        <w:rPr>
          <w:sz w:val="22"/>
        </w:rPr>
        <w:t xml:space="preserve"> et </w:t>
      </w:r>
      <w:r>
        <w:rPr>
          <w:b/>
          <w:sz w:val="22"/>
        </w:rPr>
        <w:t>qr/</w:t>
      </w:r>
      <w:r>
        <w:rPr>
          <w:sz w:val="22"/>
        </w:rPr>
        <w:t xml:space="preserve"> — Dérivation des tableaux depuis l'export CANECO actif (regroupement par amont), idempotente : la régénération conserve les </w:t>
      </w:r>
      <w:r>
        <w:rPr>
          <w:rFonts w:ascii="Consolas" w:hAnsi="Consolas"/>
          <w:color w:val="404040"/>
          <w:sz w:val="20"/>
        </w:rPr>
        <w:t>qr_token</w:t>
      </w:r>
      <w:r>
        <w:rPr>
          <w:sz w:val="22"/>
        </w:rPr>
        <w:t xml:space="preserve"> existants, donc les étiquettes déjà collées restent valides. Token généré par </w:t>
      </w:r>
      <w:r>
        <w:rPr>
          <w:rFonts w:ascii="Consolas" w:hAnsi="Consolas"/>
          <w:color w:val="404040"/>
          <w:sz w:val="20"/>
        </w:rPr>
        <w:t>secrets.token_urlsafe(32)</w:t>
      </w:r>
      <w:r>
        <w:rPr>
          <w:sz w:val="22"/>
        </w:rPr>
        <w:t>, sans lien avec les identifiants internes. QR codes avec correction d'erreur H et logo VINCI centré. Planches A4 de 8 étiquettes avec repères de découpe (ReportLab). Fiche tableau PDF avec en-tête rouge VINCI.</w:t>
      </w:r>
    </w:p>
    <w:p>
      <w:pPr>
        <w:spacing w:after="120"/>
      </w:pPr>
      <w:r>
        <w:rPr>
          <w:b/>
          <w:sz w:val="22"/>
        </w:rPr>
        <w:t>field_entry (router + service)</w:t>
      </w:r>
      <w:r>
        <w:rPr>
          <w:sz w:val="22"/>
        </w:rPr>
        <w:t xml:space="preserve"> — Saisie chantier : une saisie par ligne CANECO (longueur réelle, commentaire). Règle métier : commentaire </w:t>
      </w:r>
      <w:r>
        <w:rPr>
          <w:b/>
          <w:sz w:val="22"/>
        </w:rPr>
        <w:t>obligatoire</w:t>
      </w:r>
      <w:r>
        <w:rPr>
          <w:sz w:val="22"/>
        </w:rPr>
        <w:t xml:space="preserve"> si la longueur vaut 0 (circuit non tiré) ou si l'écart absolu au prévu dépasse 50 %. Validée côté backend (422) et côté front.</w:t>
      </w:r>
    </w:p>
    <w:p>
      <w:pPr>
        <w:spacing w:after="120"/>
      </w:pPr>
      <w:r>
        <w:rPr>
          <w:b/>
          <w:sz w:val="22"/>
        </w:rPr>
        <w:t>cable_stock/</w:t>
      </w:r>
      <w:r>
        <w:rPr>
          <w:sz w:val="22"/>
        </w:rPr>
        <w:t xml:space="preserve"> — Stock câbles par référence (type, section, âme) : </w:t>
      </w:r>
      <w:r>
        <w:rPr>
          <w:rFonts w:ascii="Consolas" w:hAnsi="Consolas"/>
          <w:color w:val="404040"/>
          <w:sz w:val="20"/>
        </w:rPr>
        <w:t>quantite_achetee</w:t>
      </w:r>
      <w:r>
        <w:rPr>
          <w:sz w:val="22"/>
        </w:rPr>
        <w:t xml:space="preserve"> (RA), </w:t>
      </w:r>
      <w:r>
        <w:rPr>
          <w:rFonts w:ascii="Consolas" w:hAnsi="Consolas"/>
          <w:color w:val="404040"/>
          <w:sz w:val="20"/>
        </w:rPr>
        <w:t>quantite_livree</w:t>
      </w:r>
      <w:r>
        <w:rPr>
          <w:sz w:val="22"/>
        </w:rPr>
        <w:t xml:space="preserve"> (Chef), </w:t>
      </w:r>
      <w:r>
        <w:rPr>
          <w:rFonts w:ascii="Consolas" w:hAnsi="Consolas"/>
          <w:color w:val="404040"/>
          <w:sz w:val="20"/>
        </w:rPr>
        <w:t>quantite_utilisee</w:t>
      </w:r>
      <w:r>
        <w:rPr>
          <w:sz w:val="22"/>
        </w:rPr>
        <w:t xml:space="preserve"> calculée en direct depuis les saisies chantier, ventilée selon la même décomposition que le carnet (une saisie de 100 m sur </w:t>
      </w:r>
      <w:r>
        <w:rPr>
          <w:rFonts w:ascii="Consolas" w:hAnsi="Consolas"/>
          <w:color w:val="404040"/>
          <w:sz w:val="20"/>
        </w:rPr>
        <w:t>3X(1x150)</w:t>
      </w:r>
      <w:r>
        <w:rPr>
          <w:sz w:val="22"/>
        </w:rPr>
        <w:t xml:space="preserve"> alimente la référence 1x150 Alu à hauteur de 300 m). Seuil d'alerte configurable par référence. Le stock liste toutes les références du carnet CANECO, pas seulement celles déjà mouvementées.</w:t>
      </w:r>
    </w:p>
    <w:p>
      <w:pPr>
        <w:spacing w:after="120"/>
      </w:pPr>
      <w:r>
        <w:rPr>
          <w:b/>
          <w:sz w:val="22"/>
        </w:rPr>
        <w:t>project_metrics.py</w:t>
      </w:r>
      <w:r>
        <w:rPr>
          <w:sz w:val="22"/>
        </w:rPr>
        <w:t xml:space="preserve"> et </w:t>
      </w:r>
      <w:r>
        <w:rPr>
          <w:b/>
          <w:sz w:val="22"/>
        </w:rPr>
        <w:t>dashboard (router)</w:t>
      </w:r>
      <w:r>
        <w:rPr>
          <w:sz w:val="22"/>
        </w:rPr>
        <w:t xml:space="preserve"> — Métriques par projet (avancement, écarts ouverts, métrés prévus / tirés) et synthèse multi-projets pour le RA. Formule d'avancement paramétrable par projet (onglet Paramètres) : </w:t>
      </w:r>
      <w:r>
        <w:rPr>
          <w:rFonts w:ascii="Consolas" w:hAnsi="Consolas"/>
          <w:color w:val="404040"/>
          <w:sz w:val="20"/>
        </w:rPr>
        <w:t>avancement = poids_tirage x % circuits saisis + poids_validation x % validation</w:t>
      </w:r>
      <w:r>
        <w:rPr>
          <w:sz w:val="22"/>
        </w:rPr>
        <w:t>.</w:t>
      </w:r>
    </w:p>
    <w:p>
      <w:pPr>
        <w:spacing w:after="120"/>
      </w:pPr>
      <w:r>
        <w:rPr>
          <w:b/>
          <w:sz w:val="22"/>
        </w:rPr>
        <w:t>llm/adapter.py</w:t>
      </w:r>
      <w:r>
        <w:rPr>
          <w:sz w:val="22"/>
        </w:rPr>
        <w:t xml:space="preserve"> — Adapter optionnel vers l'API Claude (Anthropic) pour les documents non structurés et la reformulation d'écarts. Le moteur déterministe reste la source de vérité : le LLM ne peut jamais invalider un écart détecté. Sans clé API, l'outil fonctionne intégralement en mode déterministe. Non branché en production à ce jour.</w:t>
      </w:r>
    </w:p>
    <w:p>
      <w:pPr>
        <w:spacing w:after="120"/>
      </w:pPr>
      <w:r>
        <w:rPr>
          <w:b/>
          <w:sz w:val="22"/>
        </w:rPr>
        <w:t>doe/</w:t>
      </w:r>
      <w:r>
        <w:rPr>
          <w:sz w:val="22"/>
        </w:rPr>
        <w:t xml:space="preserve"> — Répertoire créé, service </w:t>
      </w:r>
      <w:r>
        <w:rPr>
          <w:b/>
          <w:sz w:val="22"/>
        </w:rPr>
        <w:t>non implémenté</w:t>
      </w:r>
      <w:r>
        <w:rPr>
          <w:sz w:val="22"/>
        </w:rPr>
        <w:t xml:space="preserve"> (priorité 1 de la V2). Les fiches tableau PDF unitaires existent déjà ; il reste l'assemblage du DOE complet (page de garde, sommaire, fiches, prévu/réalisé, photos, versionnement).</w:t>
      </w:r>
    </w:p>
    <w:p>
      <w:pPr>
        <w:spacing w:before="200" w:after="120"/>
      </w:pPr>
      <w:r>
        <w:rPr>
          <w:b/>
          <w:color w:val="002F56"/>
          <w:sz w:val="25"/>
        </w:rPr>
        <w:t>3.5 Modèle de données</w:t>
      </w:r>
    </w:p>
    <w:p>
      <w:pPr>
        <w:spacing w:after="120"/>
      </w:pPr>
      <w:r>
        <w:rPr>
          <w:sz w:val="22"/>
        </w:rPr>
        <w:t>14 tables (PostgreSQL, migrations Alembic 001 à 013) :</w:t>
      </w:r>
    </w:p>
    <w:tbl>
      <w:tblPr>
        <w:tblStyle w:val="TableGrid"/>
        <w:tblW w:type="auto" w:w="0"/>
        <w:tblLook w:firstColumn="1" w:firstRow="1" w:lastColumn="0" w:lastRow="0" w:noHBand="0" w:noVBand="1" w:val="04A0"/>
      </w:tblPr>
      <w:tblGrid>
        <w:gridCol w:w="4873"/>
        <w:gridCol w:w="4873"/>
      </w:tblGrid>
      <w:tr>
        <w:tc>
          <w:tcPr>
            <w:tcW w:type="dxa" w:w="4873"/>
            <w:shd w:val="clear" w:fill="002F56"/>
          </w:tcPr>
          <w:p>
            <w:r>
              <w:rPr>
                <w:b/>
                <w:color w:val="FFFFFF"/>
              </w:rPr>
            </w:r>
            <w:r>
              <w:rPr>
                <w:b/>
                <w:color w:val="FFFFFF"/>
                <w:sz w:val="20"/>
              </w:rPr>
              <w:t>Table</w:t>
            </w:r>
          </w:p>
        </w:tc>
        <w:tc>
          <w:tcPr>
            <w:tcW w:type="dxa" w:w="4873"/>
            <w:shd w:val="clear" w:fill="002F56"/>
          </w:tcPr>
          <w:p>
            <w:r>
              <w:rPr>
                <w:b/>
                <w:color w:val="FFFFFF"/>
              </w:rPr>
            </w:r>
            <w:r>
              <w:rPr>
                <w:b/>
                <w:color w:val="FFFFFF"/>
                <w:sz w:val="20"/>
              </w:rPr>
              <w:t>Contenu</w:t>
            </w:r>
          </w:p>
        </w:tc>
      </w:tr>
      <w:tr>
        <w:tc>
          <w:tcPr>
            <w:tcW w:type="dxa" w:w="4873"/>
          </w:tcPr>
          <w:p>
            <w:r/>
            <w:r>
              <w:rPr>
                <w:sz w:val="20"/>
              </w:rPr>
              <w:t>users</w:t>
            </w:r>
          </w:p>
        </w:tc>
        <w:tc>
          <w:tcPr>
            <w:tcW w:type="dxa" w:w="4873"/>
          </w:tcPr>
          <w:p>
            <w:r/>
            <w:r>
              <w:rPr>
                <w:sz w:val="20"/>
              </w:rPr>
              <w:t>Comptes et rôles (ADMIN, BE, CHEF_CHANTIER, RA)</w:t>
            </w:r>
          </w:p>
        </w:tc>
      </w:tr>
      <w:tr>
        <w:tc>
          <w:tcPr>
            <w:tcW w:type="dxa" w:w="4873"/>
            <w:shd w:val="clear" w:fill="F5F5F5"/>
          </w:tcPr>
          <w:p>
            <w:r/>
            <w:r>
              <w:rPr>
                <w:sz w:val="20"/>
              </w:rPr>
              <w:t>projects</w:t>
            </w:r>
          </w:p>
        </w:tc>
        <w:tc>
          <w:tcPr>
            <w:tcW w:type="dxa" w:w="4873"/>
            <w:shd w:val="clear" w:fill="F5F5F5"/>
          </w:tcPr>
          <w:p>
            <w:r/>
            <w:r>
              <w:rPr>
                <w:sz w:val="20"/>
              </w:rPr>
              <w:t>Projets (code, client, agence, statut, paramètres d'avancement)</w:t>
            </w:r>
          </w:p>
        </w:tc>
      </w:tr>
      <w:tr>
        <w:tc>
          <w:tcPr>
            <w:tcW w:type="dxa" w:w="4873"/>
          </w:tcPr>
          <w:p>
            <w:r/>
            <w:r>
              <w:rPr>
                <w:sz w:val="20"/>
              </w:rPr>
              <w:t>caneco_exports / caneco_lines</w:t>
            </w:r>
          </w:p>
        </w:tc>
        <w:tc>
          <w:tcPr>
            <w:tcW w:type="dxa" w:w="4873"/>
          </w:tcPr>
          <w:p>
            <w:r/>
            <w:r>
              <w:rPr>
                <w:sz w:val="20"/>
              </w:rPr>
              <w:t>Imports CANECO et leurs lignes (23 colonnes typées, indice actif)</w:t>
            </w:r>
          </w:p>
        </w:tc>
      </w:tr>
      <w:tr>
        <w:tc>
          <w:tcPr>
            <w:tcW w:type="dxa" w:w="4873"/>
            <w:shd w:val="clear" w:fill="F5F5F5"/>
          </w:tcPr>
          <w:p>
            <w:r/>
            <w:r>
              <w:rPr>
                <w:sz w:val="20"/>
              </w:rPr>
              <w:t>bordereau_imports / bordereau_sections / bordereau_lines</w:t>
            </w:r>
          </w:p>
        </w:tc>
        <w:tc>
          <w:tcPr>
            <w:tcW w:type="dxa" w:w="4873"/>
            <w:shd w:val="clear" w:fill="F5F5F5"/>
          </w:tcPr>
          <w:p>
            <w:r/>
            <w:r>
              <w:rPr>
                <w:sz w:val="20"/>
              </w:rPr>
              <w:t>Bordereau de prix (feuille choisie, sections, lignes)</w:t>
            </w:r>
          </w:p>
        </w:tc>
      </w:tr>
      <w:tr>
        <w:tc>
          <w:tcPr>
            <w:tcW w:type="dxa" w:w="4873"/>
          </w:tcPr>
          <w:p>
            <w:r/>
            <w:r>
              <w:rPr>
                <w:sz w:val="20"/>
              </w:rPr>
              <w:t>cps_imports</w:t>
            </w:r>
          </w:p>
        </w:tc>
        <w:tc>
          <w:tcPr>
            <w:tcW w:type="dxa" w:w="4873"/>
          </w:tcPr>
          <w:p>
            <w:r/>
            <w:r>
              <w:rPr>
                <w:sz w:val="20"/>
              </w:rPr>
              <w:t>CPS PDF importés et règles extraites</w:t>
            </w:r>
          </w:p>
        </w:tc>
      </w:tr>
      <w:tr>
        <w:tc>
          <w:tcPr>
            <w:tcW w:type="dxa" w:w="4873"/>
            <w:shd w:val="clear" w:fill="F5F5F5"/>
          </w:tcPr>
          <w:p>
            <w:r/>
            <w:r>
              <w:rPr>
                <w:sz w:val="20"/>
              </w:rPr>
              <w:t>verification_runs / gaps</w:t>
            </w:r>
          </w:p>
        </w:tc>
        <w:tc>
          <w:tcPr>
            <w:tcW w:type="dxa" w:w="4873"/>
            <w:shd w:val="clear" w:fill="F5F5F5"/>
          </w:tcPr>
          <w:p>
            <w:r/>
            <w:r>
              <w:rPr>
                <w:sz w:val="20"/>
              </w:rPr>
              <w:t>Runs de vérification et écarts (code E-xxx, sévérité, lignes source, action suggérée, statut de levée)</w:t>
            </w:r>
          </w:p>
        </w:tc>
      </w:tr>
      <w:tr>
        <w:tc>
          <w:tcPr>
            <w:tcW w:type="dxa" w:w="4873"/>
          </w:tcPr>
          <w:p>
            <w:r/>
            <w:r>
              <w:rPr>
                <w:sz w:val="20"/>
              </w:rPr>
              <w:t>tableaux / departures</w:t>
            </w:r>
          </w:p>
        </w:tc>
        <w:tc>
          <w:tcPr>
            <w:tcW w:type="dxa" w:w="4873"/>
          </w:tcPr>
          <w:p>
            <w:r/>
            <w:r>
              <w:rPr>
                <w:sz w:val="20"/>
              </w:rPr>
              <w:t>Tableaux électriques dérivés et leurs départs (qr_token public)</w:t>
            </w:r>
          </w:p>
        </w:tc>
      </w:tr>
      <w:tr>
        <w:tc>
          <w:tcPr>
            <w:tcW w:type="dxa" w:w="4873"/>
            <w:shd w:val="clear" w:fill="F5F5F5"/>
          </w:tcPr>
          <w:p>
            <w:r/>
            <w:r>
              <w:rPr>
                <w:sz w:val="20"/>
              </w:rPr>
              <w:t>field_entries</w:t>
            </w:r>
          </w:p>
        </w:tc>
        <w:tc>
          <w:tcPr>
            <w:tcW w:type="dxa" w:w="4873"/>
            <w:shd w:val="clear" w:fill="F5F5F5"/>
          </w:tcPr>
          <w:p>
            <w:r/>
            <w:r>
              <w:rPr>
                <w:sz w:val="20"/>
              </w:rPr>
              <w:t>Saisies chantier (longueur réelle, commentaire, 1 par ligne CANECO)</w:t>
            </w:r>
          </w:p>
        </w:tc>
      </w:tr>
      <w:tr>
        <w:tc>
          <w:tcPr>
            <w:tcW w:type="dxa" w:w="4873"/>
          </w:tcPr>
          <w:p>
            <w:r/>
            <w:r>
              <w:rPr>
                <w:sz w:val="20"/>
              </w:rPr>
              <w:t>cable_stock_items</w:t>
            </w:r>
          </w:p>
        </w:tc>
        <w:tc>
          <w:tcPr>
            <w:tcW w:type="dxa" w:w="4873"/>
          </w:tcPr>
          <w:p>
            <w:r/>
            <w:r>
              <w:rPr>
                <w:sz w:val="20"/>
              </w:rPr>
              <w:t>Références de stock câble (acheté / livré / seuil)</w:t>
            </w:r>
          </w:p>
        </w:tc>
      </w:tr>
    </w:tbl>
    <w:p>
      <w:pPr>
        <w:spacing w:after="40"/>
      </w:pPr>
    </w:p>
    <w:p>
      <w:pPr>
        <w:spacing w:before="200" w:after="120"/>
      </w:pPr>
      <w:r>
        <w:rPr>
          <w:b/>
          <w:color w:val="002F56"/>
          <w:sz w:val="25"/>
        </w:rPr>
        <w:t>3.6 Seed de démonstration</w:t>
      </w:r>
    </w:p>
    <w:p>
      <w:pPr>
        <w:spacing w:after="120"/>
      </w:pPr>
      <w:r>
        <w:rPr>
          <w:rFonts w:ascii="Consolas" w:hAnsi="Consolas"/>
          <w:color w:val="404040"/>
          <w:sz w:val="20"/>
        </w:rPr>
        <w:t>app/db/seed.py</w:t>
      </w:r>
      <w:r>
        <w:rPr>
          <w:sz w:val="22"/>
        </w:rPr>
        <w:t>, exécuté automatiquement au démarrage du backend (entrypoint). Crée s'ils n'existent pas :</w:t>
      </w:r>
    </w:p>
    <w:p>
      <w:pPr>
        <w:pStyle w:val="ListBullet"/>
        <w:spacing w:after="40"/>
      </w:pPr>
      <w:r>
        <w:rPr>
          <w:sz w:val="22"/>
        </w:rPr>
        <w:t xml:space="preserve">4 comptes : admin@actemium.fr, be@actemium.fr, chef@actemium.fr, ra@actemium.fr (mot de passe commun </w:t>
      </w:r>
      <w:r>
        <w:rPr>
          <w:rFonts w:ascii="Consolas" w:hAnsi="Consolas"/>
          <w:color w:val="404040"/>
          <w:sz w:val="20"/>
        </w:rPr>
        <w:t>Demo2026!</w:t>
      </w:r>
      <w:r>
        <w:rPr>
          <w:sz w:val="22"/>
        </w:rPr>
        <w:t>)</w:t>
      </w:r>
    </w:p>
    <w:p>
      <w:pPr>
        <w:pStyle w:val="ListBullet"/>
        <w:spacing w:after="40"/>
      </w:pPr>
      <w:r>
        <w:rPr>
          <w:sz w:val="22"/>
        </w:rPr>
        <w:t xml:space="preserve">Le projet pilote </w:t>
      </w:r>
      <w:r>
        <w:rPr>
          <w:rFonts w:ascii="Consolas" w:hAnsi="Consolas"/>
          <w:color w:val="404040"/>
          <w:sz w:val="20"/>
        </w:rPr>
        <w:t>DACHSER-L3</w:t>
      </w:r>
      <w:r>
        <w:rPr>
          <w:sz w:val="22"/>
        </w:rPr>
        <w:t xml:space="preserve"> (client DACHSER, agence Actemium Cegelec Tanger)</w:t>
      </w:r>
    </w:p>
    <w:p>
      <w:pPr>
        <w:spacing w:after="120"/>
      </w:pPr>
      <w:r>
        <w:rPr>
          <w:sz w:val="22"/>
        </w:rPr>
        <w:t xml:space="preserve">Les fichiers de référence à uploader sont dans </w:t>
      </w:r>
      <w:r>
        <w:rPr>
          <w:rFonts w:ascii="Consolas" w:hAnsi="Consolas"/>
          <w:color w:val="404040"/>
          <w:sz w:val="20"/>
        </w:rPr>
        <w:t>data/seed/dachser/</w:t>
      </w:r>
      <w:r>
        <w:rPr>
          <w:sz w:val="22"/>
        </w:rPr>
        <w:t xml:space="preserve"> (règle absolue : ne jamais les modifier ni les supprimer).</w:t>
      </w:r>
    </w:p>
    <w:p>
      <w:pPr>
        <w:spacing w:before="280" w:after="120"/>
      </w:pPr>
      <w:r>
        <w:rPr>
          <w:b/>
          <w:color w:val="002F56"/>
          <w:sz w:val="30"/>
        </w:rPr>
        <w:t>4. Frontend</w:t>
      </w:r>
    </w:p>
    <w:p>
      <w:pPr>
        <w:spacing w:before="200" w:after="120"/>
      </w:pPr>
      <w:r>
        <w:rPr>
          <w:b/>
          <w:color w:val="002F56"/>
          <w:sz w:val="25"/>
        </w:rPr>
        <w:t>4.1 Pages (`src/pages/`)</w:t>
      </w:r>
    </w:p>
    <w:tbl>
      <w:tblPr>
        <w:tblStyle w:val="TableGrid"/>
        <w:tblW w:type="auto" w:w="0"/>
        <w:tblLook w:firstColumn="1" w:firstRow="1" w:lastColumn="0" w:lastRow="0" w:noHBand="0" w:noVBand="1" w:val="04A0"/>
      </w:tblPr>
      <w:tblGrid>
        <w:gridCol w:w="4873"/>
        <w:gridCol w:w="4873"/>
      </w:tblGrid>
      <w:tr>
        <w:tc>
          <w:tcPr>
            <w:tcW w:type="dxa" w:w="4873"/>
            <w:shd w:val="clear" w:fill="002F56"/>
          </w:tcPr>
          <w:p>
            <w:r>
              <w:rPr>
                <w:b/>
                <w:color w:val="FFFFFF"/>
              </w:rPr>
            </w:r>
            <w:r>
              <w:rPr>
                <w:b/>
                <w:color w:val="FFFFFF"/>
                <w:sz w:val="20"/>
              </w:rPr>
              <w:t>Page</w:t>
            </w:r>
          </w:p>
        </w:tc>
        <w:tc>
          <w:tcPr>
            <w:tcW w:type="dxa" w:w="4873"/>
            <w:shd w:val="clear" w:fill="002F56"/>
          </w:tcPr>
          <w:p>
            <w:r>
              <w:rPr>
                <w:b/>
                <w:color w:val="FFFFFF"/>
              </w:rPr>
            </w:r>
            <w:r>
              <w:rPr>
                <w:b/>
                <w:color w:val="FFFFFF"/>
                <w:sz w:val="20"/>
              </w:rPr>
              <w:t>Rôle</w:t>
            </w:r>
          </w:p>
        </w:tc>
      </w:tr>
      <w:tr>
        <w:tc>
          <w:tcPr>
            <w:tcW w:type="dxa" w:w="4873"/>
          </w:tcPr>
          <w:p>
            <w:r/>
            <w:r>
              <w:rPr>
                <w:sz w:val="20"/>
              </w:rPr>
              <w:t>LoginPage</w:t>
            </w:r>
          </w:p>
        </w:tc>
        <w:tc>
          <w:tcPr>
            <w:tcW w:type="dxa" w:w="4873"/>
          </w:tcPr>
          <w:p>
            <w:r/>
            <w:r>
              <w:rPr>
                <w:sz w:val="20"/>
              </w:rPr>
              <w:t>Connexion (avec boutons de connexion démo en 1 clic)</w:t>
            </w:r>
          </w:p>
        </w:tc>
      </w:tr>
      <w:tr>
        <w:tc>
          <w:tcPr>
            <w:tcW w:type="dxa" w:w="4873"/>
            <w:shd w:val="clear" w:fill="F5F5F5"/>
          </w:tcPr>
          <w:p>
            <w:r/>
            <w:r>
              <w:rPr>
                <w:sz w:val="20"/>
              </w:rPr>
              <w:t>ProjectsPage</w:t>
            </w:r>
          </w:p>
        </w:tc>
        <w:tc>
          <w:tcPr>
            <w:tcW w:type="dxa" w:w="4873"/>
            <w:shd w:val="clear" w:fill="F5F5F5"/>
          </w:tcPr>
          <w:p>
            <w:r/>
            <w:r>
              <w:rPr>
                <w:sz w:val="20"/>
              </w:rPr>
              <w:t>Liste des projets</w:t>
            </w:r>
          </w:p>
        </w:tc>
      </w:tr>
      <w:tr>
        <w:tc>
          <w:tcPr>
            <w:tcW w:type="dxa" w:w="4873"/>
          </w:tcPr>
          <w:p>
            <w:r/>
            <w:r>
              <w:rPr>
                <w:sz w:val="20"/>
              </w:rPr>
              <w:t>ProjectPage</w:t>
            </w:r>
          </w:p>
        </w:tc>
        <w:tc>
          <w:tcPr>
            <w:tcW w:type="dxa" w:w="4873"/>
          </w:tcPr>
          <w:p>
            <w:r/>
            <w:r>
              <w:rPr>
                <w:sz w:val="20"/>
              </w:rPr>
              <w:t>Page projet à onglets : Vue, Études, Bordereau, CPS, Vérifs, Carnet, Tableaux, Saisie chantier, Stock, DOE, Paramètres</w:t>
            </w:r>
          </w:p>
        </w:tc>
      </w:tr>
      <w:tr>
        <w:tc>
          <w:tcPr>
            <w:tcW w:type="dxa" w:w="4873"/>
            <w:shd w:val="clear" w:fill="F5F5F5"/>
          </w:tcPr>
          <w:p>
            <w:r/>
            <w:r>
              <w:rPr>
                <w:sz w:val="20"/>
              </w:rPr>
              <w:t>DashboardPage</w:t>
            </w:r>
          </w:p>
        </w:tc>
        <w:tc>
          <w:tcPr>
            <w:tcW w:type="dxa" w:w="4873"/>
            <w:shd w:val="clear" w:fill="F5F5F5"/>
          </w:tcPr>
          <w:p>
            <w:r/>
            <w:r>
              <w:rPr>
                <w:sz w:val="20"/>
              </w:rPr>
              <w:t>Tableau de bord multi-projets RA : KPI globaux, filtres / tris, drill-down par projet (alertes stock, écarts bloquants)</w:t>
            </w:r>
          </w:p>
        </w:tc>
      </w:tr>
      <w:tr>
        <w:tc>
          <w:tcPr>
            <w:tcW w:type="dxa" w:w="4873"/>
          </w:tcPr>
          <w:p>
            <w:r/>
            <w:r>
              <w:rPr>
                <w:sz w:val="20"/>
              </w:rPr>
              <w:t>FicheTableauPublic</w:t>
            </w:r>
          </w:p>
        </w:tc>
        <w:tc>
          <w:tcPr>
            <w:tcW w:type="dxa" w:w="4873"/>
          </w:tcPr>
          <w:p>
            <w:r/>
            <w:r>
              <w:rPr>
                <w:sz w:val="20"/>
              </w:rPr>
              <w:t xml:space="preserve">Fiche publique </w:t>
            </w:r>
            <w:r>
              <w:rPr>
                <w:rFonts w:ascii="Consolas" w:hAnsi="Consolas"/>
                <w:color w:val="404040"/>
                <w:sz w:val="18"/>
              </w:rPr>
              <w:t>/t/:token</w:t>
            </w:r>
            <w:r>
              <w:rPr>
                <w:sz w:val="20"/>
              </w:rPr>
              <w:t>, mobile-first, atteinte par scan QR</w:t>
            </w:r>
          </w:p>
        </w:tc>
      </w:tr>
    </w:tbl>
    <w:p>
      <w:pPr>
        <w:spacing w:after="40"/>
      </w:pPr>
    </w:p>
    <w:p>
      <w:pPr>
        <w:spacing w:before="200" w:after="120"/>
      </w:pPr>
      <w:r>
        <w:rPr>
          <w:b/>
          <w:color w:val="002F56"/>
          <w:sz w:val="25"/>
        </w:rPr>
        <w:t>4.2 Comportements notables</w:t>
      </w:r>
    </w:p>
    <w:p>
      <w:pPr>
        <w:pStyle w:val="ListBullet"/>
        <w:spacing w:after="40"/>
      </w:pPr>
      <w:r>
        <w:rPr>
          <w:b/>
          <w:sz w:val="22"/>
        </w:rPr>
        <w:t>Permissions d'affichage</w:t>
      </w:r>
      <w:r>
        <w:rPr>
          <w:sz w:val="22"/>
        </w:rPr>
        <w:t xml:space="preserve"> : le Chef de Chantier ne voit pas les onglets Bordereau / CPS / Vérifications ; son onglet par défaut est Saisie chantier.</w:t>
      </w:r>
    </w:p>
    <w:p>
      <w:pPr>
        <w:pStyle w:val="ListBullet"/>
        <w:spacing w:after="40"/>
      </w:pPr>
      <w:r>
        <w:rPr>
          <w:b/>
          <w:sz w:val="22"/>
        </w:rPr>
        <w:t>Mode présentation</w:t>
      </w:r>
      <w:r>
        <w:rPr>
          <w:sz w:val="22"/>
        </w:rPr>
        <w:t xml:space="preserve"> sur l'écran Vérifs : toggle n'affichant que les écarts Bloquants et À corriger (utilisé en démonstration jury).</w:t>
      </w:r>
    </w:p>
    <w:p>
      <w:pPr>
        <w:pStyle w:val="ListBullet"/>
        <w:spacing w:after="40"/>
      </w:pPr>
      <w:r>
        <w:rPr>
          <w:b/>
          <w:sz w:val="22"/>
        </w:rPr>
        <w:t>Responsive mobile</w:t>
      </w:r>
      <w:r>
        <w:rPr>
          <w:sz w:val="22"/>
        </w:rPr>
        <w:t xml:space="preserve"> : sidebar en drawer (menu hamburger), barre d'onglets à défilement horizontal, en-têtes de tableaux épinglés.</w:t>
      </w:r>
    </w:p>
    <w:p>
      <w:pPr>
        <w:pStyle w:val="ListBullet"/>
        <w:spacing w:after="40"/>
      </w:pPr>
      <w:r>
        <w:rPr>
          <w:b/>
          <w:sz w:val="22"/>
        </w:rPr>
        <w:t>Saisie chantier</w:t>
      </w:r>
      <w:r>
        <w:rPr>
          <w:sz w:val="22"/>
        </w:rPr>
        <w:t xml:space="preserve"> : champ longueur réelle + commentaire repliable, indicateur d'écart coloré (vert &lt;= 5 %, jaune 5-10 %, rouge &gt; 10 %), bouton bloqué tant que le commentaire obligatoire n'est pas rempli.</w:t>
      </w:r>
    </w:p>
    <w:p>
      <w:pPr>
        <w:pStyle w:val="ListBullet"/>
        <w:spacing w:after="40"/>
      </w:pPr>
      <w:r>
        <w:rPr>
          <w:b/>
          <w:sz w:val="22"/>
        </w:rPr>
        <w:t>Charte</w:t>
      </w:r>
      <w:r>
        <w:rPr>
          <w:sz w:val="22"/>
        </w:rPr>
        <w:t xml:space="preserve"> : rouge VINCI </w:t>
      </w:r>
      <w:r>
        <w:rPr>
          <w:rFonts w:ascii="Consolas" w:hAnsi="Consolas"/>
          <w:color w:val="404040"/>
          <w:sz w:val="20"/>
        </w:rPr>
        <w:t>#C8102E</w:t>
      </w:r>
      <w:r>
        <w:rPr>
          <w:sz w:val="22"/>
        </w:rPr>
        <w:t xml:space="preserve"> en accent (onglet actif, alertes), bleu nuit </w:t>
      </w:r>
      <w:r>
        <w:rPr>
          <w:rFonts w:ascii="Consolas" w:hAnsi="Consolas"/>
          <w:color w:val="404040"/>
          <w:sz w:val="20"/>
        </w:rPr>
        <w:t>#001E50</w:t>
      </w:r>
      <w:r>
        <w:rPr>
          <w:sz w:val="22"/>
        </w:rPr>
        <w:t xml:space="preserve"> en structure, composants shadcn/ui, police Inter. Pas d'emoji.</w:t>
      </w:r>
    </w:p>
    <w:p>
      <w:pPr>
        <w:spacing w:before="200" w:after="120"/>
      </w:pPr>
      <w:r>
        <w:rPr>
          <w:b/>
          <w:color w:val="002F56"/>
          <w:sz w:val="25"/>
        </w:rPr>
        <w:t>4.3 Couche d'accès API</w:t>
      </w:r>
    </w:p>
    <w:p>
      <w:pPr>
        <w:spacing w:after="120"/>
      </w:pPr>
      <w:r>
        <w:rPr>
          <w:rFonts w:ascii="Consolas" w:hAnsi="Consolas"/>
          <w:color w:val="404040"/>
          <w:sz w:val="20"/>
        </w:rPr>
        <w:t>src/api/</w:t>
      </w:r>
      <w:r>
        <w:rPr>
          <w:sz w:val="22"/>
        </w:rPr>
        <w:t xml:space="preserve"> : un module par domaine (axios, baseURL relative, proxy Vite </w:t>
      </w:r>
      <w:r>
        <w:rPr>
          <w:rFonts w:ascii="Consolas" w:hAnsi="Consolas"/>
          <w:color w:val="404040"/>
          <w:sz w:val="20"/>
        </w:rPr>
        <w:t>/api</w:t>
      </w:r>
      <w:r>
        <w:rPr>
          <w:sz w:val="22"/>
        </w:rPr>
        <w:t xml:space="preserve"> vers le backend). État serveur géré par TanStack Query (staleTime, invalidations après mutation). Types TypeScript partagés dans </w:t>
      </w:r>
      <w:r>
        <w:rPr>
          <w:rFonts w:ascii="Consolas" w:hAnsi="Consolas"/>
          <w:color w:val="404040"/>
          <w:sz w:val="20"/>
        </w:rPr>
        <w:t>src/types/</w:t>
      </w:r>
      <w:r>
        <w:rPr>
          <w:sz w:val="22"/>
        </w:rPr>
        <w:t>.</w:t>
      </w:r>
    </w:p>
    <w:p>
      <w:pPr>
        <w:spacing w:before="280" w:after="120"/>
      </w:pPr>
      <w:r>
        <w:rPr>
          <w:b/>
          <w:color w:val="002F56"/>
          <w:sz w:val="30"/>
        </w:rPr>
        <w:t>5. Sécurité</w:t>
      </w:r>
    </w:p>
    <w:p>
      <w:pPr>
        <w:spacing w:after="120"/>
      </w:pPr>
      <w:r>
        <w:rPr>
          <w:sz w:val="22"/>
        </w:rPr>
        <w:t xml:space="preserve">Règles appliquées (détail : </w:t>
      </w:r>
      <w:r>
        <w:rPr>
          <w:rFonts w:ascii="Consolas" w:hAnsi="Consolas"/>
          <w:color w:val="404040"/>
          <w:sz w:val="20"/>
        </w:rPr>
        <w:t>CLAUDE.md</w:t>
      </w:r>
      <w:r>
        <w:rPr>
          <w:sz w:val="22"/>
        </w:rPr>
        <w:t xml:space="preserve"> et </w:t>
      </w:r>
      <w:r>
        <w:rPr>
          <w:rFonts w:ascii="Consolas" w:hAnsi="Consolas"/>
          <w:color w:val="404040"/>
          <w:sz w:val="20"/>
        </w:rPr>
        <w:t>docs/SECURITY_AUDIT_PROMPT.md</w:t>
      </w:r>
      <w:r>
        <w:rPr>
          <w:sz w:val="22"/>
        </w:rPr>
        <w:t>) :</w:t>
      </w:r>
    </w:p>
    <w:p>
      <w:pPr>
        <w:pStyle w:val="ListBullet"/>
        <w:spacing w:after="40"/>
      </w:pPr>
      <w:r>
        <w:rPr>
          <w:sz w:val="22"/>
        </w:rPr>
        <w:t xml:space="preserve">Aucun secret en dur ; configuration par pydantic-settings ; </w:t>
      </w:r>
      <w:r>
        <w:rPr>
          <w:rFonts w:ascii="Consolas" w:hAnsi="Consolas"/>
          <w:color w:val="404040"/>
          <w:sz w:val="20"/>
        </w:rPr>
        <w:t>.env</w:t>
      </w:r>
      <w:r>
        <w:rPr>
          <w:sz w:val="22"/>
        </w:rPr>
        <w:t xml:space="preserve"> jamais commité (vérifié par </w:t>
      </w:r>
      <w:r>
        <w:rPr>
          <w:rFonts w:ascii="Consolas" w:hAnsi="Consolas"/>
          <w:color w:val="404040"/>
          <w:sz w:val="20"/>
        </w:rPr>
        <w:t>.gitignore</w:t>
      </w:r>
      <w:r>
        <w:rPr>
          <w:sz w:val="22"/>
        </w:rPr>
        <w:t xml:space="preserve">), seuls les </w:t>
      </w:r>
      <w:r>
        <w:rPr>
          <w:rFonts w:ascii="Consolas" w:hAnsi="Consolas"/>
          <w:color w:val="404040"/>
          <w:sz w:val="20"/>
        </w:rPr>
        <w:t>.env.example</w:t>
      </w:r>
      <w:r>
        <w:rPr>
          <w:sz w:val="22"/>
        </w:rPr>
        <w:t xml:space="preserve"> le sont.</w:t>
      </w:r>
    </w:p>
    <w:p>
      <w:pPr>
        <w:pStyle w:val="ListBullet"/>
        <w:spacing w:after="40"/>
      </w:pPr>
      <w:r>
        <w:rPr>
          <w:sz w:val="22"/>
        </w:rPr>
        <w:t xml:space="preserve">Toutes les routes protégées passent par </w:t>
      </w:r>
      <w:r>
        <w:rPr>
          <w:rFonts w:ascii="Consolas" w:hAnsi="Consolas"/>
          <w:color w:val="404040"/>
          <w:sz w:val="20"/>
        </w:rPr>
        <w:t>Depends(get_current_user)</w:t>
      </w:r>
      <w:r>
        <w:rPr>
          <w:sz w:val="22"/>
        </w:rPr>
        <w:t xml:space="preserve"> ; contrôle d'accès à la ressource avant tout traitement (</w:t>
      </w:r>
      <w:r>
        <w:rPr>
          <w:rFonts w:ascii="Consolas" w:hAnsi="Consolas"/>
          <w:color w:val="404040"/>
          <w:sz w:val="20"/>
        </w:rPr>
        <w:t>app/api/access.py</w:t>
      </w:r>
      <w:r>
        <w:rPr>
          <w:sz w:val="22"/>
        </w:rPr>
        <w:t>).</w:t>
      </w:r>
    </w:p>
    <w:p>
      <w:pPr>
        <w:pStyle w:val="ListBullet"/>
        <w:spacing w:after="40"/>
      </w:pPr>
      <w:r>
        <w:rPr>
          <w:sz w:val="22"/>
        </w:rPr>
        <w:t xml:space="preserve">Schémas Pydantic d'entrée en </w:t>
      </w:r>
      <w:r>
        <w:rPr>
          <w:rFonts w:ascii="Consolas" w:hAnsi="Consolas"/>
          <w:color w:val="404040"/>
          <w:sz w:val="20"/>
        </w:rPr>
        <w:t>extra="forbid"</w:t>
      </w:r>
      <w:r>
        <w:rPr>
          <w:sz w:val="22"/>
        </w:rPr>
        <w:t xml:space="preserve"> ; ils n'acceptent ni id, ni user_id, ni role.</w:t>
      </w:r>
    </w:p>
    <w:p>
      <w:pPr>
        <w:pStyle w:val="ListBullet"/>
        <w:spacing w:after="40"/>
      </w:pPr>
      <w:r>
        <w:rPr>
          <w:sz w:val="22"/>
        </w:rPr>
        <w:t>Uploads : vérification du type MIME côté serveur, taille maximale (50 Mo Excel, 100 Mo PDF), stockage hors dossiers servis statiquement, parsing sans exécution de macros.</w:t>
      </w:r>
    </w:p>
    <w:p>
      <w:pPr>
        <w:pStyle w:val="ListBullet"/>
        <w:spacing w:after="40"/>
      </w:pPr>
      <w:r>
        <w:rPr>
          <w:sz w:val="22"/>
        </w:rPr>
        <w:t xml:space="preserve">Route publique unique </w:t>
      </w:r>
      <w:r>
        <w:rPr>
          <w:rFonts w:ascii="Consolas" w:hAnsi="Consolas"/>
          <w:color w:val="404040"/>
          <w:sz w:val="20"/>
        </w:rPr>
        <w:t>GET /api/t/{token}</w:t>
      </w:r>
      <w:r>
        <w:rPr>
          <w:sz w:val="22"/>
        </w:rPr>
        <w:t xml:space="preserve"> : lecture seule, token imprévisible (secrets.token_urlsafe(32)), réponse minimale (ni code projet, ni client), rate-limitée.</w:t>
      </w:r>
    </w:p>
    <w:p>
      <w:pPr>
        <w:pStyle w:val="ListBullet"/>
        <w:spacing w:after="40"/>
      </w:pPr>
      <w:r>
        <w:rPr>
          <w:sz w:val="22"/>
        </w:rPr>
        <w:t>CORS : liste d'origines explicite, en-têtes limités à Authorization et Content-Type.</w:t>
      </w:r>
    </w:p>
    <w:p>
      <w:pPr>
        <w:pStyle w:val="ListBullet"/>
        <w:spacing w:after="40"/>
      </w:pPr>
      <w:r>
        <w:rPr>
          <w:sz w:val="22"/>
        </w:rPr>
        <w:t>Logs : métadonnées uniquement, jamais de contenu de fichier ni de token ; en production le handler global retourne « Internal server error » sans détail.</w:t>
      </w:r>
    </w:p>
    <w:p>
      <w:pPr>
        <w:pStyle w:val="ListBullet"/>
        <w:spacing w:after="40"/>
      </w:pPr>
      <w:r>
        <w:rPr>
          <w:sz w:val="22"/>
        </w:rPr>
        <w:t xml:space="preserve">Avant chaque tag de version : audit complet selon </w:t>
      </w:r>
      <w:r>
        <w:rPr>
          <w:rFonts w:ascii="Consolas" w:hAnsi="Consolas"/>
          <w:color w:val="404040"/>
          <w:sz w:val="20"/>
        </w:rPr>
        <w:t>docs/SECURITY_AUDIT_PROMPT.md</w:t>
      </w:r>
      <w:r>
        <w:rPr>
          <w:sz w:val="22"/>
        </w:rPr>
        <w:t xml:space="preserve"> ; aucune conclusion CRITIQUE ne doit rester ouverte.</w:t>
      </w:r>
    </w:p>
    <w:p>
      <w:pPr>
        <w:spacing w:before="280" w:after="120"/>
      </w:pPr>
      <w:r>
        <w:rPr>
          <w:b/>
          <w:color w:val="002F56"/>
          <w:sz w:val="30"/>
        </w:rPr>
        <w:t>6. Tests</w:t>
      </w:r>
    </w:p>
    <w:p>
      <w:pPr>
        <w:pStyle w:val="ListBullet"/>
        <w:spacing w:after="40"/>
      </w:pPr>
      <w:r>
        <w:rPr>
          <w:b/>
          <w:sz w:val="22"/>
        </w:rPr>
        <w:t>Backend</w:t>
      </w:r>
      <w:r>
        <w:rPr>
          <w:sz w:val="22"/>
        </w:rPr>
        <w:t xml:space="preserve"> : pytest, 238+ tests verts (auth, projets, saisie chantier, stock, dashboard, route publique, accès tableaux, services de parsing et de vérification). </w:t>
      </w:r>
      <w:r>
        <w:rPr>
          <w:rFonts w:ascii="Consolas" w:hAnsi="Consolas"/>
          <w:color w:val="404040"/>
          <w:sz w:val="20"/>
        </w:rPr>
        <w:t>backend/tests/conftest.py</w:t>
      </w:r>
      <w:r>
        <w:rPr>
          <w:sz w:val="22"/>
        </w:rPr>
        <w:t xml:space="preserve"> fournit une base et des utilisateurs de test isolés.</w:t>
      </w:r>
    </w:p>
    <w:p>
      <w:pPr>
        <w:pStyle w:val="ListBullet"/>
        <w:spacing w:after="40"/>
      </w:pPr>
      <w:r>
        <w:rPr>
          <w:b/>
          <w:sz w:val="22"/>
        </w:rPr>
        <w:t>Frontend</w:t>
      </w:r>
      <w:r>
        <w:rPr>
          <w:sz w:val="22"/>
        </w:rPr>
        <w:t xml:space="preserve"> : Vitest + Testing Library (</w:t>
      </w:r>
      <w:r>
        <w:rPr>
          <w:rFonts w:ascii="Consolas" w:hAnsi="Consolas"/>
          <w:color w:val="404040"/>
          <w:sz w:val="20"/>
        </w:rPr>
        <w:t>src/__tests__/</w:t>
      </w:r>
      <w:r>
        <w:rPr>
          <w:sz w:val="22"/>
        </w:rPr>
        <w:t>).</w:t>
      </w:r>
    </w:p>
    <w:p>
      <w:pPr>
        <w:spacing w:after="0" w:before="0"/>
        <w:ind w:left="227"/>
        <w:shd w:val="clear" w:fill="F2F2F2"/>
      </w:pPr>
      <w:r>
        <w:rPr>
          <w:rFonts w:ascii="Consolas" w:hAnsi="Consolas"/>
          <w:sz w:val="18"/>
        </w:rPr>
        <w:t>docker compose exec backend pytest            # backend, dans le conteneur</w:t>
      </w:r>
    </w:p>
    <w:p>
      <w:pPr>
        <w:spacing w:after="0" w:before="0"/>
        <w:ind w:left="227"/>
        <w:shd w:val="clear" w:fill="F2F2F2"/>
      </w:pPr>
      <w:r>
        <w:rPr>
          <w:rFonts w:ascii="Consolas" w:hAnsi="Consolas"/>
          <w:sz w:val="18"/>
        </w:rPr>
        <w:t>cd backend &amp;&amp; pytest --cov=app                # backend local avec couverture</w:t>
      </w:r>
    </w:p>
    <w:p>
      <w:pPr>
        <w:spacing w:after="0" w:before="0"/>
        <w:ind w:left="227"/>
        <w:shd w:val="clear" w:fill="F2F2F2"/>
      </w:pPr>
      <w:r>
        <w:rPr>
          <w:rFonts w:ascii="Consolas" w:hAnsi="Consolas"/>
          <w:sz w:val="18"/>
        </w:rPr>
        <w:t>cd frontend &amp;&amp; npm test                       # frontend</w:t>
      </w:r>
    </w:p>
    <w:p>
      <w:pPr>
        <w:spacing w:after="40"/>
      </w:pPr>
    </w:p>
    <w:p>
      <w:pPr>
        <w:spacing w:after="120"/>
      </w:pPr>
      <w:r>
        <w:rPr>
          <w:sz w:val="22"/>
        </w:rPr>
        <w:t>Un principe du projet : le moteur de vérification, les parsers et le futur générateur de DOE visent une couverture &gt; 80 %.</w:t>
      </w:r>
    </w:p>
    <w:p>
      <w:pPr>
        <w:spacing w:before="280" w:after="120"/>
      </w:pPr>
      <w:r>
        <w:rPr>
          <w:b/>
          <w:color w:val="002F56"/>
          <w:sz w:val="30"/>
        </w:rPr>
        <w:t>7. Exploitation et démonstration</w:t>
      </w:r>
    </w:p>
    <w:p>
      <w:pPr>
        <w:spacing w:before="200" w:after="120"/>
      </w:pPr>
      <w:r>
        <w:rPr>
          <w:b/>
          <w:color w:val="002F56"/>
          <w:sz w:val="25"/>
        </w:rPr>
        <w:t>7.1 Cycle de vie local</w:t>
      </w:r>
    </w:p>
    <w:p>
      <w:pPr>
        <w:spacing w:after="0" w:before="0"/>
        <w:ind w:left="227"/>
        <w:shd w:val="clear" w:fill="F2F2F2"/>
      </w:pPr>
      <w:r>
        <w:rPr>
          <w:rFonts w:ascii="Consolas" w:hAnsi="Consolas"/>
          <w:sz w:val="18"/>
        </w:rPr>
        <w:t>docker compose up -d          # démarrer (migrations + seed automatiques)</w:t>
      </w:r>
    </w:p>
    <w:p>
      <w:pPr>
        <w:spacing w:after="0" w:before="0"/>
        <w:ind w:left="227"/>
        <w:shd w:val="clear" w:fill="F2F2F2"/>
      </w:pPr>
      <w:r>
        <w:rPr>
          <w:rFonts w:ascii="Consolas" w:hAnsi="Consolas"/>
          <w:sz w:val="18"/>
        </w:rPr>
        <w:t>docker compose logs -f        # surveiller</w:t>
      </w:r>
    </w:p>
    <w:p>
      <w:pPr>
        <w:spacing w:after="0" w:before="0"/>
        <w:ind w:left="227"/>
        <w:shd w:val="clear" w:fill="F2F2F2"/>
      </w:pPr>
      <w:r>
        <w:rPr>
          <w:rFonts w:ascii="Consolas" w:hAnsi="Consolas"/>
          <w:sz w:val="18"/>
        </w:rPr>
        <w:t>docker compose down           # arrêter</w:t>
      </w:r>
    </w:p>
    <w:p>
      <w:pPr>
        <w:spacing w:after="0" w:before="0"/>
        <w:ind w:left="227"/>
        <w:shd w:val="clear" w:fill="F2F2F2"/>
      </w:pPr>
      <w:r>
        <w:rPr>
          <w:rFonts w:ascii="Consolas" w:hAnsi="Consolas"/>
          <w:sz w:val="18"/>
        </w:rPr>
        <w:t>docker compose down -v        # arrêter et remettre la base à zéro</w:t>
      </w:r>
    </w:p>
    <w:p>
      <w:pPr>
        <w:spacing w:after="40"/>
      </w:pPr>
    </w:p>
    <w:p>
      <w:pPr>
        <w:spacing w:before="200" w:after="120"/>
      </w:pPr>
      <w:r>
        <w:rPr>
          <w:b/>
          <w:color w:val="002F56"/>
          <w:sz w:val="25"/>
        </w:rPr>
        <w:t>7.2 Démonstration à distance (tunnel ngrok)</w:t>
      </w:r>
    </w:p>
    <w:p>
      <w:pPr>
        <w:spacing w:after="120"/>
      </w:pPr>
      <w:r>
        <w:rPr>
          <w:sz w:val="22"/>
        </w:rPr>
        <w:t>Pour que les QR codes scannés par téléphone fonctionnent et pour montrer l'outil hors du poste de développement :</w:t>
      </w:r>
    </w:p>
    <w:p>
      <w:pPr>
        <w:pStyle w:val="ListBullet"/>
        <w:spacing w:after="40"/>
      </w:pPr>
      <w:r>
        <w:rPr>
          <w:rFonts w:ascii="Consolas" w:hAnsi="Consolas"/>
          <w:color w:val="404040"/>
          <w:sz w:val="20"/>
        </w:rPr>
        <w:t>PUBLIC_BASE_URL</w:t>
      </w:r>
      <w:r>
        <w:rPr>
          <w:sz w:val="22"/>
        </w:rPr>
        <w:t xml:space="preserve"> (docker-compose.yml) doit contenir l'URL publique ; elle est encodée dans les QR codes générés. Après changement, régénérer les tableaux.</w:t>
      </w:r>
    </w:p>
    <w:p>
      <w:pPr>
        <w:pStyle w:val="ListBullet"/>
        <w:spacing w:after="40"/>
      </w:pPr>
      <w:r>
        <w:rPr>
          <w:sz w:val="22"/>
        </w:rPr>
        <w:t xml:space="preserve">Le tunnel historique du projet utilise le SDK Node </w:t>
      </w:r>
      <w:r>
        <w:rPr>
          <w:rFonts w:ascii="Consolas" w:hAnsi="Consolas"/>
          <w:color w:val="404040"/>
          <w:sz w:val="20"/>
        </w:rPr>
        <w:t>@ngrok/ngrok</w:t>
      </w:r>
      <w:r>
        <w:rPr>
          <w:sz w:val="22"/>
        </w:rPr>
        <w:t xml:space="preserve"> en process Windows détaché, avec URL stable liée au compte ngrok. Contrainte du plan gratuit : une seule instance de tunnel à la fois ; page interstitielle « Visit Site » au premier accès.</w:t>
      </w:r>
    </w:p>
    <w:p>
      <w:pPr>
        <w:pStyle w:val="ListBullet"/>
        <w:spacing w:after="40"/>
      </w:pPr>
      <w:r>
        <w:rPr>
          <w:sz w:val="22"/>
        </w:rPr>
        <w:t xml:space="preserve">Pour un pitch fluide, servir le build de production : </w:t>
      </w:r>
      <w:r>
        <w:rPr>
          <w:rFonts w:ascii="Consolas" w:hAnsi="Consolas"/>
          <w:color w:val="404040"/>
          <w:sz w:val="20"/>
        </w:rPr>
        <w:t>docker compose -f docker-compose.yml -f docker-compose.preview.yml up -d frontend</w:t>
      </w:r>
      <w:r>
        <w:rPr>
          <w:sz w:val="22"/>
        </w:rPr>
        <w:t>.</w:t>
      </w:r>
    </w:p>
    <w:p>
      <w:pPr>
        <w:spacing w:before="200" w:after="120"/>
      </w:pPr>
      <w:r>
        <w:rPr>
          <w:b/>
          <w:color w:val="002F56"/>
          <w:sz w:val="25"/>
        </w:rPr>
        <w:t>7.3 Comptes de démonstration</w:t>
      </w:r>
    </w:p>
    <w:p>
      <w:pPr>
        <w:spacing w:after="120"/>
      </w:pPr>
      <w:r>
        <w:rPr>
          <w:sz w:val="22"/>
        </w:rPr>
        <w:t xml:space="preserve">Voir README section 3.4 (admin / be / chef / ra @actemium.fr, mot de passe </w:t>
      </w:r>
      <w:r>
        <w:rPr>
          <w:rFonts w:ascii="Consolas" w:hAnsi="Consolas"/>
          <w:color w:val="404040"/>
          <w:sz w:val="20"/>
        </w:rPr>
        <w:t>Demo2026!</w:t>
      </w:r>
      <w:r>
        <w:rPr>
          <w:sz w:val="22"/>
        </w:rPr>
        <w:t>). À remplacer par de vrais comptes avant tout déploiement réel.</w:t>
      </w:r>
    </w:p>
    <w:p>
      <w:pPr>
        <w:spacing w:before="280" w:after="120"/>
      </w:pPr>
      <w:r>
        <w:rPr>
          <w:b/>
          <w:color w:val="002F56"/>
          <w:sz w:val="30"/>
        </w:rPr>
        <w:t>8. État d'avancement et reste à faire</w:t>
      </w:r>
    </w:p>
    <w:p>
      <w:pPr>
        <w:spacing w:after="120"/>
      </w:pPr>
      <w:r>
        <w:rPr>
          <w:b/>
          <w:sz w:val="22"/>
        </w:rPr>
        <w:t>Livré en V1</w:t>
      </w:r>
      <w:r>
        <w:rPr>
          <w:sz w:val="22"/>
        </w:rPr>
        <w:t xml:space="preserve"> : les trois briques fonctionnelles décrites ci-dessus, validées en démonstration sur DACHSER-L3 et NSK-L3.</w:t>
      </w:r>
    </w:p>
    <w:p>
      <w:pPr>
        <w:spacing w:after="120"/>
      </w:pPr>
      <w:r>
        <w:rPr>
          <w:b/>
          <w:sz w:val="22"/>
        </w:rPr>
        <w:t>Reporté (V2, par priorité)</w:t>
      </w:r>
      <w:r>
        <w:rPr>
          <w:sz w:val="22"/>
        </w:rPr>
        <w:t xml:space="preserve"> :</w:t>
      </w:r>
    </w:p>
    <w:p>
      <w:pPr>
        <w:pStyle w:val="ListNumber"/>
        <w:spacing w:after="40"/>
      </w:pPr>
      <w:r>
        <w:rPr>
          <w:sz w:val="22"/>
        </w:rPr>
        <w:t>Génération du DOE complet PDF + Excel, versionnée (</w:t>
      </w:r>
      <w:r>
        <w:rPr>
          <w:rFonts w:ascii="Consolas" w:hAnsi="Consolas"/>
          <w:color w:val="404040"/>
          <w:sz w:val="20"/>
        </w:rPr>
        <w:t>services/doe</w:t>
      </w:r>
      <w:r>
        <w:rPr>
          <w:sz w:val="22"/>
        </w:rPr>
        <w:t xml:space="preserve"> vide à ce jour).</w:t>
      </w:r>
    </w:p>
    <w:p>
      <w:pPr>
        <w:pStyle w:val="ListNumber"/>
        <w:spacing w:after="40"/>
      </w:pPr>
      <w:r>
        <w:rPr>
          <w:sz w:val="22"/>
        </w:rPr>
        <w:t>Photos en justification des écarts chantier (US-CC-03).</w:t>
      </w:r>
    </w:p>
    <w:p>
      <w:pPr>
        <w:pStyle w:val="ListNumber"/>
        <w:spacing w:after="40"/>
      </w:pPr>
      <w:r>
        <w:rPr>
          <w:sz w:val="22"/>
        </w:rPr>
        <w:t>Mode hors-ligne PWA avec synchronisation différée (US-CC-04 / US-CC-05).</w:t>
      </w:r>
    </w:p>
    <w:p>
      <w:pPr>
        <w:pStyle w:val="ListNumber"/>
        <w:spacing w:after="40"/>
      </w:pPr>
      <w:r>
        <w:rPr>
          <w:sz w:val="22"/>
        </w:rPr>
        <w:t>Activation de la couche LLM en production (adapter présent, non branché).</w:t>
      </w:r>
    </w:p>
    <w:p>
      <w:pPr>
        <w:pStyle w:val="ListNumber"/>
        <w:spacing w:after="40"/>
      </w:pPr>
      <w:r>
        <w:rPr>
          <w:sz w:val="22"/>
        </w:rPr>
        <w:t>Transfert de matériel inter-projets, alertes e-mail, comparaison d'indices A/B.</w:t>
      </w:r>
    </w:p>
    <w:p>
      <w:pPr>
        <w:spacing w:after="120"/>
      </w:pPr>
      <w:r>
        <w:rPr>
          <w:sz w:val="22"/>
        </w:rPr>
        <w:t xml:space="preserve">La roadmap complète (V2, V3, V4) est tenue à jour dans </w:t>
      </w:r>
      <w:r>
        <w:rPr>
          <w:rFonts w:ascii="Consolas" w:hAnsi="Consolas"/>
          <w:color w:val="404040"/>
          <w:sz w:val="20"/>
        </w:rPr>
        <w:t>PRD.md</w:t>
      </w:r>
      <w:r>
        <w:rPr>
          <w:sz w:val="22"/>
        </w:rPr>
        <w:t>, section 9.</w:t>
      </w:r>
    </w:p>
    <w:p>
      <w:pPr>
        <w:spacing w:before="280" w:after="120"/>
      </w:pPr>
      <w:r>
        <w:rPr>
          <w:b/>
          <w:color w:val="002F56"/>
          <w:sz w:val="30"/>
        </w:rPr>
        <w:t>9. Conventions de contribution</w:t>
      </w:r>
    </w:p>
    <w:p>
      <w:pPr>
        <w:pStyle w:val="ListBullet"/>
        <w:spacing w:after="40"/>
      </w:pPr>
      <w:r>
        <w:rPr>
          <w:sz w:val="22"/>
        </w:rPr>
        <w:t xml:space="preserve">Branches : </w:t>
      </w:r>
      <w:r>
        <w:rPr>
          <w:rFonts w:ascii="Consolas" w:hAnsi="Consolas"/>
          <w:color w:val="404040"/>
          <w:sz w:val="20"/>
        </w:rPr>
        <w:t>main</w:t>
      </w:r>
      <w:r>
        <w:rPr>
          <w:sz w:val="22"/>
        </w:rPr>
        <w:t xml:space="preserve"> stable ; travail sur </w:t>
      </w:r>
      <w:r>
        <w:rPr>
          <w:rFonts w:ascii="Consolas" w:hAnsi="Consolas"/>
          <w:color w:val="404040"/>
          <w:sz w:val="20"/>
        </w:rPr>
        <w:t>feat/&lt;description&gt;</w:t>
      </w:r>
      <w:r>
        <w:rPr>
          <w:sz w:val="22"/>
        </w:rPr>
        <w:t xml:space="preserve">, </w:t>
      </w:r>
      <w:r>
        <w:rPr>
          <w:rFonts w:ascii="Consolas" w:hAnsi="Consolas"/>
          <w:color w:val="404040"/>
          <w:sz w:val="20"/>
        </w:rPr>
        <w:t>fix/&lt;description&gt;</w:t>
      </w:r>
      <w:r>
        <w:rPr>
          <w:sz w:val="22"/>
        </w:rPr>
        <w:t xml:space="preserve">, </w:t>
      </w:r>
      <w:r>
        <w:rPr>
          <w:rFonts w:ascii="Consolas" w:hAnsi="Consolas"/>
          <w:color w:val="404040"/>
          <w:sz w:val="20"/>
        </w:rPr>
        <w:t>docs/&lt;description&gt;</w:t>
      </w:r>
      <w:r>
        <w:rPr>
          <w:sz w:val="22"/>
        </w:rPr>
        <w:t>.</w:t>
      </w:r>
    </w:p>
    <w:p>
      <w:pPr>
        <w:pStyle w:val="ListBullet"/>
        <w:spacing w:after="40"/>
      </w:pPr>
      <w:r>
        <w:rPr>
          <w:sz w:val="22"/>
        </w:rPr>
        <w:t>Commits : Conventional Commits (</w:t>
      </w:r>
      <w:r>
        <w:rPr>
          <w:rFonts w:ascii="Consolas" w:hAnsi="Consolas"/>
          <w:color w:val="404040"/>
          <w:sz w:val="20"/>
        </w:rPr>
        <w:t>feat:</w:t>
      </w:r>
      <w:r>
        <w:rPr>
          <w:sz w:val="22"/>
        </w:rPr>
        <w:t xml:space="preserve">, </w:t>
      </w:r>
      <w:r>
        <w:rPr>
          <w:rFonts w:ascii="Consolas" w:hAnsi="Consolas"/>
          <w:color w:val="404040"/>
          <w:sz w:val="20"/>
        </w:rPr>
        <w:t>fix:</w:t>
      </w:r>
      <w:r>
        <w:rPr>
          <w:sz w:val="22"/>
        </w:rPr>
        <w:t xml:space="preserve">, </w:t>
      </w:r>
      <w:r>
        <w:rPr>
          <w:rFonts w:ascii="Consolas" w:hAnsi="Consolas"/>
          <w:color w:val="404040"/>
          <w:sz w:val="20"/>
        </w:rPr>
        <w:t>docs:</w:t>
      </w:r>
      <w:r>
        <w:rPr>
          <w:sz w:val="22"/>
        </w:rPr>
        <w:t xml:space="preserve">, </w:t>
      </w:r>
      <w:r>
        <w:rPr>
          <w:rFonts w:ascii="Consolas" w:hAnsi="Consolas"/>
          <w:color w:val="404040"/>
          <w:sz w:val="20"/>
        </w:rPr>
        <w:t>test:</w:t>
      </w:r>
      <w:r>
        <w:rPr>
          <w:sz w:val="22"/>
        </w:rPr>
        <w:t xml:space="preserve">, </w:t>
      </w:r>
      <w:r>
        <w:rPr>
          <w:rFonts w:ascii="Consolas" w:hAnsi="Consolas"/>
          <w:color w:val="404040"/>
          <w:sz w:val="20"/>
        </w:rPr>
        <w:t>chore:</w:t>
      </w:r>
      <w:r>
        <w:rPr>
          <w:sz w:val="22"/>
        </w:rPr>
        <w:t>). Un commit = une intention.</w:t>
      </w:r>
    </w:p>
    <w:p>
      <w:pPr>
        <w:pStyle w:val="ListBullet"/>
        <w:spacing w:after="40"/>
      </w:pPr>
      <w:r>
        <w:rPr>
          <w:sz w:val="22"/>
        </w:rPr>
        <w:t>Python : Black (100 colonnes), Ruff, isort, mypy strict sur les services métier, docstrings Google en français.</w:t>
      </w:r>
    </w:p>
    <w:p>
      <w:pPr>
        <w:pStyle w:val="ListBullet"/>
        <w:spacing w:after="40"/>
      </w:pPr>
      <w:r>
        <w:rPr>
          <w:sz w:val="22"/>
        </w:rPr>
        <w:t xml:space="preserve">TypeScript : strict, Prettier, ESLint, pas de </w:t>
      </w:r>
      <w:r>
        <w:rPr>
          <w:rFonts w:ascii="Consolas" w:hAnsi="Consolas"/>
          <w:color w:val="404040"/>
          <w:sz w:val="20"/>
        </w:rPr>
        <w:t>any</w:t>
      </w:r>
      <w:r>
        <w:rPr>
          <w:sz w:val="22"/>
        </w:rPr>
        <w:t xml:space="preserve"> non justifié, imports absolus </w:t>
      </w:r>
      <w:r>
        <w:rPr>
          <w:rFonts w:ascii="Consolas" w:hAnsi="Consolas"/>
          <w:color w:val="404040"/>
          <w:sz w:val="20"/>
        </w:rPr>
        <w:t>@/</w:t>
      </w:r>
      <w:r>
        <w:rPr>
          <w:sz w:val="22"/>
        </w:rPr>
        <w:t>.</w:t>
      </w:r>
    </w:p>
    <w:p>
      <w:pPr>
        <w:pStyle w:val="ListBullet"/>
        <w:spacing w:after="40"/>
      </w:pPr>
      <w:r>
        <w:rPr>
          <w:sz w:val="22"/>
        </w:rPr>
        <w:t xml:space="preserve">Mettre à jour </w:t>
      </w:r>
      <w:r>
        <w:rPr>
          <w:rFonts w:ascii="Consolas" w:hAnsi="Consolas"/>
          <w:color w:val="404040"/>
          <w:sz w:val="20"/>
        </w:rPr>
        <w:t>CHANGELOG.md</w:t>
      </w:r>
      <w:r>
        <w:rPr>
          <w:sz w:val="22"/>
        </w:rPr>
        <w:t xml:space="preserve"> à chaque fonctionnalité livrée.</w:t>
      </w:r>
    </w:p>
    <w:p>
      <w:pPr>
        <w:pStyle w:val="ListBullet"/>
        <w:spacing w:after="40"/>
      </w:pPr>
      <w:r>
        <w:rPr>
          <w:sz w:val="22"/>
        </w:rPr>
        <w:t xml:space="preserve">Ne jamais modifier </w:t>
      </w:r>
      <w:r>
        <w:rPr>
          <w:rFonts w:ascii="Consolas" w:hAnsi="Consolas"/>
          <w:color w:val="404040"/>
          <w:sz w:val="20"/>
        </w:rPr>
        <w:t>data/seed/</w:t>
      </w:r>
      <w:r>
        <w:rPr>
          <w:sz w:val="22"/>
        </w:rPr>
        <w:t xml:space="preserve"> ; ne jamais committer de </w:t>
      </w:r>
      <w:r>
        <w:rPr>
          <w:rFonts w:ascii="Consolas" w:hAnsi="Consolas"/>
          <w:color w:val="404040"/>
          <w:sz w:val="20"/>
        </w:rPr>
        <w:t>.env</w:t>
      </w:r>
      <w:r>
        <w:rPr>
          <w:sz w:val="22"/>
        </w:rPr>
        <w:t xml:space="preserve"> ; pas d'emoji.</w:t>
      </w:r>
    </w:p>
    <w:p>
      <w:pPr>
        <w:pStyle w:val="ListBullet"/>
        <w:spacing w:after="40"/>
      </w:pPr>
      <w:r>
        <w:rPr>
          <w:sz w:val="22"/>
        </w:rPr>
        <w:t>Avant chaque tag : audit de sécurité complet (</w:t>
      </w:r>
      <w:r>
        <w:rPr>
          <w:rFonts w:ascii="Consolas" w:hAnsi="Consolas"/>
          <w:color w:val="404040"/>
          <w:sz w:val="20"/>
        </w:rPr>
        <w:t>docs/SECURITY_AUDIT_PROMPT.md</w:t>
      </w:r>
      <w:r>
        <w:rPr>
          <w:sz w:val="22"/>
        </w:rPr>
        <w:t>).</w:t>
      </w:r>
    </w:p>
    <w:p>
      <w:pPr>
        <w:spacing w:after="120"/>
      </w:pPr>
      <w:r>
        <w:rPr>
          <w:sz w:val="22"/>
        </w:rPr>
        <w:t xml:space="preserve">Le fichier </w:t>
      </w:r>
      <w:r>
        <w:rPr>
          <w:rFonts w:ascii="Consolas" w:hAnsi="Consolas"/>
          <w:color w:val="404040"/>
          <w:sz w:val="20"/>
        </w:rPr>
        <w:t>CLAUDE.md</w:t>
      </w:r>
      <w:r>
        <w:rPr>
          <w:sz w:val="22"/>
        </w:rPr>
        <w:t xml:space="preserve"> à la racine rend toutes ces règles opposables à Claude Code automatiquement à chaque session.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