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90A3255" w14:textId="77777777" w:rsidR="005249CB" w:rsidRDefault="005249CB">
      <w:pPr>
        <w:pStyle w:val="Text"/>
        <w:rPr>
          <w:sz w:val="18"/>
        </w:rPr>
      </w:pPr>
      <w:r>
        <w:rPr>
          <w:sz w:val="18"/>
        </w:rPr>
        <w:footnoteReference w:customMarkFollows="1" w:id="1"/>
        <w:sym w:font="Symbol" w:char="F020"/>
      </w:r>
    </w:p>
    <w:p w14:paraId="2739D5D9" w14:textId="77777777" w:rsidR="005249CB" w:rsidRDefault="00853E51">
      <w:pPr>
        <w:framePr w:w="9360" w:hSpace="187" w:vSpace="187" w:wrap="notBeside" w:vAnchor="text" w:hAnchor="page" w:xAlign="center" w:y="1"/>
        <w:jc w:val="center"/>
        <w:rPr>
          <w:sz w:val="44"/>
          <w:lang w:val="es-CO"/>
        </w:rPr>
      </w:pPr>
      <w:bookmarkStart w:id="0" w:name="_GoBack"/>
      <w:r>
        <w:rPr>
          <w:sz w:val="44"/>
          <w:lang w:val="es-CO"/>
        </w:rPr>
        <w:t>Evaluación de desempeño de un ecualizador espacial no lineal en ambientes de comunicaciones móviles.</w:t>
      </w:r>
    </w:p>
    <w:p w14:paraId="70CDC00B" w14:textId="77777777" w:rsidR="00853E51" w:rsidRDefault="00853E51">
      <w:pPr>
        <w:framePr w:w="9360" w:hSpace="187" w:vSpace="187" w:wrap="notBeside" w:vAnchor="text" w:hAnchor="page" w:xAlign="center" w:y="1"/>
        <w:jc w:val="center"/>
        <w:rPr>
          <w:sz w:val="44"/>
          <w:lang w:val="es-CO"/>
        </w:rPr>
      </w:pPr>
      <w:r>
        <w:rPr>
          <w:sz w:val="44"/>
          <w:lang w:val="es-CO"/>
        </w:rPr>
        <w:t>Performance evaluation of non linear space equalizer for mobile communications environment.</w:t>
      </w:r>
    </w:p>
    <w:p w14:paraId="204D5A83" w14:textId="77777777" w:rsidR="005249CB" w:rsidRPr="0090423C" w:rsidRDefault="005249CB">
      <w:pPr>
        <w:framePr w:w="9360" w:hSpace="187" w:vSpace="187" w:wrap="notBeside" w:vAnchor="text" w:hAnchor="page" w:xAlign="center" w:y="1"/>
        <w:jc w:val="center"/>
        <w:rPr>
          <w:sz w:val="44"/>
          <w:lang w:val="es-CO"/>
        </w:rPr>
      </w:pPr>
    </w:p>
    <w:p w14:paraId="52961873" w14:textId="77777777" w:rsidR="005249CB" w:rsidRDefault="005249CB">
      <w:pPr>
        <w:framePr w:w="9072" w:h="973" w:hRule="exact" w:hSpace="187" w:vSpace="187" w:wrap="notBeside" w:vAnchor="text" w:hAnchor="page" w:xAlign="center" w:y="-803"/>
        <w:jc w:val="center"/>
        <w:rPr>
          <w:lang w:val="es-CO"/>
        </w:rPr>
      </w:pPr>
      <w:r>
        <w:rPr>
          <w:lang w:val="es-CO"/>
        </w:rPr>
        <w:t>Apellido, Nombre1., Apellido, Nombre2 y Apellido, Nombre3.</w:t>
      </w:r>
    </w:p>
    <w:p w14:paraId="6334CAD8" w14:textId="77777777" w:rsidR="005249CB" w:rsidRPr="0090423C" w:rsidRDefault="005249CB">
      <w:pPr>
        <w:framePr w:w="9072" w:h="973" w:hRule="exact" w:hSpace="187" w:vSpace="187" w:wrap="notBeside" w:vAnchor="text" w:hAnchor="page" w:xAlign="center" w:y="-803"/>
        <w:jc w:val="center"/>
        <w:rPr>
          <w:lang w:val="es-CO"/>
        </w:rPr>
      </w:pPr>
      <w:r w:rsidRPr="0090423C">
        <w:rPr>
          <w:lang w:val="es-CO"/>
        </w:rPr>
        <w:t>{login1,login2, …}@xxx.yy.zz</w:t>
      </w:r>
    </w:p>
    <w:p w14:paraId="7B569CDA" w14:textId="77777777" w:rsidR="005249CB" w:rsidRDefault="005249CB">
      <w:pPr>
        <w:framePr w:w="9072" w:h="973" w:hRule="exact" w:hSpace="187" w:vSpace="187" w:wrap="notBeside" w:vAnchor="text" w:hAnchor="page" w:xAlign="center" w:y="-803"/>
        <w:jc w:val="center"/>
        <w:rPr>
          <w:lang w:val="es-CO"/>
        </w:rPr>
      </w:pPr>
      <w:r>
        <w:rPr>
          <w:lang w:val="es-CO"/>
        </w:rPr>
        <w:t>Nombre Institución</w:t>
      </w:r>
    </w:p>
    <w:p w14:paraId="44CC55F9" w14:textId="77777777" w:rsidR="005249CB" w:rsidRDefault="005249CB">
      <w:pPr>
        <w:framePr w:w="9072" w:h="973" w:hRule="exact" w:hSpace="187" w:vSpace="187" w:wrap="notBeside" w:vAnchor="text" w:hAnchor="page" w:xAlign="center" w:y="-803"/>
        <w:rPr>
          <w:lang w:val="es-CO"/>
        </w:rPr>
      </w:pPr>
    </w:p>
    <w:p w14:paraId="6E0B182E" w14:textId="77777777" w:rsidR="005249CB" w:rsidRDefault="005249CB">
      <w:pPr>
        <w:framePr w:w="9072" w:h="973" w:hRule="exact" w:hSpace="187" w:vSpace="187" w:wrap="notBeside" w:vAnchor="text" w:hAnchor="page" w:xAlign="center" w:y="-803"/>
        <w:jc w:val="center"/>
        <w:rPr>
          <w:lang w:val="es-CO"/>
        </w:rPr>
      </w:pPr>
    </w:p>
    <w:p w14:paraId="3AAB9E0A" w14:textId="77777777" w:rsidR="005249CB" w:rsidRPr="00853E51" w:rsidRDefault="005249CB" w:rsidP="00853E51">
      <w:pPr>
        <w:pStyle w:val="Text"/>
        <w:rPr>
          <w:lang w:val="es-ES" w:eastAsia="es-CO"/>
        </w:rPr>
      </w:pPr>
      <w:r>
        <w:rPr>
          <w:i/>
          <w:sz w:val="24"/>
          <w:lang w:val="es-CO" w:eastAsia="es-CO"/>
        </w:rPr>
        <w:t>Resumen</w:t>
      </w:r>
      <w:r>
        <w:rPr>
          <w:sz w:val="24"/>
          <w:lang w:val="es-CO" w:eastAsia="es-CO"/>
        </w:rPr>
        <w:t>—</w:t>
      </w:r>
      <w:r w:rsidR="00853E51" w:rsidRPr="00853E51">
        <w:rPr>
          <w:lang w:val="es-ES" w:eastAsia="es-CO"/>
        </w:rPr>
        <w:t>El problema de detección correcta de información transmitida a través de ambientes de comunicaciones móviles motiva a desarrollar un Ecualizador Espacial (SE) no lineal y evaluar su desempeño en estas condiciones. Para esto se construye la estructura general y se desarrolla un modelo matemático que permita el cálculo y actualización de los coeficientes del SE no lineal con el fin de garantizar un correcta detección de la información. Finalmente se evalúa el desempeño del ecualizador y se realizan comparaciones con un ecualizador lineal bajo diferentes condiciones de canal o ambientes de simulación y con distintas configu</w:t>
      </w:r>
      <w:r w:rsidR="00853E51">
        <w:rPr>
          <w:lang w:val="es-ES" w:eastAsia="es-CO"/>
        </w:rPr>
        <w:t xml:space="preserve">raciones de los ecualizadores. </w:t>
      </w:r>
    </w:p>
    <w:p w14:paraId="64DAACE3" w14:textId="77777777" w:rsidR="005249CB" w:rsidRDefault="005249CB">
      <w:pPr>
        <w:jc w:val="both"/>
        <w:rPr>
          <w:sz w:val="24"/>
          <w:lang w:val="es-CO"/>
        </w:rPr>
      </w:pPr>
      <w:bookmarkStart w:id="1" w:name="PointTmp"/>
    </w:p>
    <w:p w14:paraId="342776B4" w14:textId="77777777" w:rsidR="00853E51" w:rsidRDefault="00853E51" w:rsidP="00853E51">
      <w:pPr>
        <w:pStyle w:val="Text"/>
        <w:rPr>
          <w:lang w:val="es-ES"/>
        </w:rPr>
      </w:pPr>
      <w:r>
        <w:rPr>
          <w:i/>
          <w:sz w:val="24"/>
          <w:lang w:val="es-CO"/>
        </w:rPr>
        <w:t>Palabras clave</w:t>
      </w:r>
      <w:r w:rsidR="005249CB">
        <w:rPr>
          <w:i/>
          <w:sz w:val="24"/>
          <w:lang w:val="es-CO"/>
        </w:rPr>
        <w:t>—</w:t>
      </w:r>
      <w:r w:rsidRPr="00853E51">
        <w:rPr>
          <w:lang w:val="es-ES"/>
        </w:rPr>
        <w:t xml:space="preserve">Arreglo de antenas, Canal con desvanecimiento, Comunicaciones móviles, Ecualizador espacial, Filtro adaptativo, Filtro de </w:t>
      </w:r>
      <w:proofErr w:type="spellStart"/>
      <w:r w:rsidRPr="00853E51">
        <w:rPr>
          <w:lang w:val="es-ES"/>
        </w:rPr>
        <w:t>Volterra</w:t>
      </w:r>
      <w:proofErr w:type="spellEnd"/>
      <w:r w:rsidRPr="00853E51">
        <w:rPr>
          <w:lang w:val="es-ES"/>
        </w:rPr>
        <w:t xml:space="preserve">, LMS, MMSE, RLS. </w:t>
      </w:r>
    </w:p>
    <w:p w14:paraId="6901A2FE" w14:textId="77777777" w:rsidR="00853E51" w:rsidRDefault="00853E51" w:rsidP="00853E51">
      <w:pPr>
        <w:pStyle w:val="Text"/>
        <w:rPr>
          <w:lang w:val="es-ES"/>
        </w:rPr>
      </w:pPr>
    </w:p>
    <w:p w14:paraId="7ED6CEAD" w14:textId="77777777" w:rsidR="00853E51" w:rsidRPr="00853E51" w:rsidRDefault="00853E51" w:rsidP="00853E51">
      <w:pPr>
        <w:pStyle w:val="Text"/>
        <w:rPr>
          <w:lang w:val="es-ES" w:eastAsia="es-CO"/>
        </w:rPr>
      </w:pPr>
      <w:r>
        <w:rPr>
          <w:i/>
          <w:sz w:val="24"/>
          <w:lang w:val="es-CO" w:eastAsia="es-CO"/>
        </w:rPr>
        <w:t>Abstract</w:t>
      </w:r>
      <w:r>
        <w:rPr>
          <w:sz w:val="24"/>
          <w:lang w:val="es-CO" w:eastAsia="es-CO"/>
        </w:rPr>
        <w:t>—</w:t>
      </w:r>
      <w:r w:rsidRPr="00853E51">
        <w:rPr>
          <w:rFonts w:ascii="Times" w:hAnsi="Times" w:cs="Times"/>
          <w:sz w:val="24"/>
          <w:szCs w:val="24"/>
          <w:lang w:val="es-ES" w:eastAsia="es-ES"/>
        </w:rPr>
        <w:t xml:space="preserve"> </w:t>
      </w:r>
      <w:proofErr w:type="spellStart"/>
      <w:r w:rsidRPr="00853E51">
        <w:rPr>
          <w:lang w:val="es-ES" w:eastAsia="es-CO"/>
        </w:rPr>
        <w:t>Reliable</w:t>
      </w:r>
      <w:proofErr w:type="spellEnd"/>
      <w:r w:rsidRPr="00853E51">
        <w:rPr>
          <w:lang w:val="es-ES" w:eastAsia="es-CO"/>
        </w:rPr>
        <w:t xml:space="preserve"> </w:t>
      </w:r>
      <w:proofErr w:type="spellStart"/>
      <w:r w:rsidRPr="00853E51">
        <w:rPr>
          <w:lang w:val="es-ES" w:eastAsia="es-CO"/>
        </w:rPr>
        <w:t>information</w:t>
      </w:r>
      <w:proofErr w:type="spellEnd"/>
      <w:r w:rsidRPr="00853E51">
        <w:rPr>
          <w:lang w:val="es-ES" w:eastAsia="es-CO"/>
        </w:rPr>
        <w:t xml:space="preserve"> </w:t>
      </w:r>
      <w:proofErr w:type="spellStart"/>
      <w:r w:rsidRPr="00853E51">
        <w:rPr>
          <w:lang w:val="es-ES" w:eastAsia="es-CO"/>
        </w:rPr>
        <w:t>detection</w:t>
      </w:r>
      <w:proofErr w:type="spellEnd"/>
      <w:r w:rsidRPr="00853E51">
        <w:rPr>
          <w:lang w:val="es-ES" w:eastAsia="es-CO"/>
        </w:rPr>
        <w:t xml:space="preserve"> </w:t>
      </w:r>
      <w:proofErr w:type="spellStart"/>
      <w:r w:rsidRPr="00853E51">
        <w:rPr>
          <w:lang w:val="es-ES" w:eastAsia="es-CO"/>
        </w:rPr>
        <w:t>on</w:t>
      </w:r>
      <w:proofErr w:type="spellEnd"/>
      <w:r w:rsidRPr="00853E51">
        <w:rPr>
          <w:lang w:val="es-ES" w:eastAsia="es-CO"/>
        </w:rPr>
        <w:t xml:space="preserve"> </w:t>
      </w:r>
      <w:proofErr w:type="spellStart"/>
      <w:r w:rsidRPr="00853E51">
        <w:rPr>
          <w:lang w:val="es-ES" w:eastAsia="es-CO"/>
        </w:rPr>
        <w:t>mobile</w:t>
      </w:r>
      <w:proofErr w:type="spellEnd"/>
      <w:r w:rsidRPr="00853E51">
        <w:rPr>
          <w:lang w:val="es-ES" w:eastAsia="es-CO"/>
        </w:rPr>
        <w:t xml:space="preserve"> </w:t>
      </w:r>
      <w:proofErr w:type="spellStart"/>
      <w:r w:rsidRPr="00853E51">
        <w:rPr>
          <w:lang w:val="es-ES" w:eastAsia="es-CO"/>
        </w:rPr>
        <w:t>communications</w:t>
      </w:r>
      <w:proofErr w:type="spellEnd"/>
      <w:r w:rsidRPr="00853E51">
        <w:rPr>
          <w:lang w:val="es-ES" w:eastAsia="es-CO"/>
        </w:rPr>
        <w:t xml:space="preserve"> </w:t>
      </w:r>
      <w:proofErr w:type="spellStart"/>
      <w:r w:rsidRPr="00853E51">
        <w:rPr>
          <w:lang w:val="es-ES" w:eastAsia="es-CO"/>
        </w:rPr>
        <w:t>environments</w:t>
      </w:r>
      <w:proofErr w:type="spellEnd"/>
      <w:r w:rsidRPr="00853E51">
        <w:rPr>
          <w:lang w:val="es-ES" w:eastAsia="es-CO"/>
        </w:rPr>
        <w:t xml:space="preserve"> lead </w:t>
      </w:r>
      <w:proofErr w:type="spellStart"/>
      <w:r w:rsidRPr="00853E51">
        <w:rPr>
          <w:lang w:val="es-ES" w:eastAsia="es-CO"/>
        </w:rPr>
        <w:t>us</w:t>
      </w:r>
      <w:proofErr w:type="spellEnd"/>
      <w:r w:rsidRPr="00853E51">
        <w:rPr>
          <w:lang w:val="es-ES" w:eastAsia="es-CO"/>
        </w:rPr>
        <w:t xml:space="preserve"> </w:t>
      </w:r>
      <w:proofErr w:type="spellStart"/>
      <w:r w:rsidRPr="00853E51">
        <w:rPr>
          <w:lang w:val="es-ES" w:eastAsia="es-CO"/>
        </w:rPr>
        <w:t>to</w:t>
      </w:r>
      <w:proofErr w:type="spellEnd"/>
      <w:r w:rsidRPr="00853E51">
        <w:rPr>
          <w:lang w:val="es-ES" w:eastAsia="es-CO"/>
        </w:rPr>
        <w:t xml:space="preserve"> </w:t>
      </w:r>
      <w:proofErr w:type="spellStart"/>
      <w:r w:rsidRPr="00853E51">
        <w:rPr>
          <w:lang w:val="es-ES" w:eastAsia="es-CO"/>
        </w:rPr>
        <w:t>develop</w:t>
      </w:r>
      <w:proofErr w:type="spellEnd"/>
      <w:r w:rsidRPr="00853E51">
        <w:rPr>
          <w:lang w:val="es-ES" w:eastAsia="es-CO"/>
        </w:rPr>
        <w:t xml:space="preserve"> a non linear </w:t>
      </w:r>
      <w:proofErr w:type="spellStart"/>
      <w:r w:rsidRPr="00853E51">
        <w:rPr>
          <w:lang w:val="es-ES" w:eastAsia="es-CO"/>
        </w:rPr>
        <w:t>Space</w:t>
      </w:r>
      <w:proofErr w:type="spellEnd"/>
      <w:r w:rsidRPr="00853E51">
        <w:rPr>
          <w:lang w:val="es-ES" w:eastAsia="es-CO"/>
        </w:rPr>
        <w:t xml:space="preserve"> </w:t>
      </w:r>
      <w:proofErr w:type="spellStart"/>
      <w:r w:rsidRPr="00853E51">
        <w:rPr>
          <w:lang w:val="es-ES" w:eastAsia="es-CO"/>
        </w:rPr>
        <w:t>Equalizer</w:t>
      </w:r>
      <w:proofErr w:type="spellEnd"/>
      <w:r w:rsidRPr="00853E51">
        <w:rPr>
          <w:lang w:val="es-ES" w:eastAsia="es-CO"/>
        </w:rPr>
        <w:t xml:space="preserve"> (SE) and </w:t>
      </w:r>
      <w:proofErr w:type="spellStart"/>
      <w:r w:rsidRPr="00853E51">
        <w:rPr>
          <w:lang w:val="es-ES" w:eastAsia="es-CO"/>
        </w:rPr>
        <w:t>evaluate</w:t>
      </w:r>
      <w:proofErr w:type="spellEnd"/>
      <w:r w:rsidRPr="00853E51">
        <w:rPr>
          <w:lang w:val="es-ES" w:eastAsia="es-CO"/>
        </w:rPr>
        <w:t xml:space="preserve"> </w:t>
      </w:r>
      <w:proofErr w:type="spellStart"/>
      <w:r w:rsidRPr="00853E51">
        <w:rPr>
          <w:lang w:val="es-ES" w:eastAsia="es-CO"/>
        </w:rPr>
        <w:t>its</w:t>
      </w:r>
      <w:proofErr w:type="spellEnd"/>
      <w:r w:rsidRPr="00853E51">
        <w:rPr>
          <w:lang w:val="es-ES" w:eastAsia="es-CO"/>
        </w:rPr>
        <w:t xml:space="preserve"> performance in </w:t>
      </w:r>
      <w:proofErr w:type="spellStart"/>
      <w:r w:rsidRPr="00853E51">
        <w:rPr>
          <w:lang w:val="es-ES" w:eastAsia="es-CO"/>
        </w:rPr>
        <w:t>different</w:t>
      </w:r>
      <w:proofErr w:type="spellEnd"/>
      <w:r w:rsidRPr="00853E51">
        <w:rPr>
          <w:lang w:val="es-ES" w:eastAsia="es-CO"/>
        </w:rPr>
        <w:t xml:space="preserve"> </w:t>
      </w:r>
      <w:proofErr w:type="spellStart"/>
      <w:r w:rsidRPr="00853E51">
        <w:rPr>
          <w:lang w:val="es-ES" w:eastAsia="es-CO"/>
        </w:rPr>
        <w:t>conditions</w:t>
      </w:r>
      <w:proofErr w:type="spellEnd"/>
      <w:r w:rsidRPr="00853E51">
        <w:rPr>
          <w:lang w:val="es-ES" w:eastAsia="es-CO"/>
        </w:rPr>
        <w:t xml:space="preserve">. </w:t>
      </w:r>
      <w:proofErr w:type="spellStart"/>
      <w:r w:rsidRPr="00853E51">
        <w:rPr>
          <w:lang w:val="es-ES" w:eastAsia="es-CO"/>
        </w:rPr>
        <w:t>The</w:t>
      </w:r>
      <w:proofErr w:type="spellEnd"/>
      <w:r w:rsidRPr="00853E51">
        <w:rPr>
          <w:lang w:val="es-ES" w:eastAsia="es-CO"/>
        </w:rPr>
        <w:t xml:space="preserve"> general </w:t>
      </w:r>
      <w:proofErr w:type="spellStart"/>
      <w:r w:rsidRPr="00853E51">
        <w:rPr>
          <w:lang w:val="es-ES" w:eastAsia="es-CO"/>
        </w:rPr>
        <w:t>structure</w:t>
      </w:r>
      <w:proofErr w:type="spellEnd"/>
      <w:r w:rsidRPr="00853E51">
        <w:rPr>
          <w:lang w:val="es-ES" w:eastAsia="es-CO"/>
        </w:rPr>
        <w:t xml:space="preserve"> and </w:t>
      </w:r>
      <w:proofErr w:type="spellStart"/>
      <w:r w:rsidRPr="00853E51">
        <w:rPr>
          <w:lang w:val="es-ES" w:eastAsia="es-CO"/>
        </w:rPr>
        <w:t>the</w:t>
      </w:r>
      <w:proofErr w:type="spellEnd"/>
      <w:r w:rsidRPr="00853E51">
        <w:rPr>
          <w:lang w:val="es-ES" w:eastAsia="es-CO"/>
        </w:rPr>
        <w:t xml:space="preserve"> </w:t>
      </w:r>
      <w:proofErr w:type="spellStart"/>
      <w:r w:rsidRPr="00853E51">
        <w:rPr>
          <w:lang w:val="es-ES" w:eastAsia="es-CO"/>
        </w:rPr>
        <w:t>matematics</w:t>
      </w:r>
      <w:proofErr w:type="spellEnd"/>
      <w:r w:rsidRPr="00853E51">
        <w:rPr>
          <w:lang w:val="es-ES" w:eastAsia="es-CO"/>
        </w:rPr>
        <w:t xml:space="preserve"> </w:t>
      </w:r>
      <w:proofErr w:type="spellStart"/>
      <w:r w:rsidRPr="00853E51">
        <w:rPr>
          <w:lang w:val="es-ES" w:eastAsia="es-CO"/>
        </w:rPr>
        <w:t>model</w:t>
      </w:r>
      <w:proofErr w:type="spellEnd"/>
      <w:r w:rsidRPr="00853E51">
        <w:rPr>
          <w:lang w:val="es-ES" w:eastAsia="es-CO"/>
        </w:rPr>
        <w:t xml:space="preserve"> </w:t>
      </w:r>
      <w:proofErr w:type="spellStart"/>
      <w:r w:rsidRPr="00853E51">
        <w:rPr>
          <w:lang w:val="es-ES" w:eastAsia="es-CO"/>
        </w:rPr>
        <w:t>to</w:t>
      </w:r>
      <w:proofErr w:type="spellEnd"/>
      <w:r w:rsidRPr="00853E51">
        <w:rPr>
          <w:lang w:val="es-ES" w:eastAsia="es-CO"/>
        </w:rPr>
        <w:t xml:space="preserve"> </w:t>
      </w:r>
      <w:proofErr w:type="spellStart"/>
      <w:r w:rsidRPr="00853E51">
        <w:rPr>
          <w:lang w:val="es-ES" w:eastAsia="es-CO"/>
        </w:rPr>
        <w:t>estimate</w:t>
      </w:r>
      <w:proofErr w:type="spellEnd"/>
      <w:r w:rsidRPr="00853E51">
        <w:rPr>
          <w:lang w:val="es-ES" w:eastAsia="es-CO"/>
        </w:rPr>
        <w:t xml:space="preserve"> and </w:t>
      </w:r>
      <w:proofErr w:type="spellStart"/>
      <w:r w:rsidRPr="00853E51">
        <w:rPr>
          <w:lang w:val="es-ES" w:eastAsia="es-CO"/>
        </w:rPr>
        <w:t>update</w:t>
      </w:r>
      <w:proofErr w:type="spellEnd"/>
      <w:r w:rsidRPr="00853E51">
        <w:rPr>
          <w:lang w:val="es-ES" w:eastAsia="es-CO"/>
        </w:rPr>
        <w:t xml:space="preserve"> </w:t>
      </w:r>
      <w:proofErr w:type="spellStart"/>
      <w:r w:rsidRPr="00853E51">
        <w:rPr>
          <w:lang w:val="es-ES" w:eastAsia="es-CO"/>
        </w:rPr>
        <w:t>the</w:t>
      </w:r>
      <w:proofErr w:type="spellEnd"/>
      <w:r w:rsidRPr="00853E51">
        <w:rPr>
          <w:lang w:val="es-ES" w:eastAsia="es-CO"/>
        </w:rPr>
        <w:t xml:space="preserve"> </w:t>
      </w:r>
      <w:proofErr w:type="spellStart"/>
      <w:r w:rsidRPr="00853E51">
        <w:rPr>
          <w:lang w:val="es-ES" w:eastAsia="es-CO"/>
        </w:rPr>
        <w:t>equalizer</w:t>
      </w:r>
      <w:proofErr w:type="spellEnd"/>
      <w:r w:rsidRPr="00853E51">
        <w:rPr>
          <w:lang w:val="es-ES" w:eastAsia="es-CO"/>
        </w:rPr>
        <w:t xml:space="preserve"> </w:t>
      </w:r>
      <w:proofErr w:type="spellStart"/>
      <w:r w:rsidRPr="00853E51">
        <w:rPr>
          <w:lang w:val="es-ES" w:eastAsia="es-CO"/>
        </w:rPr>
        <w:t>coefficients</w:t>
      </w:r>
      <w:proofErr w:type="spellEnd"/>
      <w:r w:rsidRPr="00853E51">
        <w:rPr>
          <w:lang w:val="es-ES" w:eastAsia="es-CO"/>
        </w:rPr>
        <w:t xml:space="preserve"> are </w:t>
      </w:r>
      <w:proofErr w:type="spellStart"/>
      <w:r w:rsidRPr="00853E51">
        <w:rPr>
          <w:lang w:val="es-ES" w:eastAsia="es-CO"/>
        </w:rPr>
        <w:t>developed</w:t>
      </w:r>
      <w:proofErr w:type="spellEnd"/>
      <w:r w:rsidRPr="00853E51">
        <w:rPr>
          <w:lang w:val="es-ES" w:eastAsia="es-CO"/>
        </w:rPr>
        <w:t xml:space="preserve"> </w:t>
      </w:r>
      <w:proofErr w:type="spellStart"/>
      <w:r w:rsidRPr="00853E51">
        <w:rPr>
          <w:lang w:val="es-ES" w:eastAsia="es-CO"/>
        </w:rPr>
        <w:t>to</w:t>
      </w:r>
      <w:proofErr w:type="spellEnd"/>
      <w:r w:rsidRPr="00853E51">
        <w:rPr>
          <w:lang w:val="es-ES" w:eastAsia="es-CO"/>
        </w:rPr>
        <w:t xml:space="preserve"> </w:t>
      </w:r>
      <w:proofErr w:type="spellStart"/>
      <w:r w:rsidRPr="00853E51">
        <w:rPr>
          <w:lang w:val="es-ES" w:eastAsia="es-CO"/>
        </w:rPr>
        <w:t>achieve</w:t>
      </w:r>
      <w:proofErr w:type="spellEnd"/>
      <w:r w:rsidRPr="00853E51">
        <w:rPr>
          <w:lang w:val="es-ES" w:eastAsia="es-CO"/>
        </w:rPr>
        <w:t xml:space="preserve"> </w:t>
      </w:r>
      <w:proofErr w:type="spellStart"/>
      <w:r w:rsidRPr="00853E51">
        <w:rPr>
          <w:lang w:val="es-ES" w:eastAsia="es-CO"/>
        </w:rPr>
        <w:t>the</w:t>
      </w:r>
      <w:proofErr w:type="spellEnd"/>
      <w:r w:rsidRPr="00853E51">
        <w:rPr>
          <w:lang w:val="es-ES" w:eastAsia="es-CO"/>
        </w:rPr>
        <w:t xml:space="preserve"> </w:t>
      </w:r>
      <w:proofErr w:type="spellStart"/>
      <w:r w:rsidRPr="00853E51">
        <w:rPr>
          <w:lang w:val="es-ES" w:eastAsia="es-CO"/>
        </w:rPr>
        <w:t>goal</w:t>
      </w:r>
      <w:proofErr w:type="spellEnd"/>
      <w:r w:rsidRPr="00853E51">
        <w:rPr>
          <w:lang w:val="es-ES" w:eastAsia="es-CO"/>
        </w:rPr>
        <w:t xml:space="preserve"> of </w:t>
      </w:r>
      <w:proofErr w:type="spellStart"/>
      <w:r w:rsidRPr="00853E51">
        <w:rPr>
          <w:lang w:val="es-ES" w:eastAsia="es-CO"/>
        </w:rPr>
        <w:t>accurately</w:t>
      </w:r>
      <w:proofErr w:type="spellEnd"/>
      <w:r w:rsidRPr="00853E51">
        <w:rPr>
          <w:lang w:val="es-ES" w:eastAsia="es-CO"/>
        </w:rPr>
        <w:t xml:space="preserve"> </w:t>
      </w:r>
      <w:proofErr w:type="spellStart"/>
      <w:r w:rsidRPr="00853E51">
        <w:rPr>
          <w:lang w:val="es-ES" w:eastAsia="es-CO"/>
        </w:rPr>
        <w:t>detection</w:t>
      </w:r>
      <w:proofErr w:type="spellEnd"/>
      <w:r w:rsidRPr="00853E51">
        <w:rPr>
          <w:lang w:val="es-ES" w:eastAsia="es-CO"/>
        </w:rPr>
        <w:t xml:space="preserve"> of </w:t>
      </w:r>
      <w:proofErr w:type="spellStart"/>
      <w:r w:rsidRPr="00853E51">
        <w:rPr>
          <w:lang w:val="es-ES" w:eastAsia="es-CO"/>
        </w:rPr>
        <w:t>transmitted</w:t>
      </w:r>
      <w:proofErr w:type="spellEnd"/>
      <w:r w:rsidRPr="00853E51">
        <w:rPr>
          <w:lang w:val="es-ES" w:eastAsia="es-CO"/>
        </w:rPr>
        <w:t xml:space="preserve"> </w:t>
      </w:r>
      <w:proofErr w:type="spellStart"/>
      <w:r w:rsidRPr="00853E51">
        <w:rPr>
          <w:lang w:val="es-ES" w:eastAsia="es-CO"/>
        </w:rPr>
        <w:t>signals</w:t>
      </w:r>
      <w:proofErr w:type="spellEnd"/>
      <w:r w:rsidRPr="00853E51">
        <w:rPr>
          <w:lang w:val="es-ES" w:eastAsia="es-CO"/>
        </w:rPr>
        <w:t xml:space="preserve">. </w:t>
      </w:r>
      <w:proofErr w:type="spellStart"/>
      <w:r w:rsidRPr="00853E51">
        <w:rPr>
          <w:lang w:val="es-ES" w:eastAsia="es-CO"/>
        </w:rPr>
        <w:t>Finally</w:t>
      </w:r>
      <w:proofErr w:type="spellEnd"/>
      <w:r w:rsidRPr="00853E51">
        <w:rPr>
          <w:lang w:val="es-ES" w:eastAsia="es-CO"/>
        </w:rPr>
        <w:t xml:space="preserve"> </w:t>
      </w:r>
      <w:proofErr w:type="spellStart"/>
      <w:r w:rsidRPr="00853E51">
        <w:rPr>
          <w:lang w:val="es-ES" w:eastAsia="es-CO"/>
        </w:rPr>
        <w:t>the</w:t>
      </w:r>
      <w:proofErr w:type="spellEnd"/>
      <w:r w:rsidRPr="00853E51">
        <w:rPr>
          <w:lang w:val="es-ES" w:eastAsia="es-CO"/>
        </w:rPr>
        <w:t xml:space="preserve"> SE performance </w:t>
      </w:r>
      <w:proofErr w:type="spellStart"/>
      <w:r w:rsidRPr="00853E51">
        <w:rPr>
          <w:lang w:val="es-ES" w:eastAsia="es-CO"/>
        </w:rPr>
        <w:t>is</w:t>
      </w:r>
      <w:proofErr w:type="spellEnd"/>
      <w:r w:rsidRPr="00853E51">
        <w:rPr>
          <w:lang w:val="es-ES" w:eastAsia="es-CO"/>
        </w:rPr>
        <w:t xml:space="preserve"> </w:t>
      </w:r>
      <w:proofErr w:type="spellStart"/>
      <w:r w:rsidRPr="00853E51">
        <w:rPr>
          <w:lang w:val="es-ES" w:eastAsia="es-CO"/>
        </w:rPr>
        <w:t>compared</w:t>
      </w:r>
      <w:proofErr w:type="spellEnd"/>
      <w:r w:rsidRPr="00853E51">
        <w:rPr>
          <w:lang w:val="es-ES" w:eastAsia="es-CO"/>
        </w:rPr>
        <w:t xml:space="preserve"> </w:t>
      </w:r>
      <w:proofErr w:type="spellStart"/>
      <w:r w:rsidRPr="00853E51">
        <w:rPr>
          <w:lang w:val="es-ES" w:eastAsia="es-CO"/>
        </w:rPr>
        <w:t>with</w:t>
      </w:r>
      <w:proofErr w:type="spellEnd"/>
      <w:r w:rsidRPr="00853E51">
        <w:rPr>
          <w:lang w:val="es-ES" w:eastAsia="es-CO"/>
        </w:rPr>
        <w:t xml:space="preserve"> </w:t>
      </w:r>
      <w:proofErr w:type="spellStart"/>
      <w:r w:rsidRPr="00853E51">
        <w:rPr>
          <w:lang w:val="es-ES" w:eastAsia="es-CO"/>
        </w:rPr>
        <w:t>the</w:t>
      </w:r>
      <w:proofErr w:type="spellEnd"/>
      <w:r w:rsidRPr="00853E51">
        <w:rPr>
          <w:lang w:val="es-ES" w:eastAsia="es-CO"/>
        </w:rPr>
        <w:t xml:space="preserve"> linear </w:t>
      </w:r>
      <w:proofErr w:type="spellStart"/>
      <w:r w:rsidRPr="00853E51">
        <w:rPr>
          <w:lang w:val="es-ES" w:eastAsia="es-CO"/>
        </w:rPr>
        <w:t>equalizer</w:t>
      </w:r>
      <w:proofErr w:type="spellEnd"/>
      <w:r w:rsidRPr="00853E51">
        <w:rPr>
          <w:lang w:val="es-ES" w:eastAsia="es-CO"/>
        </w:rPr>
        <w:t xml:space="preserve"> performance </w:t>
      </w:r>
      <w:proofErr w:type="spellStart"/>
      <w:r w:rsidRPr="00853E51">
        <w:rPr>
          <w:lang w:val="es-ES" w:eastAsia="es-CO"/>
        </w:rPr>
        <w:t>using</w:t>
      </w:r>
      <w:proofErr w:type="spellEnd"/>
      <w:r w:rsidRPr="00853E51">
        <w:rPr>
          <w:lang w:val="es-ES" w:eastAsia="es-CO"/>
        </w:rPr>
        <w:t xml:space="preserve"> </w:t>
      </w:r>
      <w:proofErr w:type="spellStart"/>
      <w:r w:rsidRPr="00853E51">
        <w:rPr>
          <w:lang w:val="es-ES" w:eastAsia="es-CO"/>
        </w:rPr>
        <w:t>different</w:t>
      </w:r>
      <w:proofErr w:type="spellEnd"/>
      <w:r w:rsidRPr="00853E51">
        <w:rPr>
          <w:lang w:val="es-ES" w:eastAsia="es-CO"/>
        </w:rPr>
        <w:t xml:space="preserve"> </w:t>
      </w:r>
      <w:proofErr w:type="spellStart"/>
      <w:r w:rsidRPr="00853E51">
        <w:rPr>
          <w:lang w:val="es-ES" w:eastAsia="es-CO"/>
        </w:rPr>
        <w:t>environment</w:t>
      </w:r>
      <w:proofErr w:type="spellEnd"/>
      <w:r w:rsidRPr="00853E51">
        <w:rPr>
          <w:lang w:val="es-ES" w:eastAsia="es-CO"/>
        </w:rPr>
        <w:t xml:space="preserve"> </w:t>
      </w:r>
      <w:proofErr w:type="spellStart"/>
      <w:r w:rsidRPr="00853E51">
        <w:rPr>
          <w:lang w:val="es-ES" w:eastAsia="es-CO"/>
        </w:rPr>
        <w:t>conditions</w:t>
      </w:r>
      <w:proofErr w:type="spellEnd"/>
      <w:r w:rsidRPr="00853E51">
        <w:rPr>
          <w:lang w:val="es-ES" w:eastAsia="es-CO"/>
        </w:rPr>
        <w:t xml:space="preserve"> and </w:t>
      </w:r>
      <w:proofErr w:type="spellStart"/>
      <w:r w:rsidRPr="00853E51">
        <w:rPr>
          <w:lang w:val="es-ES" w:eastAsia="es-CO"/>
        </w:rPr>
        <w:t>equalizers</w:t>
      </w:r>
      <w:proofErr w:type="spellEnd"/>
      <w:r w:rsidRPr="00853E51">
        <w:rPr>
          <w:lang w:val="es-ES" w:eastAsia="es-CO"/>
        </w:rPr>
        <w:t xml:space="preserve"> </w:t>
      </w:r>
      <w:proofErr w:type="spellStart"/>
      <w:r w:rsidRPr="00853E51">
        <w:rPr>
          <w:lang w:val="es-ES" w:eastAsia="es-CO"/>
        </w:rPr>
        <w:t>settings</w:t>
      </w:r>
      <w:proofErr w:type="spellEnd"/>
      <w:r w:rsidRPr="00853E51">
        <w:rPr>
          <w:lang w:val="es-ES" w:eastAsia="es-CO"/>
        </w:rPr>
        <w:t xml:space="preserve">. </w:t>
      </w:r>
    </w:p>
    <w:p w14:paraId="11C3ABFA" w14:textId="77777777" w:rsidR="00853E51" w:rsidRDefault="00853E51" w:rsidP="00853E51">
      <w:pPr>
        <w:jc w:val="both"/>
        <w:rPr>
          <w:sz w:val="24"/>
          <w:lang w:val="es-CO"/>
        </w:rPr>
      </w:pPr>
    </w:p>
    <w:p w14:paraId="1AA9434E" w14:textId="77777777" w:rsidR="005249CB" w:rsidRDefault="00853E51">
      <w:pPr>
        <w:pStyle w:val="Text"/>
        <w:rPr>
          <w:sz w:val="24"/>
          <w:lang w:val="es-CO"/>
        </w:rPr>
      </w:pPr>
      <w:r>
        <w:rPr>
          <w:i/>
          <w:sz w:val="24"/>
          <w:lang w:val="es-CO"/>
        </w:rPr>
        <w:t>Key words—</w:t>
      </w:r>
      <w:r w:rsidRPr="00853E51">
        <w:rPr>
          <w:rFonts w:ascii="Times" w:hAnsi="Times" w:cs="Times"/>
          <w:sz w:val="24"/>
          <w:szCs w:val="24"/>
          <w:lang w:val="es-ES" w:eastAsia="es-ES"/>
        </w:rPr>
        <w:t xml:space="preserve"> </w:t>
      </w:r>
      <w:proofErr w:type="spellStart"/>
      <w:r w:rsidRPr="00853E51">
        <w:rPr>
          <w:lang w:val="es-ES"/>
        </w:rPr>
        <w:t>Antenna</w:t>
      </w:r>
      <w:proofErr w:type="spellEnd"/>
      <w:r w:rsidRPr="00853E51">
        <w:rPr>
          <w:lang w:val="es-ES"/>
        </w:rPr>
        <w:t xml:space="preserve"> </w:t>
      </w:r>
      <w:proofErr w:type="spellStart"/>
      <w:r w:rsidRPr="00853E51">
        <w:rPr>
          <w:lang w:val="es-ES"/>
        </w:rPr>
        <w:t>arrays</w:t>
      </w:r>
      <w:proofErr w:type="spellEnd"/>
      <w:r w:rsidRPr="00853E51">
        <w:rPr>
          <w:lang w:val="es-ES"/>
        </w:rPr>
        <w:t xml:space="preserve">, </w:t>
      </w:r>
      <w:proofErr w:type="spellStart"/>
      <w:r w:rsidRPr="00853E51">
        <w:rPr>
          <w:lang w:val="es-ES"/>
        </w:rPr>
        <w:t>Adaptive</w:t>
      </w:r>
      <w:proofErr w:type="spellEnd"/>
      <w:r w:rsidRPr="00853E51">
        <w:rPr>
          <w:lang w:val="es-ES"/>
        </w:rPr>
        <w:t xml:space="preserve"> </w:t>
      </w:r>
      <w:proofErr w:type="spellStart"/>
      <w:r w:rsidRPr="00853E51">
        <w:rPr>
          <w:lang w:val="es-ES"/>
        </w:rPr>
        <w:t>filter</w:t>
      </w:r>
      <w:proofErr w:type="spellEnd"/>
      <w:r w:rsidRPr="00853E51">
        <w:rPr>
          <w:lang w:val="es-ES"/>
        </w:rPr>
        <w:t xml:space="preserve">, Fading </w:t>
      </w:r>
      <w:proofErr w:type="spellStart"/>
      <w:r w:rsidRPr="00853E51">
        <w:rPr>
          <w:lang w:val="es-ES"/>
        </w:rPr>
        <w:t>channel</w:t>
      </w:r>
      <w:proofErr w:type="spellEnd"/>
      <w:r w:rsidRPr="00853E51">
        <w:rPr>
          <w:lang w:val="es-ES"/>
        </w:rPr>
        <w:t xml:space="preserve">, LMS, MMSE, Mobile </w:t>
      </w:r>
      <w:proofErr w:type="spellStart"/>
      <w:r w:rsidRPr="00853E51">
        <w:rPr>
          <w:lang w:val="es-ES"/>
        </w:rPr>
        <w:t>communications</w:t>
      </w:r>
      <w:proofErr w:type="spellEnd"/>
      <w:r w:rsidRPr="00853E51">
        <w:rPr>
          <w:lang w:val="es-ES"/>
        </w:rPr>
        <w:t xml:space="preserve">, RLS, </w:t>
      </w:r>
      <w:proofErr w:type="spellStart"/>
      <w:r w:rsidRPr="00853E51">
        <w:rPr>
          <w:lang w:val="es-ES"/>
        </w:rPr>
        <w:t>Space</w:t>
      </w:r>
      <w:proofErr w:type="spellEnd"/>
      <w:r w:rsidRPr="00853E51">
        <w:rPr>
          <w:lang w:val="es-ES"/>
        </w:rPr>
        <w:t xml:space="preserve"> </w:t>
      </w:r>
      <w:proofErr w:type="spellStart"/>
      <w:r w:rsidRPr="00853E51">
        <w:rPr>
          <w:lang w:val="es-ES"/>
        </w:rPr>
        <w:t>equalizer</w:t>
      </w:r>
      <w:proofErr w:type="spellEnd"/>
      <w:r w:rsidRPr="00853E51">
        <w:rPr>
          <w:lang w:val="es-ES"/>
        </w:rPr>
        <w:t xml:space="preserve">, </w:t>
      </w:r>
      <w:proofErr w:type="spellStart"/>
      <w:r w:rsidRPr="00853E51">
        <w:rPr>
          <w:lang w:val="es-ES"/>
        </w:rPr>
        <w:t>Volterra</w:t>
      </w:r>
      <w:proofErr w:type="spellEnd"/>
      <w:r w:rsidRPr="00853E51">
        <w:rPr>
          <w:lang w:val="es-ES"/>
        </w:rPr>
        <w:t xml:space="preserve"> </w:t>
      </w:r>
      <w:proofErr w:type="spellStart"/>
      <w:r w:rsidRPr="00853E51">
        <w:rPr>
          <w:lang w:val="es-ES"/>
        </w:rPr>
        <w:t>filter</w:t>
      </w:r>
      <w:proofErr w:type="spellEnd"/>
      <w:r w:rsidRPr="00853E51">
        <w:rPr>
          <w:lang w:val="es-ES"/>
        </w:rPr>
        <w:t xml:space="preserve">. </w:t>
      </w:r>
    </w:p>
    <w:bookmarkEnd w:id="1"/>
    <w:p w14:paraId="6A87C4A0" w14:textId="767745ED" w:rsidR="005249CB" w:rsidRDefault="00C5334F">
      <w:pPr>
        <w:pStyle w:val="Ttulo1"/>
        <w:rPr>
          <w:sz w:val="24"/>
          <w:lang w:val="es-CO"/>
        </w:rPr>
      </w:pPr>
      <w:proofErr w:type="spellStart"/>
      <w:r>
        <w:rPr>
          <w:sz w:val="24"/>
        </w:rPr>
        <w:t>Introducción</w:t>
      </w:r>
      <w:proofErr w:type="spellEnd"/>
    </w:p>
    <w:p w14:paraId="758F1E4A" w14:textId="77777777" w:rsidR="00853E51" w:rsidRPr="00C5334F" w:rsidRDefault="00853E51" w:rsidP="00853E51">
      <w:pPr>
        <w:widowControl w:val="0"/>
        <w:adjustRightInd w:val="0"/>
        <w:spacing w:after="240"/>
        <w:jc w:val="both"/>
        <w:rPr>
          <w:sz w:val="24"/>
          <w:szCs w:val="24"/>
          <w:lang w:val="es-ES" w:eastAsia="es-ES"/>
        </w:rPr>
      </w:pPr>
      <w:r w:rsidRPr="00C5334F">
        <w:rPr>
          <w:sz w:val="24"/>
          <w:szCs w:val="24"/>
          <w:lang w:val="es-ES" w:eastAsia="es-ES"/>
        </w:rPr>
        <w:t xml:space="preserve">Uno de los mayores problemas de los sistemas de comunicaciones móviles corresponde a la detección confiable de información, debido a que la señal o señales recibidas se han alterado o distorsionado al viajar a través del canal o medio de transmisión. Lo anterior destaca la importancia de la ecualización de señales para poder suprimir o compensar problemas presentes en la señal recibida tales como retardos, desfases, cambios en amplitud, interferencia </w:t>
      </w:r>
      <w:proofErr w:type="spellStart"/>
      <w:r w:rsidRPr="00C5334F">
        <w:rPr>
          <w:sz w:val="24"/>
          <w:szCs w:val="24"/>
          <w:lang w:val="es-ES" w:eastAsia="es-ES"/>
        </w:rPr>
        <w:t>intersímbolo</w:t>
      </w:r>
      <w:proofErr w:type="spellEnd"/>
      <w:r w:rsidRPr="00C5334F">
        <w:rPr>
          <w:sz w:val="24"/>
          <w:szCs w:val="24"/>
          <w:lang w:val="es-ES" w:eastAsia="es-ES"/>
        </w:rPr>
        <w:t xml:space="preserve"> (ISI), interferencia </w:t>
      </w:r>
      <w:proofErr w:type="spellStart"/>
      <w:r w:rsidRPr="00C5334F">
        <w:rPr>
          <w:sz w:val="24"/>
          <w:szCs w:val="24"/>
          <w:lang w:val="es-ES" w:eastAsia="es-ES"/>
        </w:rPr>
        <w:t>co</w:t>
      </w:r>
      <w:proofErr w:type="spellEnd"/>
      <w:r w:rsidRPr="00C5334F">
        <w:rPr>
          <w:sz w:val="24"/>
          <w:szCs w:val="24"/>
          <w:lang w:val="es-ES" w:eastAsia="es-ES"/>
        </w:rPr>
        <w:t xml:space="preserve">-canal (CCI), distorsión, ruido o incluso superposición de múltiples versiones de la misma señal. El Ecualizador Espacial (SE) no lineal propuesto busca disminuir el impacto de efectos no deseados en la señal recibida sin incrementar la potencia de la señal transmitida e igualmente la del ruido, debido a que el incremento de potencia en el transmisor está condicionado por las características físicas de los dispositivos que forman el sistema. </w:t>
      </w:r>
    </w:p>
    <w:p w14:paraId="0E89F9DE" w14:textId="357691A6" w:rsidR="00853E51" w:rsidRPr="00C5334F" w:rsidRDefault="00853E51" w:rsidP="00853E51">
      <w:pPr>
        <w:widowControl w:val="0"/>
        <w:adjustRightInd w:val="0"/>
        <w:spacing w:after="240"/>
        <w:jc w:val="both"/>
        <w:rPr>
          <w:sz w:val="24"/>
          <w:szCs w:val="24"/>
          <w:lang w:val="es-ES" w:eastAsia="es-ES"/>
        </w:rPr>
      </w:pPr>
      <w:r w:rsidRPr="00C5334F">
        <w:rPr>
          <w:sz w:val="24"/>
          <w:szCs w:val="24"/>
          <w:lang w:val="es-ES" w:eastAsia="es-ES"/>
        </w:rPr>
        <w:t xml:space="preserve">En </w:t>
      </w:r>
      <w:r w:rsidRPr="00C5334F">
        <w:rPr>
          <w:sz w:val="24"/>
          <w:szCs w:val="24"/>
          <w:lang w:val="es-ES" w:eastAsia="es-ES"/>
        </w:rPr>
        <w:fldChar w:fldCharType="begin" w:fldLock="1"/>
      </w:r>
      <w:r w:rsidR="00E87F59">
        <w:rPr>
          <w:sz w:val="24"/>
          <w:szCs w:val="24"/>
          <w:lang w:val="es-ES" w:eastAsia="es-ES"/>
        </w:rPr>
        <w:instrText>ADDIN CSL_CITATION { "citationItems" : [ { "id" : "ITEM-1", "itemData" : { "ISBN" : "7819811021", "author" : [ { "dropping-particle" : "", "family" : "MIT Lincoln Laboratory", "given" : "", "non-dropping-particle" : "", "parse-names" : false, "suffix" : "" } ], "id" : "ITEM-1", "issued" : { "date-parts" : [ [ "0" ] ] }, "page" : "1-2", "title" : "Nonlinear Equalization for Receiver Dynamic Range Extension", "type" : "report" }, "uris" : [ "http://www.mendeley.com/documents/?uuid=b9ad50df-d9c7-4d3d-8b41-2b515c7c1784" ] } ], "mendeley" : { "previouslyFormattedCitation" : "(MIT Lincoln Laboratory, n.d.)" }, "properties" : { "noteIndex" : 0 }, "schema" : "https://github.com/citation-style-language/schema/raw/master/csl-citation.json" }</w:instrText>
      </w:r>
      <w:r w:rsidRPr="00C5334F">
        <w:rPr>
          <w:sz w:val="24"/>
          <w:szCs w:val="24"/>
          <w:lang w:val="es-ES" w:eastAsia="es-ES"/>
        </w:rPr>
        <w:fldChar w:fldCharType="separate"/>
      </w:r>
      <w:r w:rsidRPr="00C5334F">
        <w:rPr>
          <w:noProof/>
          <w:sz w:val="24"/>
          <w:szCs w:val="24"/>
          <w:lang w:val="es-ES" w:eastAsia="es-ES"/>
        </w:rPr>
        <w:t>(MIT Lincoln Laboratory, n.d.)</w:t>
      </w:r>
      <w:r w:rsidRPr="00C5334F">
        <w:rPr>
          <w:sz w:val="24"/>
          <w:szCs w:val="24"/>
          <w:lang w:val="es-ES" w:eastAsia="es-ES"/>
        </w:rPr>
        <w:fldChar w:fldCharType="end"/>
      </w:r>
      <w:r w:rsidRPr="00C5334F">
        <w:rPr>
          <w:sz w:val="24"/>
          <w:szCs w:val="24"/>
          <w:lang w:val="es-ES" w:eastAsia="es-ES"/>
        </w:rPr>
        <w:t xml:space="preserve">, </w:t>
      </w:r>
      <w:r w:rsidRPr="00C5334F">
        <w:rPr>
          <w:sz w:val="24"/>
          <w:szCs w:val="24"/>
          <w:lang w:val="es-ES" w:eastAsia="es-ES"/>
        </w:rPr>
        <w:fldChar w:fldCharType="begin" w:fldLock="1"/>
      </w:r>
      <w:r w:rsidR="00E87F59">
        <w:rPr>
          <w:sz w:val="24"/>
          <w:szCs w:val="24"/>
          <w:lang w:val="es-ES" w:eastAsia="es-ES"/>
        </w:rPr>
        <w:instrText>ADDIN CSL_CITATION { "citationItems" : [ { "id" : "ITEM-1", "itemData" : { "author" : [ { "dropping-particle" : "", "family" : "Rappaport", "given" : "Theodore", "non-dropping-particle" : "", "parse-names" : false, "suffix" : "" } ], "edition" : "Second", "id" : "ITEM-1", "issued" : { "date-parts" : [ [ "0" ] ] }, "page" : "641", "publisher" : "Prentice Hall", "title" : "Wireless Communications Principles And Practice", "type" : "book" }, "uris" : [ "http://www.mendeley.com/documents/?uuid=5d892eb4-bb2f-4491-83e5-2fc566c6c0a3" ] } ], "mendeley" : { "previouslyFormattedCitation" : "(Rappaport, n.d.)" }, "properties" : { "noteIndex" : 0 }, "schema" : "https://github.com/citation-style-language/schema/raw/master/csl-citation.json" }</w:instrText>
      </w:r>
      <w:r w:rsidRPr="00C5334F">
        <w:rPr>
          <w:sz w:val="24"/>
          <w:szCs w:val="24"/>
          <w:lang w:val="es-ES" w:eastAsia="es-ES"/>
        </w:rPr>
        <w:fldChar w:fldCharType="separate"/>
      </w:r>
      <w:r w:rsidRPr="00C5334F">
        <w:rPr>
          <w:noProof/>
          <w:sz w:val="24"/>
          <w:szCs w:val="24"/>
          <w:lang w:val="es-ES" w:eastAsia="es-ES"/>
        </w:rPr>
        <w:t>(Rappaport, n.d.)</w:t>
      </w:r>
      <w:r w:rsidRPr="00C5334F">
        <w:rPr>
          <w:sz w:val="24"/>
          <w:szCs w:val="24"/>
          <w:lang w:val="es-ES" w:eastAsia="es-ES"/>
        </w:rPr>
        <w:fldChar w:fldCharType="end"/>
      </w:r>
      <w:r w:rsidRPr="00C5334F">
        <w:rPr>
          <w:sz w:val="24"/>
          <w:szCs w:val="24"/>
          <w:lang w:val="es-ES" w:eastAsia="es-ES"/>
        </w:rPr>
        <w:t xml:space="preserve">, </w:t>
      </w:r>
      <w:r w:rsidRPr="00C5334F">
        <w:rPr>
          <w:sz w:val="24"/>
          <w:szCs w:val="24"/>
          <w:lang w:val="es-ES" w:eastAsia="es-ES"/>
        </w:rPr>
        <w:fldChar w:fldCharType="begin" w:fldLock="1"/>
      </w:r>
      <w:r w:rsidR="00E87F59">
        <w:rPr>
          <w:sz w:val="24"/>
          <w:szCs w:val="24"/>
          <w:lang w:val="es-ES" w:eastAsia="es-ES"/>
        </w:rPr>
        <w:instrText>ADDIN CSL_CITATION { "citationItems" : [ { "id" : "ITEM-1", "itemData" : { "DOI" : "10.1109/79.637317", "ISBN" : "0818679190", "ISSN" : "10535888", "author" : [ { "dropping-particle" : "", "family" : "Paulraj", "given" : "A.J.", "non-dropping-particle" : "", "parse-names" : false, "suffix" : "" } ], "id" : "ITEM-1", "issue" : "6", "issued" : { "date-parts" : [ [ "1997" ] ] }, "page" : "49-83", "title" : "Space-time processing for wireless communications", "type" : "article-journal", "volume" : "14" }, "uris" : [ "http://www.mendeley.com/documents/?uuid=5412a056-5188-4b62-b2fd-e262da9fdba5" ] } ], "mendeley" : { "previouslyFormattedCitation" : "(A. J. Paulraj, 1997)" }, "properties" : { "noteIndex" : 0 }, "schema" : "https://github.com/citation-style-language/schema/raw/master/csl-citation.json" }</w:instrText>
      </w:r>
      <w:r w:rsidRPr="00C5334F">
        <w:rPr>
          <w:sz w:val="24"/>
          <w:szCs w:val="24"/>
          <w:lang w:val="es-ES" w:eastAsia="es-ES"/>
        </w:rPr>
        <w:fldChar w:fldCharType="separate"/>
      </w:r>
      <w:r w:rsidRPr="00C5334F">
        <w:rPr>
          <w:noProof/>
          <w:sz w:val="24"/>
          <w:szCs w:val="24"/>
          <w:lang w:val="es-ES" w:eastAsia="es-ES"/>
        </w:rPr>
        <w:t>(A. J. Paulraj, 1997)</w:t>
      </w:r>
      <w:r w:rsidRPr="00C5334F">
        <w:rPr>
          <w:sz w:val="24"/>
          <w:szCs w:val="24"/>
          <w:lang w:val="es-ES" w:eastAsia="es-ES"/>
        </w:rPr>
        <w:fldChar w:fldCharType="end"/>
      </w:r>
      <w:r w:rsidRPr="00C5334F">
        <w:rPr>
          <w:sz w:val="24"/>
          <w:szCs w:val="24"/>
          <w:lang w:val="es-ES" w:eastAsia="es-ES"/>
        </w:rPr>
        <w:t xml:space="preserve"> y </w:t>
      </w:r>
      <w:r w:rsidRPr="00C5334F">
        <w:rPr>
          <w:sz w:val="24"/>
          <w:szCs w:val="24"/>
          <w:lang w:val="es-ES" w:eastAsia="es-ES"/>
        </w:rPr>
        <w:fldChar w:fldCharType="begin" w:fldLock="1"/>
      </w:r>
      <w:r w:rsidR="00E87F59">
        <w:rPr>
          <w:sz w:val="24"/>
          <w:szCs w:val="24"/>
          <w:lang w:val="es-ES" w:eastAsia="es-ES"/>
        </w:rPr>
        <w:instrText>ADDIN CSL_CITATION { "citationItems" : [ { "id" : "ITEM-1", "itemData" : { "author" : [ { "dropping-particle" : "", "family" : "Paulraj", "given" : "AJ", "non-dropping-particle" : "", "parse-names" : false, "suffix" : "" }, { "dropping-particle" : "", "family" : "Papadias", "given" : "CB", "non-dropping-particle" : "", "parse-names" : false, "suffix" : "" } ], "container-title" : "Signal Processing Magazine, IEEE", "id" : "ITEM-1", "issue" : "November", "issued" : { "date-parts" : [ [ "1997" ] ] }, "page" : "49-83", "title" : "Space-time processing for wireless communications", "type" : "article-journal", "volume" : "14" }, "uris" : [ "http://www.mendeley.com/documents/?uuid=d15fd68a-70e9-4173-b651-184791fed0b4" ] } ], "mendeley" : { "previouslyFormattedCitation" : "(A. Paulraj &amp; Papadias, 1997)" }, "properties" : { "noteIndex" : 0 }, "schema" : "https://github.com/citation-style-language/schema/raw/master/csl-citation.json" }</w:instrText>
      </w:r>
      <w:r w:rsidRPr="00C5334F">
        <w:rPr>
          <w:sz w:val="24"/>
          <w:szCs w:val="24"/>
          <w:lang w:val="es-ES" w:eastAsia="es-ES"/>
        </w:rPr>
        <w:fldChar w:fldCharType="separate"/>
      </w:r>
      <w:r w:rsidRPr="00C5334F">
        <w:rPr>
          <w:noProof/>
          <w:sz w:val="24"/>
          <w:szCs w:val="24"/>
          <w:lang w:val="es-ES" w:eastAsia="es-ES"/>
        </w:rPr>
        <w:t>(A. Paulraj &amp; Papadias, 1997)</w:t>
      </w:r>
      <w:r w:rsidRPr="00C5334F">
        <w:rPr>
          <w:sz w:val="24"/>
          <w:szCs w:val="24"/>
          <w:lang w:val="es-ES" w:eastAsia="es-ES"/>
        </w:rPr>
        <w:fldChar w:fldCharType="end"/>
      </w:r>
      <w:r w:rsidRPr="00C5334F">
        <w:rPr>
          <w:sz w:val="24"/>
          <w:szCs w:val="24"/>
          <w:lang w:val="es-ES" w:eastAsia="es-ES"/>
        </w:rPr>
        <w:t xml:space="preserve"> se explica uno de los problemas que se pueden presentar en la propagación de señales en sistemas de comunicaciones móviles, el desvanecimiento o fading, que corresponde con variaciones de la señal en amplitud, fase o retardo sobre un periodo de tiempo o la distancia recorrida por la señal. Los tipos de fading mencionados en </w:t>
      </w:r>
      <w:r w:rsidRPr="00C5334F">
        <w:rPr>
          <w:sz w:val="24"/>
          <w:szCs w:val="24"/>
          <w:lang w:val="es-ES" w:eastAsia="es-ES"/>
        </w:rPr>
        <w:fldChar w:fldCharType="begin" w:fldLock="1"/>
      </w:r>
      <w:r w:rsidR="00E87F59">
        <w:rPr>
          <w:sz w:val="24"/>
          <w:szCs w:val="24"/>
          <w:lang w:val="es-ES" w:eastAsia="es-ES"/>
        </w:rPr>
        <w:instrText>ADDIN CSL_CITATION { "citationItems" : [ { "id" : "ITEM-1", "itemData" : { "author" : [ { "dropping-particle" : "", "family" : "Rappaport", "given" : "Theodore", "non-dropping-particle" : "", "parse-names" : false, "suffix" : "" } ], "edition" : "Second", "id" : "ITEM-1", "issued" : { "date-parts" : [ [ "0" ] ] }, "page" : "641", "publisher" : "Prentice Hall", "title" : "Wireless Communications Principles And Practice", "type" : "book" }, "uris" : [ "http://www.mendeley.com/documents/?uuid=5d892eb4-bb2f-4491-83e5-2fc566c6c0a3" ] } ], "mendeley" : { "previouslyFormattedCitation" : "(Rappaport, n.d.)" }, "properties" : { "noteIndex" : 0 }, "schema" : "https://github.com/citation-style-language/schema/raw/master/csl-citation.json" }</w:instrText>
      </w:r>
      <w:r w:rsidRPr="00C5334F">
        <w:rPr>
          <w:sz w:val="24"/>
          <w:szCs w:val="24"/>
          <w:lang w:val="es-ES" w:eastAsia="es-ES"/>
        </w:rPr>
        <w:fldChar w:fldCharType="separate"/>
      </w:r>
      <w:r w:rsidRPr="00C5334F">
        <w:rPr>
          <w:noProof/>
          <w:sz w:val="24"/>
          <w:szCs w:val="24"/>
          <w:lang w:val="es-ES" w:eastAsia="es-ES"/>
        </w:rPr>
        <w:t>(Rappaport, n.d.)</w:t>
      </w:r>
      <w:r w:rsidRPr="00C5334F">
        <w:rPr>
          <w:sz w:val="24"/>
          <w:szCs w:val="24"/>
          <w:lang w:val="es-ES" w:eastAsia="es-ES"/>
        </w:rPr>
        <w:fldChar w:fldCharType="end"/>
      </w:r>
      <w:r w:rsidRPr="00C5334F">
        <w:rPr>
          <w:sz w:val="24"/>
          <w:szCs w:val="24"/>
          <w:lang w:val="es-ES" w:eastAsia="es-ES"/>
        </w:rPr>
        <w:t xml:space="preserve"> debido al tiempo de retardo de propagación </w:t>
      </w:r>
      <w:proofErr w:type="spellStart"/>
      <w:r w:rsidRPr="00C5334F">
        <w:rPr>
          <w:sz w:val="24"/>
          <w:szCs w:val="24"/>
          <w:lang w:val="es-ES" w:eastAsia="es-ES"/>
        </w:rPr>
        <w:t>multi</w:t>
      </w:r>
      <w:proofErr w:type="spellEnd"/>
      <w:r w:rsidRPr="00C5334F">
        <w:rPr>
          <w:sz w:val="24"/>
          <w:szCs w:val="24"/>
          <w:lang w:val="es-ES" w:eastAsia="es-ES"/>
        </w:rPr>
        <w:t xml:space="preserve">-camino son flat fading </w:t>
      </w:r>
      <w:r w:rsidRPr="00C5334F">
        <w:rPr>
          <w:sz w:val="24"/>
          <w:szCs w:val="24"/>
          <w:lang w:val="es-ES" w:eastAsia="es-ES"/>
        </w:rPr>
        <w:lastRenderedPageBreak/>
        <w:t xml:space="preserve">y </w:t>
      </w:r>
      <w:proofErr w:type="spellStart"/>
      <w:r w:rsidRPr="00C5334F">
        <w:rPr>
          <w:sz w:val="24"/>
          <w:szCs w:val="24"/>
          <w:lang w:val="es-ES" w:eastAsia="es-ES"/>
        </w:rPr>
        <w:t>frequency</w:t>
      </w:r>
      <w:proofErr w:type="spellEnd"/>
      <w:r w:rsidRPr="00C5334F">
        <w:rPr>
          <w:sz w:val="24"/>
          <w:szCs w:val="24"/>
          <w:lang w:val="es-ES" w:eastAsia="es-ES"/>
        </w:rPr>
        <w:t xml:space="preserve"> </w:t>
      </w:r>
      <w:proofErr w:type="spellStart"/>
      <w:r w:rsidRPr="00C5334F">
        <w:rPr>
          <w:sz w:val="24"/>
          <w:szCs w:val="24"/>
          <w:lang w:val="es-ES" w:eastAsia="es-ES"/>
        </w:rPr>
        <w:t>selective</w:t>
      </w:r>
      <w:proofErr w:type="spellEnd"/>
      <w:r w:rsidRPr="00C5334F">
        <w:rPr>
          <w:sz w:val="24"/>
          <w:szCs w:val="24"/>
          <w:lang w:val="es-ES" w:eastAsia="es-ES"/>
        </w:rPr>
        <w:t xml:space="preserve"> fading. </w:t>
      </w:r>
    </w:p>
    <w:p w14:paraId="5E436C39" w14:textId="1C8626E1" w:rsidR="00853E51" w:rsidRPr="00C5334F" w:rsidRDefault="00853E51" w:rsidP="00853E51">
      <w:pPr>
        <w:widowControl w:val="0"/>
        <w:adjustRightInd w:val="0"/>
        <w:spacing w:after="240"/>
        <w:jc w:val="both"/>
        <w:rPr>
          <w:sz w:val="24"/>
          <w:szCs w:val="24"/>
          <w:lang w:val="es-ES" w:eastAsia="es-ES"/>
        </w:rPr>
      </w:pPr>
      <w:r w:rsidRPr="00C5334F">
        <w:rPr>
          <w:sz w:val="24"/>
          <w:szCs w:val="24"/>
          <w:lang w:val="es-ES" w:eastAsia="es-ES"/>
        </w:rPr>
        <w:t xml:space="preserve">La integración de las múltiples técnicas formuladas y desarrolladas en </w:t>
      </w:r>
      <w:r w:rsidR="00903027" w:rsidRPr="00C5334F">
        <w:rPr>
          <w:sz w:val="24"/>
          <w:szCs w:val="24"/>
          <w:lang w:val="es-ES" w:eastAsia="es-ES"/>
        </w:rPr>
        <w:fldChar w:fldCharType="begin" w:fldLock="1"/>
      </w:r>
      <w:r w:rsidR="00E87F59">
        <w:rPr>
          <w:sz w:val="24"/>
          <w:szCs w:val="24"/>
          <w:lang w:val="es-ES" w:eastAsia="es-ES"/>
        </w:rPr>
        <w:instrText>ADDIN CSL_CITATION { "citationItems" : [ { "id" : "ITEM-1", "itemData" : { "DOI" : "10.1109/VETECS.2006.1683388", "ISBN" : "1-7803-9392-9", "author" : [ { "dropping-particle" : "", "family" : "Flury", "given" : "M.", "non-dropping-particle" : "", "parse-names" : false, "suffix" : "" } ], "container-title" : "2006 IEEE 63rd Vehicular Technology Conference", "id" : "ITEM-1", "issued" : { "date-parts" : [ [ "0" ] ] }, "page" : "2848-2853", "publisher" : "Ieee", "title" : "An Enhanced Space-time Equalizer for MIMO Multi-code CDMA Systems", "type" : "article-journal", "volume" : "6" }, "uris" : [ "http://www.mendeley.com/documents/?uuid=b2d46a7f-85e8-483d-aed0-21ae8a6c9f36" ] } ], "mendeley" : { "previouslyFormattedCitation" : "(Flury, n.d.)" }, "properties" : { "noteIndex" : 0 }, "schema" : "https://github.com/citation-style-language/schema/raw/master/csl-citation.json" }</w:instrText>
      </w:r>
      <w:r w:rsidR="00903027" w:rsidRPr="00C5334F">
        <w:rPr>
          <w:sz w:val="24"/>
          <w:szCs w:val="24"/>
          <w:lang w:val="es-ES" w:eastAsia="es-ES"/>
        </w:rPr>
        <w:fldChar w:fldCharType="separate"/>
      </w:r>
      <w:r w:rsidR="00903027" w:rsidRPr="00C5334F">
        <w:rPr>
          <w:noProof/>
          <w:sz w:val="24"/>
          <w:szCs w:val="24"/>
          <w:lang w:val="es-ES" w:eastAsia="es-ES"/>
        </w:rPr>
        <w:t>(Flury, n.d.)</w:t>
      </w:r>
      <w:r w:rsidR="00903027" w:rsidRPr="00C5334F">
        <w:rPr>
          <w:sz w:val="24"/>
          <w:szCs w:val="24"/>
          <w:lang w:val="es-ES" w:eastAsia="es-ES"/>
        </w:rPr>
        <w:fldChar w:fldCharType="end"/>
      </w:r>
      <w:r w:rsidRPr="00C5334F">
        <w:rPr>
          <w:sz w:val="24"/>
          <w:szCs w:val="24"/>
          <w:lang w:val="es-ES" w:eastAsia="es-ES"/>
        </w:rPr>
        <w:t xml:space="preserve">, </w:t>
      </w:r>
      <w:r w:rsidR="00903027" w:rsidRPr="00C5334F">
        <w:rPr>
          <w:sz w:val="24"/>
          <w:szCs w:val="24"/>
          <w:lang w:val="es-ES" w:eastAsia="es-ES"/>
        </w:rPr>
        <w:fldChar w:fldCharType="begin" w:fldLock="1"/>
      </w:r>
      <w:r w:rsidR="00E87F59">
        <w:rPr>
          <w:sz w:val="24"/>
          <w:szCs w:val="24"/>
          <w:lang w:val="es-ES" w:eastAsia="es-ES"/>
        </w:rPr>
        <w:instrText>ADDIN CSL_CITATION { "citationItems" : [ { "id" : "ITEM-1", "itemData" : { "author" : [ { "dropping-particle" : "", "family" : "Rappaport", "given" : "Theodore", "non-dropping-particle" : "", "parse-names" : false, "suffix" : "" } ], "edition" : "Second", "id" : "ITEM-1", "issued" : { "date-parts" : [ [ "0" ] ] }, "page" : "641", "publisher" : "Prentice Hall", "title" : "Wireless Communications Principles And Practice", "type" : "book" }, "uris" : [ "http://www.mendeley.com/documents/?uuid=5d892eb4-bb2f-4491-83e5-2fc566c6c0a3" ] } ], "mendeley" : { "previouslyFormattedCitation" : "(Rappaport, n.d.)" }, "properties" : { "noteIndex" : 0 }, "schema" : "https://github.com/citation-style-language/schema/raw/master/csl-citation.json" }</w:instrText>
      </w:r>
      <w:r w:rsidR="00903027" w:rsidRPr="00C5334F">
        <w:rPr>
          <w:sz w:val="24"/>
          <w:szCs w:val="24"/>
          <w:lang w:val="es-ES" w:eastAsia="es-ES"/>
        </w:rPr>
        <w:fldChar w:fldCharType="separate"/>
      </w:r>
      <w:r w:rsidR="00903027" w:rsidRPr="00C5334F">
        <w:rPr>
          <w:noProof/>
          <w:sz w:val="24"/>
          <w:szCs w:val="24"/>
          <w:lang w:val="es-ES" w:eastAsia="es-ES"/>
        </w:rPr>
        <w:t>(Rappaport, n.d.)</w:t>
      </w:r>
      <w:r w:rsidR="00903027" w:rsidRPr="00C5334F">
        <w:rPr>
          <w:sz w:val="24"/>
          <w:szCs w:val="24"/>
          <w:lang w:val="es-ES" w:eastAsia="es-ES"/>
        </w:rPr>
        <w:fldChar w:fldCharType="end"/>
      </w:r>
      <w:r w:rsidRPr="00C5334F">
        <w:rPr>
          <w:sz w:val="24"/>
          <w:szCs w:val="24"/>
          <w:lang w:val="es-ES" w:eastAsia="es-ES"/>
        </w:rPr>
        <w:t xml:space="preserve">, </w:t>
      </w:r>
      <w:r w:rsidR="00903027" w:rsidRPr="00C5334F">
        <w:rPr>
          <w:sz w:val="24"/>
          <w:szCs w:val="24"/>
          <w:lang w:val="es-ES" w:eastAsia="es-ES"/>
        </w:rPr>
        <w:fldChar w:fldCharType="begin" w:fldLock="1"/>
      </w:r>
      <w:r w:rsidR="00E87F59">
        <w:rPr>
          <w:sz w:val="24"/>
          <w:szCs w:val="24"/>
          <w:lang w:val="es-ES" w:eastAsia="es-ES"/>
        </w:rPr>
        <w:instrText>ADDIN CSL_CITATION { "citationItems" : [ { "id" : "ITEM-1", "itemData" : { "ISBN" : "9780387312743", "author" : [ { "dropping-particle" : "", "family" : "Diniz", "given" : "Paulo", "non-dropping-particle" : "", "parse-names" : false, "suffix" : "" } ], "edition" : "Third", "id" : "ITEM-1", "issued" : { "date-parts" : [ [ "2008" ] ] }, "page" : "627", "publisher" : "Springer", "publisher-place" : "Rio de Janeiro", "title" : "Adaptive Filtering Algorithms and Practical Implementation", "type" : "book" }, "uris" : [ "http://www.mendeley.com/documents/?uuid=a6837b6a-2b86-497e-bc41-d3566ef717fc" ] } ], "mendeley" : { "previouslyFormattedCitation" : "(Diniz, 2008)" }, "properties" : { "noteIndex" : 0 }, "schema" : "https://github.com/citation-style-language/schema/raw/master/csl-citation.json" }</w:instrText>
      </w:r>
      <w:r w:rsidR="00903027" w:rsidRPr="00C5334F">
        <w:rPr>
          <w:sz w:val="24"/>
          <w:szCs w:val="24"/>
          <w:lang w:val="es-ES" w:eastAsia="es-ES"/>
        </w:rPr>
        <w:fldChar w:fldCharType="separate"/>
      </w:r>
      <w:r w:rsidR="00903027" w:rsidRPr="00C5334F">
        <w:rPr>
          <w:noProof/>
          <w:sz w:val="24"/>
          <w:szCs w:val="24"/>
          <w:lang w:val="es-ES" w:eastAsia="es-ES"/>
        </w:rPr>
        <w:t>(Diniz, 2008)</w:t>
      </w:r>
      <w:r w:rsidR="00903027" w:rsidRPr="00C5334F">
        <w:rPr>
          <w:sz w:val="24"/>
          <w:szCs w:val="24"/>
          <w:lang w:val="es-ES" w:eastAsia="es-ES"/>
        </w:rPr>
        <w:fldChar w:fldCharType="end"/>
      </w:r>
      <w:r w:rsidRPr="00C5334F">
        <w:rPr>
          <w:sz w:val="24"/>
          <w:szCs w:val="24"/>
          <w:lang w:val="es-ES" w:eastAsia="es-ES"/>
        </w:rPr>
        <w:t xml:space="preserve"> y </w:t>
      </w:r>
      <w:r w:rsidR="00903027" w:rsidRPr="00C5334F">
        <w:rPr>
          <w:sz w:val="24"/>
          <w:szCs w:val="24"/>
          <w:lang w:val="es-ES" w:eastAsia="es-ES"/>
        </w:rPr>
        <w:fldChar w:fldCharType="begin" w:fldLock="1"/>
      </w:r>
      <w:r w:rsidR="00E87F59">
        <w:rPr>
          <w:sz w:val="24"/>
          <w:szCs w:val="24"/>
          <w:lang w:val="es-ES" w:eastAsia="es-ES"/>
        </w:rPr>
        <w:instrText>ADDIN CSL_CITATION { "citationItems" : [ { "id" : "ITEM-1", "itemData" : { "ISBN" : "007151080X", "author" : [ { "dropping-particle" : "", "family" : "Boccuzzi", "given" : "Joseph", "non-dropping-particle" : "", "parse-names" : false, "suffix" : "" } ], "id" : "ITEM-1", "issued" : { "date-parts" : [ [ "2008" ] ] }, "page" : "537", "publisher" : "Mc Graw Hill", "title" : "Signal Processing for Wireless Communications", "type" : "book" }, "uris" : [ "http://www.mendeley.com/documents/?uuid=b579f3f7-28c0-4ca7-ab16-16c1843b15a6" ] } ], "mendeley" : { "previouslyFormattedCitation" : "(Boccuzzi, 2008)" }, "properties" : { "noteIndex" : 0 }, "schema" : "https://github.com/citation-style-language/schema/raw/master/csl-citation.json" }</w:instrText>
      </w:r>
      <w:r w:rsidR="00903027" w:rsidRPr="00C5334F">
        <w:rPr>
          <w:sz w:val="24"/>
          <w:szCs w:val="24"/>
          <w:lang w:val="es-ES" w:eastAsia="es-ES"/>
        </w:rPr>
        <w:fldChar w:fldCharType="separate"/>
      </w:r>
      <w:r w:rsidR="00903027" w:rsidRPr="00C5334F">
        <w:rPr>
          <w:noProof/>
          <w:sz w:val="24"/>
          <w:szCs w:val="24"/>
          <w:lang w:val="es-ES" w:eastAsia="es-ES"/>
        </w:rPr>
        <w:t>(Boccuzzi, 2008)</w:t>
      </w:r>
      <w:r w:rsidR="00903027" w:rsidRPr="00C5334F">
        <w:rPr>
          <w:sz w:val="24"/>
          <w:szCs w:val="24"/>
          <w:lang w:val="es-ES" w:eastAsia="es-ES"/>
        </w:rPr>
        <w:fldChar w:fldCharType="end"/>
      </w:r>
      <w:r w:rsidRPr="00C5334F">
        <w:rPr>
          <w:sz w:val="24"/>
          <w:szCs w:val="24"/>
          <w:lang w:val="es-ES" w:eastAsia="es-ES"/>
        </w:rPr>
        <w:t xml:space="preserve">como las series de </w:t>
      </w:r>
      <w:proofErr w:type="spellStart"/>
      <w:r w:rsidRPr="00C5334F">
        <w:rPr>
          <w:sz w:val="24"/>
          <w:szCs w:val="24"/>
          <w:lang w:val="es-ES" w:eastAsia="es-ES"/>
        </w:rPr>
        <w:t>Volterra</w:t>
      </w:r>
      <w:proofErr w:type="spellEnd"/>
      <w:r w:rsidRPr="00C5334F">
        <w:rPr>
          <w:sz w:val="24"/>
          <w:szCs w:val="24"/>
          <w:lang w:val="es-ES" w:eastAsia="es-ES"/>
        </w:rPr>
        <w:t xml:space="preserve">, ecualizadores lineales, filtrado adaptativo y técnicas de </w:t>
      </w:r>
      <w:proofErr w:type="spellStart"/>
      <w:r w:rsidRPr="00C5334F">
        <w:rPr>
          <w:sz w:val="24"/>
          <w:szCs w:val="24"/>
          <w:lang w:val="es-ES" w:eastAsia="es-ES"/>
        </w:rPr>
        <w:t>opti</w:t>
      </w:r>
      <w:proofErr w:type="spellEnd"/>
      <w:r w:rsidRPr="00C5334F">
        <w:rPr>
          <w:sz w:val="24"/>
          <w:szCs w:val="24"/>
          <w:lang w:val="es-ES" w:eastAsia="es-ES"/>
        </w:rPr>
        <w:t xml:space="preserve">- </w:t>
      </w:r>
      <w:proofErr w:type="spellStart"/>
      <w:r w:rsidRPr="00C5334F">
        <w:rPr>
          <w:sz w:val="24"/>
          <w:szCs w:val="24"/>
          <w:lang w:val="es-ES" w:eastAsia="es-ES"/>
        </w:rPr>
        <w:t>mización</w:t>
      </w:r>
      <w:proofErr w:type="spellEnd"/>
      <w:r w:rsidRPr="00C5334F">
        <w:rPr>
          <w:sz w:val="24"/>
          <w:szCs w:val="24"/>
          <w:lang w:val="es-ES" w:eastAsia="es-ES"/>
        </w:rPr>
        <w:t xml:space="preserve"> permitirán el desarrollo y evaluación del SE propuesto. El ecualizador propuesto utiliza un filtro </w:t>
      </w:r>
      <w:proofErr w:type="spellStart"/>
      <w:r w:rsidRPr="00C5334F">
        <w:rPr>
          <w:sz w:val="24"/>
          <w:szCs w:val="24"/>
          <w:lang w:val="es-ES" w:eastAsia="es-ES"/>
        </w:rPr>
        <w:t>polinomial</w:t>
      </w:r>
      <w:proofErr w:type="spellEnd"/>
      <w:r w:rsidRPr="00C5334F">
        <w:rPr>
          <w:sz w:val="24"/>
          <w:szCs w:val="24"/>
          <w:lang w:val="es-ES" w:eastAsia="es-ES"/>
        </w:rPr>
        <w:t xml:space="preserve"> cruzado que es capaz de generar información adicional a partir de la que se recibe originalmente en cada una de las antenas que componen el SE. El contar con mayor información permitirá conseguir una mejor ecualización de la señal y por ende una detección fiel de la información transmitida originalmente. </w:t>
      </w:r>
    </w:p>
    <w:p w14:paraId="5B9BB7D9" w14:textId="77777777" w:rsidR="005249CB" w:rsidRPr="00C5334F" w:rsidRDefault="00853E51" w:rsidP="00853E51">
      <w:pPr>
        <w:widowControl w:val="0"/>
        <w:adjustRightInd w:val="0"/>
        <w:spacing w:after="240"/>
        <w:jc w:val="both"/>
        <w:rPr>
          <w:sz w:val="24"/>
          <w:szCs w:val="24"/>
          <w:lang w:val="es-ES" w:eastAsia="es-ES"/>
        </w:rPr>
      </w:pPr>
      <w:r w:rsidRPr="00C5334F">
        <w:rPr>
          <w:sz w:val="24"/>
          <w:szCs w:val="24"/>
          <w:lang w:val="es-ES" w:eastAsia="es-ES"/>
        </w:rPr>
        <w:t xml:space="preserve">El artículo está organizado como sigue, en la Sección 2 se describe el ambiente de operación, la estructura y el desarrollo matemático para el SE no lineal propuesto. En la Sección 3 se muestran, comparan y analizan los resultados de evaluación del desempeño del ecualizador propuesto. Finalmente, en la Sección 4 se presentan las conclusiones. </w:t>
      </w:r>
    </w:p>
    <w:p w14:paraId="7FE8E44F" w14:textId="6DA0DE83" w:rsidR="005249CB" w:rsidRDefault="00C5334F">
      <w:pPr>
        <w:pStyle w:val="Ttulo1"/>
        <w:rPr>
          <w:sz w:val="24"/>
          <w:lang w:val="es-CO"/>
        </w:rPr>
      </w:pPr>
      <w:r>
        <w:rPr>
          <w:sz w:val="24"/>
          <w:lang w:val="es-CO"/>
        </w:rPr>
        <w:t>Ecualizador espacial no lineal</w:t>
      </w:r>
    </w:p>
    <w:p w14:paraId="091AF374" w14:textId="77777777" w:rsidR="00E87F59" w:rsidRPr="00E87F59" w:rsidRDefault="00E87F59" w:rsidP="00E87F59"/>
    <w:p w14:paraId="0E5384F3" w14:textId="77777777" w:rsidR="00E87F59" w:rsidRPr="00E87F59" w:rsidRDefault="00E87F59" w:rsidP="00E87F59">
      <w:pPr>
        <w:widowControl w:val="0"/>
        <w:adjustRightInd w:val="0"/>
        <w:spacing w:after="240"/>
        <w:jc w:val="both"/>
        <w:rPr>
          <w:sz w:val="24"/>
          <w:szCs w:val="24"/>
          <w:lang w:val="es-ES" w:eastAsia="es-ES"/>
        </w:rPr>
      </w:pPr>
      <w:r w:rsidRPr="00E87F59">
        <w:rPr>
          <w:sz w:val="24"/>
          <w:szCs w:val="24"/>
          <w:lang w:val="es-ES" w:eastAsia="es-ES"/>
        </w:rPr>
        <w:t xml:space="preserve">Se considera un sistema de comunicaciones inalámbrico de una antena transmisora y de </w:t>
      </w:r>
      <w:r w:rsidRPr="00E87F59">
        <w:rPr>
          <w:i/>
          <w:sz w:val="24"/>
          <w:szCs w:val="24"/>
          <w:lang w:val="es-ES" w:eastAsia="es-ES"/>
        </w:rPr>
        <w:t>N</w:t>
      </w:r>
      <w:r w:rsidRPr="00E87F59">
        <w:rPr>
          <w:sz w:val="24"/>
          <w:szCs w:val="24"/>
          <w:lang w:val="es-ES" w:eastAsia="es-ES"/>
        </w:rPr>
        <w:t xml:space="preserve"> antenas receptoras, es decir, un sistema SIMO (</w:t>
      </w:r>
      <w:r w:rsidRPr="00E87F59">
        <w:rPr>
          <w:i/>
          <w:sz w:val="24"/>
          <w:szCs w:val="24"/>
          <w:lang w:val="es-ES" w:eastAsia="es-ES"/>
        </w:rPr>
        <w:t xml:space="preserve">Single Input </w:t>
      </w:r>
      <w:proofErr w:type="spellStart"/>
      <w:r w:rsidRPr="00E87F59">
        <w:rPr>
          <w:i/>
          <w:sz w:val="24"/>
          <w:szCs w:val="24"/>
          <w:lang w:val="es-ES" w:eastAsia="es-ES"/>
        </w:rPr>
        <w:t>Multiple</w:t>
      </w:r>
      <w:proofErr w:type="spellEnd"/>
      <w:r w:rsidRPr="00E87F59">
        <w:rPr>
          <w:i/>
          <w:sz w:val="24"/>
          <w:szCs w:val="24"/>
          <w:lang w:val="es-ES" w:eastAsia="es-ES"/>
        </w:rPr>
        <w:t xml:space="preserve"> Output</w:t>
      </w:r>
      <w:r w:rsidRPr="00E87F59">
        <w:rPr>
          <w:sz w:val="24"/>
          <w:szCs w:val="24"/>
          <w:lang w:val="es-ES" w:eastAsia="es-ES"/>
        </w:rPr>
        <w:t xml:space="preserve">) donde cada antena receptora recibe una versión diferente de la señal transmitida. Para el sistema de comunicaciones se considerará un modelo de canal </w:t>
      </w:r>
      <w:proofErr w:type="spellStart"/>
      <w:r w:rsidRPr="00E87F59">
        <w:rPr>
          <w:i/>
          <w:sz w:val="24"/>
          <w:szCs w:val="24"/>
          <w:lang w:val="es-ES" w:eastAsia="es-ES"/>
        </w:rPr>
        <w:t>frequency</w:t>
      </w:r>
      <w:proofErr w:type="spellEnd"/>
      <w:r w:rsidRPr="00E87F59">
        <w:rPr>
          <w:i/>
          <w:sz w:val="24"/>
          <w:szCs w:val="24"/>
          <w:lang w:val="es-ES" w:eastAsia="es-ES"/>
        </w:rPr>
        <w:t xml:space="preserve"> </w:t>
      </w:r>
      <w:proofErr w:type="spellStart"/>
      <w:r w:rsidRPr="00E87F59">
        <w:rPr>
          <w:i/>
          <w:sz w:val="24"/>
          <w:szCs w:val="24"/>
          <w:lang w:val="es-ES" w:eastAsia="es-ES"/>
        </w:rPr>
        <w:t>nonselective</w:t>
      </w:r>
      <w:proofErr w:type="spellEnd"/>
      <w:r w:rsidRPr="00E87F59">
        <w:rPr>
          <w:i/>
          <w:sz w:val="24"/>
          <w:szCs w:val="24"/>
          <w:lang w:val="es-ES" w:eastAsia="es-ES"/>
        </w:rPr>
        <w:t xml:space="preserve"> flat fading</w:t>
      </w:r>
      <w:r w:rsidRPr="00E87F59">
        <w:rPr>
          <w:sz w:val="24"/>
          <w:szCs w:val="24"/>
          <w:lang w:val="es-ES" w:eastAsia="es-ES"/>
        </w:rPr>
        <w:t xml:space="preserve"> con ruido aditivo. </w:t>
      </w:r>
    </w:p>
    <w:p w14:paraId="352020F7" w14:textId="27920423" w:rsidR="00E87F59" w:rsidRPr="00E87F59" w:rsidRDefault="00E87F59" w:rsidP="00E87F59">
      <w:pPr>
        <w:widowControl w:val="0"/>
        <w:adjustRightInd w:val="0"/>
        <w:spacing w:after="240"/>
        <w:jc w:val="both"/>
        <w:rPr>
          <w:sz w:val="24"/>
          <w:szCs w:val="24"/>
          <w:lang w:val="es-ES" w:eastAsia="es-ES"/>
        </w:rPr>
      </w:pPr>
      <w:r w:rsidRPr="00E87F59">
        <w:rPr>
          <w:sz w:val="24"/>
          <w:szCs w:val="24"/>
          <w:lang w:val="es-ES" w:eastAsia="es-ES"/>
        </w:rPr>
        <w:t xml:space="preserve">Para representar los efectos del desvanecimiento introducidos por el canal, la señal transmitida se ve afectada por un factor multiplicativo como se muestra en </w:t>
      </w:r>
      <w:r>
        <w:rPr>
          <w:sz w:val="24"/>
          <w:szCs w:val="24"/>
          <w:lang w:val="es-ES" w:eastAsia="es-ES"/>
        </w:rPr>
        <w:fldChar w:fldCharType="begin" w:fldLock="1"/>
      </w:r>
      <w:r>
        <w:rPr>
          <w:sz w:val="24"/>
          <w:szCs w:val="24"/>
          <w:lang w:val="es-ES" w:eastAsia="es-ES"/>
        </w:rPr>
        <w:instrText>ADDIN CSL_CITATION { "citationItems" : [ { "id" : "ITEM-1", "itemData" : { "author" : [ { "dropping-particle" : "", "family" : "Proakis", "given" : "John", "non-dropping-particle" : "", "parse-names" : false, "suffix" : "" }, { "dropping-particle" : "", "family" : "Salehi", "given" : "Masoud", "non-dropping-particle" : "", "parse-names" : false, "suffix" : "" }, { "dropping-particle" : "", "family" : "Bauch", "given" : "Gerhard", "non-dropping-particle" : "", "parse-names" : false, "suffix" : "" } ], "edition" : "Third", "id" : "ITEM-1", "issued" : { "date-parts" : [ [ "2012" ] ] }, "page" : "640", "publisher" : "Cengage Learning", "title" : "Contemporary Communication Systems Using Matlab", "type" : "book" }, "uris" : [ "http://www.mendeley.com/documents/?uuid=569dc4df-c82d-4222-9fea-24d4529591eb" ] } ], "mendeley" : { "previouslyFormattedCitation" : "(Proakis, Salehi, &amp; Bauch, 2012)" }, "properties" : { "noteIndex" : 0 }, "schema" : "https://github.com/citation-style-language/schema/raw/master/csl-citation.json" }</w:instrText>
      </w:r>
      <w:r>
        <w:rPr>
          <w:sz w:val="24"/>
          <w:szCs w:val="24"/>
          <w:lang w:val="es-ES" w:eastAsia="es-ES"/>
        </w:rPr>
        <w:fldChar w:fldCharType="separate"/>
      </w:r>
      <w:r w:rsidRPr="00E87F59">
        <w:rPr>
          <w:noProof/>
          <w:sz w:val="24"/>
          <w:szCs w:val="24"/>
          <w:lang w:val="es-ES" w:eastAsia="es-ES"/>
        </w:rPr>
        <w:t>(Proakis, Salehi, &amp; Bauch, 2012)</w:t>
      </w:r>
      <w:r>
        <w:rPr>
          <w:sz w:val="24"/>
          <w:szCs w:val="24"/>
          <w:lang w:val="es-ES" w:eastAsia="es-ES"/>
        </w:rPr>
        <w:fldChar w:fldCharType="end"/>
      </w:r>
      <w:r w:rsidRPr="00E87F59">
        <w:rPr>
          <w:sz w:val="24"/>
          <w:szCs w:val="24"/>
          <w:lang w:val="es-ES" w:eastAsia="es-ES"/>
        </w:rPr>
        <w:t xml:space="preserve"> y </w:t>
      </w:r>
      <w:r>
        <w:rPr>
          <w:sz w:val="24"/>
          <w:szCs w:val="24"/>
          <w:lang w:val="es-ES" w:eastAsia="es-ES"/>
        </w:rPr>
        <w:fldChar w:fldCharType="begin" w:fldLock="1"/>
      </w:r>
      <w:r>
        <w:rPr>
          <w:sz w:val="24"/>
          <w:szCs w:val="24"/>
          <w:lang w:val="es-ES" w:eastAsia="es-ES"/>
        </w:rPr>
        <w:instrText>ADDIN CSL_CITATION { "citationItems" : [ { "id" : "ITEM-1", "itemData" : { "author" : [ { "dropping-particle" : "", "family" : "Yang", "given" : "Won", "non-dropping-particle" : "", "parse-names" : false, "suffix" : "" }, { "dropping-particle" : "", "family" : "Cho", "given" : "Yong", "non-dropping-particle" : "", "parse-names" : false, "suffix" : "" }, { "dropping-particle" : "", "family" : "Jeon", "given" : "Won", "non-dropping-particle" : "", "parse-names" : false, "suffix" : "" }, { "dropping-particle" : "", "family" : "Lee", "given" : "Jeong", "non-dropping-particle" : "", "parse-names" : false, "suffix" : "" }, { "dropping-particle" : "", "family" : "Kim", "given" : "Jae", "non-dropping-particle" : "", "parse-names" : false, "suffix" : "" }, { "dropping-particle" : "", "family" : "Paik", "given" : "Jong", "non-dropping-particle" : "", "parse-names" : false, "suffix" : "" }, { "dropping-particle" : "", "family" : "Lee", "given" : "Mi-Hyun", "non-dropping-particle" : "", "parse-names" : false, "suffix" : "" }, { "dropping-particle" : "", "family" : "Park", "given" : "Kyung", "non-dropping-particle" : "", "parse-names" : false, "suffix" : "" }, { "dropping-particle" : "", "family" : "Woo", "given" : "Kyung", "non-dropping-particle" : "", "parse-names" : false, "suffix" : "" } ], "id" : "ITEM-1", "issued" : { "date-parts" : [ [ "2009" ] ] }, "page" : "437", "publisher" : "A-JIN", "title" : "MATLAB/Simulink for Digital Communication", "type" : "book" }, "uris" : [ "http://www.mendeley.com/documents/?uuid=85c2e70f-8fbb-4e15-b809-6252697c9822" ] } ], "mendeley" : { "previouslyFormattedCitation" : "(Yang et al., 2009)" }, "properties" : { "noteIndex" : 0 }, "schema" : "https://github.com/citation-style-language/schema/raw/master/csl-citation.json" }</w:instrText>
      </w:r>
      <w:r>
        <w:rPr>
          <w:sz w:val="24"/>
          <w:szCs w:val="24"/>
          <w:lang w:val="es-ES" w:eastAsia="es-ES"/>
        </w:rPr>
        <w:fldChar w:fldCharType="separate"/>
      </w:r>
      <w:r w:rsidRPr="00E87F59">
        <w:rPr>
          <w:noProof/>
          <w:sz w:val="24"/>
          <w:szCs w:val="24"/>
          <w:lang w:val="es-ES" w:eastAsia="es-ES"/>
        </w:rPr>
        <w:t>(Yang et al., 2009)</w:t>
      </w:r>
      <w:r>
        <w:rPr>
          <w:sz w:val="24"/>
          <w:szCs w:val="24"/>
          <w:lang w:val="es-ES" w:eastAsia="es-ES"/>
        </w:rPr>
        <w:fldChar w:fldCharType="end"/>
      </w:r>
      <w:r w:rsidRPr="00E87F59">
        <w:rPr>
          <w:sz w:val="24"/>
          <w:szCs w:val="24"/>
          <w:lang w:val="es-ES" w:eastAsia="es-ES"/>
        </w:rPr>
        <w:t xml:space="preserve"> y que se mantiene constante durante el intervalo del símbolo, adicionalmente la señal también se ve afectada por el ruido del canal. Se analizarán diferentes modelos de ruido cambiando su función de densidad de probabilidad, se utilizará ruido con distribución de probabilidad Gaussiana Generalizada </w:t>
      </w:r>
      <w:r>
        <w:rPr>
          <w:sz w:val="24"/>
          <w:szCs w:val="24"/>
          <w:lang w:val="es-ES" w:eastAsia="es-ES"/>
        </w:rPr>
        <w:fldChar w:fldCharType="begin" w:fldLock="1"/>
      </w:r>
      <w:r>
        <w:rPr>
          <w:sz w:val="24"/>
          <w:szCs w:val="24"/>
          <w:lang w:val="es-ES" w:eastAsia="es-ES"/>
        </w:rPr>
        <w:instrText>ADDIN CSL_CITATION { "citationItems" : [ { "id" : "ITEM-1", "itemData" : { "DOI" : "10.1109/TSP.2009.2036049", "ISSN" : "1053-587X", "author" : [ { "dropping-particle" : "", "family" : "Novey", "given" : "M.", "non-dropping-particle" : "", "parse-names" : false, "suffix" : "" }, { "dropping-particle" : "", "family" : "Adali", "given" : "T.", "non-dropping-particle" : "", "parse-names" : false, "suffix" : "" }, { "dropping-particle" : "", "family" : "Roy", "given" : "A.", "non-dropping-particle" : "", "parse-names" : false, "suffix" : "" } ], "container-title" : "IEEE Transactions on Signal Processing", "id" : "ITEM-1", "issue" : "3", "issued" : { "date-parts" : [ [ "2010", "3" ] ] }, "page" : "1427-1433", "title" : "A Complex Generalized Gaussian Distribution- Characterization, Generation, and Estimation", "type" : "article-journal", "volume" : "58" }, "uris" : [ "http://www.mendeley.com/documents/?uuid=21da6e6c-3da5-4554-883e-03b1645d9196" ] } ], "mendeley" : { "previouslyFormattedCitation" : "(Novey, Adali, &amp; Roy, 2010)" }, "properties" : { "noteIndex" : 0 }, "schema" : "https://github.com/citation-style-language/schema/raw/master/csl-citation.json" }</w:instrText>
      </w:r>
      <w:r>
        <w:rPr>
          <w:sz w:val="24"/>
          <w:szCs w:val="24"/>
          <w:lang w:val="es-ES" w:eastAsia="es-ES"/>
        </w:rPr>
        <w:fldChar w:fldCharType="separate"/>
      </w:r>
      <w:r w:rsidRPr="00E87F59">
        <w:rPr>
          <w:noProof/>
          <w:sz w:val="24"/>
          <w:szCs w:val="24"/>
          <w:lang w:val="es-ES" w:eastAsia="es-ES"/>
        </w:rPr>
        <w:t>(Novey, Adali, &amp; Roy, 2010)</w:t>
      </w:r>
      <w:r>
        <w:rPr>
          <w:sz w:val="24"/>
          <w:szCs w:val="24"/>
          <w:lang w:val="es-ES" w:eastAsia="es-ES"/>
        </w:rPr>
        <w:fldChar w:fldCharType="end"/>
      </w:r>
      <w:r w:rsidRPr="00E87F59">
        <w:rPr>
          <w:sz w:val="24"/>
          <w:szCs w:val="24"/>
          <w:lang w:val="es-ES" w:eastAsia="es-ES"/>
        </w:rPr>
        <w:t xml:space="preserve">variando el parámetro de forma. Tanto las funciones del modelo del ruido como las funciones del modelo del fading son funciones complejas y que se asumen estadísticamente independientes de canal a canal e idénticamente distribuidas. </w:t>
      </w:r>
    </w:p>
    <w:p w14:paraId="2C9D7089" w14:textId="5B83DDA1" w:rsidR="00E87F59" w:rsidRDefault="00E87F59" w:rsidP="00E87F59">
      <w:pPr>
        <w:widowControl w:val="0"/>
        <w:adjustRightInd w:val="0"/>
        <w:spacing w:after="240"/>
        <w:jc w:val="both"/>
        <w:rPr>
          <w:sz w:val="24"/>
          <w:szCs w:val="24"/>
          <w:lang w:val="es-ES" w:eastAsia="es-ES"/>
        </w:rPr>
      </w:pPr>
      <w:r w:rsidRPr="00E87F59">
        <w:rPr>
          <w:sz w:val="24"/>
          <w:szCs w:val="24"/>
          <w:lang w:val="es-ES" w:eastAsia="es-ES"/>
        </w:rPr>
        <w:t xml:space="preserve">La descripción anterior </w:t>
      </w:r>
      <w:r>
        <w:rPr>
          <w:sz w:val="24"/>
          <w:szCs w:val="24"/>
          <w:lang w:val="es-ES" w:eastAsia="es-ES"/>
        </w:rPr>
        <w:t>del canal puede expresarse como:</w:t>
      </w:r>
    </w:p>
    <w:bookmarkEnd w:id="0"/>
    <w:p w14:paraId="0768D36E" w14:textId="77777777" w:rsidR="00E87F59" w:rsidRPr="00E87F59" w:rsidRDefault="00E87F59" w:rsidP="00E87F59">
      <w:pPr>
        <w:widowControl w:val="0"/>
        <w:adjustRightInd w:val="0"/>
        <w:spacing w:after="240"/>
        <w:jc w:val="both"/>
        <w:rPr>
          <w:sz w:val="24"/>
          <w:szCs w:val="24"/>
          <w:lang w:val="es-ES" w:eastAsia="es-ES"/>
        </w:rPr>
      </w:pPr>
    </w:p>
    <w:p w14:paraId="1B2DE844" w14:textId="77777777" w:rsidR="005249CB" w:rsidRDefault="005249CB">
      <w:pPr>
        <w:rPr>
          <w:sz w:val="24"/>
          <w:lang w:val="es-CO"/>
        </w:rPr>
      </w:pPr>
    </w:p>
    <w:p w14:paraId="4B343086" w14:textId="77777777" w:rsidR="005249CB" w:rsidRDefault="005249CB">
      <w:pPr>
        <w:pStyle w:val="Ttulo1"/>
        <w:rPr>
          <w:sz w:val="24"/>
          <w:lang w:val="es-CO"/>
        </w:rPr>
      </w:pPr>
      <w:r>
        <w:rPr>
          <w:sz w:val="24"/>
          <w:lang w:val="es-CO"/>
        </w:rPr>
        <w:t xml:space="preserve">La matemática </w:t>
      </w:r>
    </w:p>
    <w:p w14:paraId="2C366AE2" w14:textId="77777777" w:rsidR="005249CB" w:rsidRDefault="005249CB">
      <w:pPr>
        <w:pStyle w:val="Text"/>
        <w:rPr>
          <w:sz w:val="24"/>
          <w:lang w:val="es-CO"/>
        </w:rPr>
      </w:pPr>
      <w:r>
        <w:rPr>
          <w:sz w:val="24"/>
          <w:lang w:val="es-CO"/>
        </w:rPr>
        <w:t xml:space="preserve">Si usted está usando </w:t>
      </w:r>
      <w:r>
        <w:rPr>
          <w:i/>
          <w:sz w:val="24"/>
          <w:lang w:val="es-CO"/>
        </w:rPr>
        <w:t>Word</w:t>
      </w:r>
      <w:r>
        <w:rPr>
          <w:sz w:val="24"/>
          <w:lang w:val="es-CO"/>
        </w:rPr>
        <w:t xml:space="preserve">, use el Editor de Ecuaciones de Microsoft o el complemento </w:t>
      </w:r>
      <w:r>
        <w:rPr>
          <w:i/>
          <w:sz w:val="24"/>
          <w:lang w:val="es-CO"/>
        </w:rPr>
        <w:t>MathType</w:t>
      </w:r>
      <w:r>
        <w:rPr>
          <w:sz w:val="24"/>
          <w:lang w:val="es-CO"/>
        </w:rPr>
        <w:t xml:space="preserve"> (http://www.mathtype.com) para las ecuaciones en su documento (Insertar | Objeto | Crear Nuevo | Editor de Ecuaciones de Microsoft o Ecuación MathType). </w:t>
      </w:r>
    </w:p>
    <w:p w14:paraId="3EAF30A6" w14:textId="77777777" w:rsidR="005249CB" w:rsidRDefault="005249CB">
      <w:pPr>
        <w:pStyle w:val="Text"/>
        <w:rPr>
          <w:sz w:val="24"/>
          <w:lang w:val="es-CO"/>
        </w:rPr>
      </w:pPr>
    </w:p>
    <w:p w14:paraId="61EA3442" w14:textId="77777777" w:rsidR="005249CB" w:rsidRDefault="005249CB">
      <w:pPr>
        <w:pStyle w:val="Ttulo1"/>
        <w:rPr>
          <w:sz w:val="24"/>
          <w:lang w:val="es-CO"/>
        </w:rPr>
      </w:pPr>
      <w:r>
        <w:rPr>
          <w:sz w:val="24"/>
          <w:lang w:val="es-CO"/>
        </w:rPr>
        <w:t xml:space="preserve">Las unidades </w:t>
      </w:r>
    </w:p>
    <w:p w14:paraId="70E3ADA7" w14:textId="77777777" w:rsidR="005249CB" w:rsidRDefault="005249CB">
      <w:pPr>
        <w:pStyle w:val="Text"/>
        <w:rPr>
          <w:sz w:val="24"/>
          <w:lang w:val="es-CO"/>
        </w:rPr>
      </w:pPr>
      <w:r>
        <w:rPr>
          <w:sz w:val="24"/>
          <w:lang w:val="es-CO"/>
        </w:rPr>
        <w:t xml:space="preserve">Use SI (MKS) o CGS como unidades primarias. (Se prefieren las unidades del SI fuertemente.) Pueden usarse las unidades inglesas como unidades secundarias (en paréntesis). </w:t>
      </w:r>
      <w:r>
        <w:rPr>
          <w:b/>
          <w:sz w:val="24"/>
          <w:lang w:val="es-CO"/>
        </w:rPr>
        <w:t xml:space="preserve">Esto se aplica a los documentos en el almacenamiento de información. </w:t>
      </w:r>
      <w:r>
        <w:rPr>
          <w:sz w:val="24"/>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oersteds. Esto lleva a menudo a la confusión porque las </w:t>
      </w:r>
    </w:p>
    <w:p w14:paraId="6989CC29" w14:textId="77777777" w:rsidR="005249CB" w:rsidRDefault="005249CB">
      <w:pPr>
        <w:pStyle w:val="Text"/>
        <w:rPr>
          <w:sz w:val="24"/>
          <w:lang w:val="es-CO"/>
        </w:rPr>
      </w:pPr>
      <w:r>
        <w:rPr>
          <w:noProof/>
          <w:sz w:val="24"/>
        </w:rPr>
        <w:lastRenderedPageBreak/>
        <w:pict w14:anchorId="609D2FBC">
          <v:shapetype id="_x0000_t202" coordsize="21600,21600" o:spt="202" path="m0,0l0,21600,21600,21600,21600,0xe">
            <v:stroke joinstyle="miter"/>
            <v:path gradientshapeok="t" o:connecttype="rect"/>
          </v:shapetype>
          <v:shape id="_x0000_s1028" type="#_x0000_t202" style="position:absolute;left:0;text-align:left;margin-left:270pt;margin-top:0;width:248.4pt;height:318.8pt;z-index:251657728;mso-position-horizontal-relative:margin;mso-position-vertical-relative:margin" o:allowincell="f" stroked="f">
            <v:textbox style="mso-next-textbox:#_x0000_s1028" inset="0,0,0,0">
              <w:txbxContent>
                <w:p w14:paraId="0E64AE03" w14:textId="77777777" w:rsidR="004C3EFD" w:rsidRDefault="004C3EFD">
                  <w:pPr>
                    <w:pStyle w:val="TableTitle"/>
                  </w:pPr>
                  <w:r>
                    <w:t>TABLE I</w:t>
                  </w:r>
                </w:p>
                <w:p w14:paraId="47746854" w14:textId="77777777" w:rsidR="004C3EFD" w:rsidRDefault="004C3EFD">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C3EFD" w14:paraId="1A552B8F" w14:textId="77777777">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14:paraId="57D3440B" w14:textId="77777777" w:rsidR="004C3EFD" w:rsidRDefault="004C3EFD">
                        <w:pPr>
                          <w:jc w:val="center"/>
                          <w:rPr>
                            <w:sz w:val="16"/>
                          </w:rPr>
                        </w:pPr>
                        <w:r>
                          <w:rPr>
                            <w:sz w:val="16"/>
                          </w:rPr>
                          <w:t>Symbol</w:t>
                        </w:r>
                      </w:p>
                    </w:tc>
                    <w:tc>
                      <w:tcPr>
                        <w:tcW w:w="1710" w:type="dxa"/>
                        <w:tcBorders>
                          <w:top w:val="double" w:sz="6" w:space="0" w:color="auto"/>
                          <w:left w:val="nil"/>
                          <w:bottom w:val="single" w:sz="6" w:space="0" w:color="auto"/>
                          <w:right w:val="nil"/>
                        </w:tcBorders>
                        <w:vAlign w:val="center"/>
                      </w:tcPr>
                      <w:p w14:paraId="5EE6388E" w14:textId="77777777" w:rsidR="004C3EFD" w:rsidRDefault="004C3EF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1148244" w14:textId="77777777" w:rsidR="004C3EFD" w:rsidRDefault="004C3EFD">
                        <w:pPr>
                          <w:jc w:val="center"/>
                          <w:rPr>
                            <w:sz w:val="16"/>
                          </w:rPr>
                        </w:pPr>
                        <w:r>
                          <w:rPr>
                            <w:sz w:val="16"/>
                          </w:rPr>
                          <w:t>Conversion from Gaussian and</w:t>
                        </w:r>
                      </w:p>
                      <w:p w14:paraId="4AD64D02" w14:textId="77777777" w:rsidR="004C3EFD" w:rsidRDefault="004C3EFD">
                        <w:pPr>
                          <w:jc w:val="center"/>
                          <w:rPr>
                            <w:sz w:val="16"/>
                          </w:rPr>
                        </w:pPr>
                        <w:r>
                          <w:rPr>
                            <w:sz w:val="16"/>
                          </w:rPr>
                          <w:t xml:space="preserve">CGS EMU to SI </w:t>
                        </w:r>
                        <w:r>
                          <w:rPr>
                            <w:sz w:val="16"/>
                            <w:vertAlign w:val="superscript"/>
                          </w:rPr>
                          <w:t>a</w:t>
                        </w:r>
                      </w:p>
                    </w:tc>
                  </w:tr>
                  <w:tr w:rsidR="004C3EFD" w14:paraId="56AD061D" w14:textId="77777777">
                    <w:tblPrEx>
                      <w:tblCellMar>
                        <w:top w:w="0" w:type="dxa"/>
                        <w:bottom w:w="0" w:type="dxa"/>
                      </w:tblCellMar>
                    </w:tblPrEx>
                    <w:tc>
                      <w:tcPr>
                        <w:tcW w:w="720" w:type="dxa"/>
                        <w:tcBorders>
                          <w:top w:val="nil"/>
                          <w:left w:val="nil"/>
                          <w:bottom w:val="nil"/>
                          <w:right w:val="nil"/>
                        </w:tcBorders>
                      </w:tcPr>
                      <w:p w14:paraId="5074BAA8" w14:textId="77777777" w:rsidR="004C3EFD" w:rsidRDefault="004C3EFD">
                        <w:pPr>
                          <w:rPr>
                            <w:sz w:val="16"/>
                          </w:rPr>
                        </w:pPr>
                        <w:r>
                          <w:rPr>
                            <w:sz w:val="16"/>
                          </w:rPr>
                          <w:sym w:font="Symbol" w:char="F046"/>
                        </w:r>
                      </w:p>
                    </w:tc>
                    <w:tc>
                      <w:tcPr>
                        <w:tcW w:w="1710" w:type="dxa"/>
                        <w:tcBorders>
                          <w:top w:val="nil"/>
                          <w:left w:val="nil"/>
                          <w:bottom w:val="nil"/>
                          <w:right w:val="nil"/>
                        </w:tcBorders>
                      </w:tcPr>
                      <w:p w14:paraId="2929913B" w14:textId="77777777" w:rsidR="004C3EFD" w:rsidRDefault="004C3EFD">
                        <w:pPr>
                          <w:rPr>
                            <w:sz w:val="16"/>
                          </w:rPr>
                        </w:pPr>
                        <w:proofErr w:type="gramStart"/>
                        <w:r>
                          <w:rPr>
                            <w:sz w:val="16"/>
                          </w:rPr>
                          <w:t>magnetic</w:t>
                        </w:r>
                        <w:proofErr w:type="gramEnd"/>
                        <w:r>
                          <w:rPr>
                            <w:sz w:val="16"/>
                          </w:rPr>
                          <w:t xml:space="preserve"> flux</w:t>
                        </w:r>
                      </w:p>
                    </w:tc>
                    <w:tc>
                      <w:tcPr>
                        <w:tcW w:w="2610" w:type="dxa"/>
                        <w:tcBorders>
                          <w:top w:val="nil"/>
                          <w:left w:val="nil"/>
                          <w:bottom w:val="nil"/>
                          <w:right w:val="nil"/>
                        </w:tcBorders>
                      </w:tcPr>
                      <w:p w14:paraId="3AB541E0" w14:textId="77777777" w:rsidR="004C3EFD" w:rsidRDefault="004C3EFD">
                        <w:pPr>
                          <w:rPr>
                            <w:sz w:val="16"/>
                          </w:rPr>
                        </w:pPr>
                        <w:r>
                          <w:rPr>
                            <w:sz w:val="16"/>
                          </w:rPr>
                          <w:t xml:space="preserve">1 </w:t>
                        </w:r>
                        <w:proofErr w:type="spellStart"/>
                        <w:r>
                          <w:rPr>
                            <w:sz w:val="16"/>
                          </w:rPr>
                          <w:t>Mx</w:t>
                        </w:r>
                        <w:proofErr w:type="spellEnd"/>
                        <w:r>
                          <w:rPr>
                            <w:sz w:val="16"/>
                          </w:rPr>
                          <w:t xml:space="preserve"> </w:t>
                        </w:r>
                        <w:r>
                          <w:rPr>
                            <w:sz w:val="16"/>
                          </w:rPr>
                          <w:sym w:font="Symbol" w:char="F0AE"/>
                        </w:r>
                        <w:r>
                          <w:rPr>
                            <w:sz w:val="16"/>
                          </w:rPr>
                          <w:t xml:space="preserve"> 10</w:t>
                        </w:r>
                        <w:r>
                          <w:rPr>
                            <w:sz w:val="16"/>
                            <w:vertAlign w:val="superscript"/>
                          </w:rPr>
                          <w:sym w:font="Symbol" w:char="F02D"/>
                        </w:r>
                        <w:r>
                          <w:rPr>
                            <w:sz w:val="16"/>
                            <w:vertAlign w:val="superscript"/>
                          </w:rPr>
                          <w:t>8</w:t>
                        </w:r>
                        <w:r>
                          <w:rPr>
                            <w:sz w:val="16"/>
                          </w:rPr>
                          <w:t xml:space="preserve"> </w:t>
                        </w:r>
                        <w:proofErr w:type="spellStart"/>
                        <w:r>
                          <w:rPr>
                            <w:sz w:val="16"/>
                          </w:rPr>
                          <w:t>Wb</w:t>
                        </w:r>
                        <w:proofErr w:type="spellEnd"/>
                        <w:r>
                          <w:rPr>
                            <w:sz w:val="16"/>
                          </w:rPr>
                          <w:t xml:space="preserve"> = 10</w:t>
                        </w:r>
                        <w:r>
                          <w:rPr>
                            <w:sz w:val="16"/>
                            <w:vertAlign w:val="superscript"/>
                          </w:rPr>
                          <w:sym w:font="Symbol" w:char="F02D"/>
                        </w:r>
                        <w:r>
                          <w:rPr>
                            <w:sz w:val="16"/>
                            <w:vertAlign w:val="superscript"/>
                          </w:rPr>
                          <w:t>8</w:t>
                        </w:r>
                        <w:r>
                          <w:rPr>
                            <w:sz w:val="16"/>
                          </w:rPr>
                          <w:t xml:space="preserve"> V·s</w:t>
                        </w:r>
                      </w:p>
                    </w:tc>
                  </w:tr>
                  <w:tr w:rsidR="004C3EFD" w14:paraId="4EC7A28B" w14:textId="77777777">
                    <w:tblPrEx>
                      <w:tblCellMar>
                        <w:top w:w="0" w:type="dxa"/>
                        <w:bottom w:w="0" w:type="dxa"/>
                      </w:tblCellMar>
                    </w:tblPrEx>
                    <w:tc>
                      <w:tcPr>
                        <w:tcW w:w="720" w:type="dxa"/>
                        <w:tcBorders>
                          <w:top w:val="nil"/>
                          <w:left w:val="nil"/>
                          <w:bottom w:val="nil"/>
                          <w:right w:val="nil"/>
                        </w:tcBorders>
                      </w:tcPr>
                      <w:p w14:paraId="46D07B46" w14:textId="77777777" w:rsidR="004C3EFD" w:rsidRDefault="004C3EFD">
                        <w:pPr>
                          <w:rPr>
                            <w:i/>
                            <w:sz w:val="16"/>
                          </w:rPr>
                        </w:pPr>
                        <w:r>
                          <w:rPr>
                            <w:i/>
                            <w:sz w:val="16"/>
                          </w:rPr>
                          <w:t>B</w:t>
                        </w:r>
                      </w:p>
                    </w:tc>
                    <w:tc>
                      <w:tcPr>
                        <w:tcW w:w="1710" w:type="dxa"/>
                        <w:tcBorders>
                          <w:top w:val="nil"/>
                          <w:left w:val="nil"/>
                          <w:bottom w:val="nil"/>
                          <w:right w:val="nil"/>
                        </w:tcBorders>
                      </w:tcPr>
                      <w:p w14:paraId="4716061E" w14:textId="77777777" w:rsidR="004C3EFD" w:rsidRDefault="004C3EFD">
                        <w:pPr>
                          <w:rPr>
                            <w:sz w:val="16"/>
                          </w:rPr>
                        </w:pPr>
                        <w:proofErr w:type="gramStart"/>
                        <w:r>
                          <w:rPr>
                            <w:sz w:val="16"/>
                          </w:rPr>
                          <w:t>magnetic</w:t>
                        </w:r>
                        <w:proofErr w:type="gramEnd"/>
                        <w:r>
                          <w:rPr>
                            <w:sz w:val="16"/>
                          </w:rPr>
                          <w:t xml:space="preserve"> flux density, </w:t>
                        </w:r>
                      </w:p>
                      <w:p w14:paraId="32F596FF" w14:textId="77777777" w:rsidR="004C3EFD" w:rsidRDefault="004C3EFD">
                        <w:pPr>
                          <w:rPr>
                            <w:sz w:val="16"/>
                          </w:rPr>
                        </w:pPr>
                        <w:r>
                          <w:rPr>
                            <w:sz w:val="16"/>
                          </w:rPr>
                          <w:t xml:space="preserve">  </w:t>
                        </w:r>
                        <w:proofErr w:type="gramStart"/>
                        <w:r>
                          <w:rPr>
                            <w:sz w:val="16"/>
                          </w:rPr>
                          <w:t>magnetic</w:t>
                        </w:r>
                        <w:proofErr w:type="gramEnd"/>
                        <w:r>
                          <w:rPr>
                            <w:sz w:val="16"/>
                          </w:rPr>
                          <w:t xml:space="preserve"> induction</w:t>
                        </w:r>
                      </w:p>
                    </w:tc>
                    <w:tc>
                      <w:tcPr>
                        <w:tcW w:w="2610" w:type="dxa"/>
                        <w:tcBorders>
                          <w:top w:val="nil"/>
                          <w:left w:val="nil"/>
                          <w:bottom w:val="nil"/>
                          <w:right w:val="nil"/>
                        </w:tcBorders>
                      </w:tcPr>
                      <w:p w14:paraId="12AE9645" w14:textId="77777777" w:rsidR="004C3EFD" w:rsidRDefault="004C3EFD">
                        <w:pPr>
                          <w:rPr>
                            <w:sz w:val="16"/>
                            <w:vertAlign w:val="superscript"/>
                          </w:rPr>
                        </w:pPr>
                        <w:r>
                          <w:rPr>
                            <w:sz w:val="16"/>
                          </w:rPr>
                          <w:t xml:space="preserve">1 G </w:t>
                        </w:r>
                        <w:r>
                          <w:rPr>
                            <w:sz w:val="16"/>
                          </w:rPr>
                          <w:sym w:font="Symbol" w:char="F0AE"/>
                        </w:r>
                        <w:r>
                          <w:rPr>
                            <w:sz w:val="16"/>
                          </w:rPr>
                          <w:t xml:space="preserve"> 10</w:t>
                        </w:r>
                        <w:r>
                          <w:rPr>
                            <w:sz w:val="16"/>
                            <w:vertAlign w:val="superscript"/>
                          </w:rPr>
                          <w:sym w:font="Symbol" w:char="F02D"/>
                        </w:r>
                        <w:r>
                          <w:rPr>
                            <w:sz w:val="16"/>
                            <w:vertAlign w:val="superscript"/>
                          </w:rPr>
                          <w:t>4</w:t>
                        </w:r>
                        <w:r>
                          <w:rPr>
                            <w:sz w:val="16"/>
                          </w:rPr>
                          <w:t xml:space="preserve"> T = 10</w:t>
                        </w:r>
                        <w:r>
                          <w:rPr>
                            <w:sz w:val="16"/>
                            <w:vertAlign w:val="superscript"/>
                          </w:rPr>
                          <w:sym w:font="Symbol" w:char="F02D"/>
                        </w:r>
                        <w:r>
                          <w:rPr>
                            <w:sz w:val="16"/>
                            <w:vertAlign w:val="superscript"/>
                          </w:rPr>
                          <w:t>4</w:t>
                        </w:r>
                        <w:r>
                          <w:rPr>
                            <w:sz w:val="16"/>
                          </w:rPr>
                          <w:t xml:space="preserve"> Wb/m</w:t>
                        </w:r>
                        <w:r>
                          <w:rPr>
                            <w:sz w:val="16"/>
                            <w:vertAlign w:val="superscript"/>
                          </w:rPr>
                          <w:t>2</w:t>
                        </w:r>
                      </w:p>
                    </w:tc>
                  </w:tr>
                  <w:tr w:rsidR="004C3EFD" w14:paraId="140EA239" w14:textId="77777777">
                    <w:tblPrEx>
                      <w:tblCellMar>
                        <w:top w:w="0" w:type="dxa"/>
                        <w:bottom w:w="0" w:type="dxa"/>
                      </w:tblCellMar>
                    </w:tblPrEx>
                    <w:tc>
                      <w:tcPr>
                        <w:tcW w:w="720" w:type="dxa"/>
                        <w:tcBorders>
                          <w:top w:val="nil"/>
                          <w:left w:val="nil"/>
                          <w:bottom w:val="nil"/>
                          <w:right w:val="nil"/>
                        </w:tcBorders>
                      </w:tcPr>
                      <w:p w14:paraId="5BB3814A" w14:textId="77777777" w:rsidR="004C3EFD" w:rsidRDefault="004C3EFD">
                        <w:pPr>
                          <w:rPr>
                            <w:i/>
                            <w:sz w:val="16"/>
                          </w:rPr>
                        </w:pPr>
                        <w:r>
                          <w:rPr>
                            <w:i/>
                            <w:sz w:val="16"/>
                          </w:rPr>
                          <w:t>H</w:t>
                        </w:r>
                      </w:p>
                    </w:tc>
                    <w:tc>
                      <w:tcPr>
                        <w:tcW w:w="1710" w:type="dxa"/>
                        <w:tcBorders>
                          <w:top w:val="nil"/>
                          <w:left w:val="nil"/>
                          <w:bottom w:val="nil"/>
                          <w:right w:val="nil"/>
                        </w:tcBorders>
                      </w:tcPr>
                      <w:p w14:paraId="1073E913" w14:textId="77777777" w:rsidR="004C3EFD" w:rsidRDefault="004C3EFD">
                        <w:pPr>
                          <w:rPr>
                            <w:sz w:val="16"/>
                          </w:rPr>
                        </w:pPr>
                        <w:proofErr w:type="gramStart"/>
                        <w:r>
                          <w:rPr>
                            <w:sz w:val="16"/>
                          </w:rPr>
                          <w:t>magnetic</w:t>
                        </w:r>
                        <w:proofErr w:type="gramEnd"/>
                        <w:r>
                          <w:rPr>
                            <w:sz w:val="16"/>
                          </w:rPr>
                          <w:t xml:space="preserve"> field strength</w:t>
                        </w:r>
                      </w:p>
                    </w:tc>
                    <w:tc>
                      <w:tcPr>
                        <w:tcW w:w="2610" w:type="dxa"/>
                        <w:tcBorders>
                          <w:top w:val="nil"/>
                          <w:left w:val="nil"/>
                          <w:bottom w:val="nil"/>
                          <w:right w:val="nil"/>
                        </w:tcBorders>
                      </w:tcPr>
                      <w:p w14:paraId="49C134AD" w14:textId="77777777" w:rsidR="004C3EFD" w:rsidRDefault="004C3EFD">
                        <w:pPr>
                          <w:rPr>
                            <w:sz w:val="16"/>
                          </w:rPr>
                        </w:pPr>
                        <w:r>
                          <w:rPr>
                            <w:sz w:val="16"/>
                          </w:rPr>
                          <w:t xml:space="preserve">1 </w:t>
                        </w:r>
                        <w:proofErr w:type="spellStart"/>
                        <w:r>
                          <w:rPr>
                            <w:sz w:val="16"/>
                          </w:rPr>
                          <w:t>Oe</w:t>
                        </w:r>
                        <w:proofErr w:type="spellEnd"/>
                        <w:r>
                          <w:rPr>
                            <w:sz w:val="16"/>
                          </w:rPr>
                          <w:t xml:space="preserve"> </w:t>
                        </w:r>
                        <w:r>
                          <w:rPr>
                            <w:sz w:val="16"/>
                          </w:rPr>
                          <w:sym w:font="Symbol" w:char="F0AE"/>
                        </w:r>
                        <w:r>
                          <w:rPr>
                            <w:sz w:val="16"/>
                          </w:rPr>
                          <w:t xml:space="preserve"> 10</w:t>
                        </w:r>
                        <w:r>
                          <w:rPr>
                            <w:sz w:val="16"/>
                            <w:vertAlign w:val="superscript"/>
                          </w:rPr>
                          <w:t>3</w:t>
                        </w:r>
                        <w:r>
                          <w:rPr>
                            <w:sz w:val="16"/>
                          </w:rPr>
                          <w:t>/(4</w:t>
                        </w:r>
                        <w:r>
                          <w:rPr>
                            <w:sz w:val="16"/>
                          </w:rPr>
                          <w:sym w:font="Symbol" w:char="F070"/>
                        </w:r>
                        <w:r>
                          <w:rPr>
                            <w:sz w:val="16"/>
                          </w:rPr>
                          <w:t>) A/m</w:t>
                        </w:r>
                      </w:p>
                    </w:tc>
                  </w:tr>
                  <w:tr w:rsidR="004C3EFD" w14:paraId="72C5B183" w14:textId="77777777">
                    <w:tblPrEx>
                      <w:tblCellMar>
                        <w:top w:w="0" w:type="dxa"/>
                        <w:bottom w:w="0" w:type="dxa"/>
                      </w:tblCellMar>
                    </w:tblPrEx>
                    <w:tc>
                      <w:tcPr>
                        <w:tcW w:w="720" w:type="dxa"/>
                        <w:tcBorders>
                          <w:top w:val="nil"/>
                          <w:left w:val="nil"/>
                          <w:bottom w:val="nil"/>
                          <w:right w:val="nil"/>
                        </w:tcBorders>
                      </w:tcPr>
                      <w:p w14:paraId="1072223A" w14:textId="77777777" w:rsidR="004C3EFD" w:rsidRDefault="004C3EFD">
                        <w:pPr>
                          <w:rPr>
                            <w:i/>
                            <w:sz w:val="16"/>
                          </w:rPr>
                        </w:pPr>
                        <w:proofErr w:type="gramStart"/>
                        <w:r>
                          <w:rPr>
                            <w:i/>
                            <w:sz w:val="16"/>
                          </w:rPr>
                          <w:t>m</w:t>
                        </w:r>
                        <w:proofErr w:type="gramEnd"/>
                      </w:p>
                    </w:tc>
                    <w:tc>
                      <w:tcPr>
                        <w:tcW w:w="1710" w:type="dxa"/>
                        <w:tcBorders>
                          <w:top w:val="nil"/>
                          <w:left w:val="nil"/>
                          <w:bottom w:val="nil"/>
                          <w:right w:val="nil"/>
                        </w:tcBorders>
                      </w:tcPr>
                      <w:p w14:paraId="0597C36C" w14:textId="77777777" w:rsidR="004C3EFD" w:rsidRDefault="004C3EFD">
                        <w:pPr>
                          <w:rPr>
                            <w:sz w:val="16"/>
                            <w:vertAlign w:val="superscript"/>
                          </w:rPr>
                        </w:pPr>
                        <w:proofErr w:type="gramStart"/>
                        <w:r>
                          <w:rPr>
                            <w:sz w:val="16"/>
                          </w:rPr>
                          <w:t>magnetic</w:t>
                        </w:r>
                        <w:proofErr w:type="gramEnd"/>
                        <w:r>
                          <w:rPr>
                            <w:sz w:val="16"/>
                          </w:rPr>
                          <w:t xml:space="preserve"> moment</w:t>
                        </w:r>
                      </w:p>
                    </w:tc>
                    <w:tc>
                      <w:tcPr>
                        <w:tcW w:w="2610" w:type="dxa"/>
                        <w:tcBorders>
                          <w:top w:val="nil"/>
                          <w:left w:val="nil"/>
                          <w:bottom w:val="nil"/>
                          <w:right w:val="nil"/>
                        </w:tcBorders>
                      </w:tcPr>
                      <w:p w14:paraId="2A30AA20" w14:textId="77777777" w:rsidR="004C3EFD" w:rsidRDefault="004C3EFD">
                        <w:pPr>
                          <w:rPr>
                            <w:sz w:val="16"/>
                            <w:lang w:val="fr-FR"/>
                          </w:rPr>
                        </w:pPr>
                        <w:r>
                          <w:rPr>
                            <w:sz w:val="16"/>
                            <w:lang w:val="fr-FR"/>
                          </w:rPr>
                          <w:t xml:space="preserve">1 erg/G = 1 emu </w:t>
                        </w:r>
                      </w:p>
                      <w:p w14:paraId="27FB67B1" w14:textId="77777777" w:rsidR="004C3EFD" w:rsidRDefault="004C3EFD">
                        <w:pPr>
                          <w:rPr>
                            <w:sz w:val="16"/>
                            <w:lang w:val="fr-FR"/>
                          </w:rPr>
                        </w:pPr>
                        <w:r>
                          <w:rPr>
                            <w:sz w:val="16"/>
                            <w:lang w:val="fr-FR"/>
                          </w:rPr>
                          <w:t xml:space="preserve">  </w:t>
                        </w:r>
                        <w:r>
                          <w:rPr>
                            <w:sz w:val="16"/>
                          </w:rPr>
                          <w:sym w:font="Symbol" w:char="F0AE"/>
                        </w:r>
                        <w:r>
                          <w:rPr>
                            <w:sz w:val="16"/>
                            <w:lang w:val="fr-FR"/>
                          </w:rPr>
                          <w:t xml:space="preserve"> 10</w:t>
                        </w:r>
                        <w:r>
                          <w:rPr>
                            <w:sz w:val="16"/>
                            <w:vertAlign w:val="superscript"/>
                          </w:rPr>
                          <w:sym w:font="Symbol" w:char="F02D"/>
                        </w:r>
                        <w:r>
                          <w:rPr>
                            <w:sz w:val="16"/>
                            <w:vertAlign w:val="superscript"/>
                            <w:lang w:val="fr-FR"/>
                          </w:rPr>
                          <w:t>3</w:t>
                        </w:r>
                        <w:r>
                          <w:rPr>
                            <w:sz w:val="16"/>
                            <w:lang w:val="fr-FR"/>
                          </w:rPr>
                          <w:t xml:space="preserve"> A·m</w:t>
                        </w:r>
                        <w:r>
                          <w:rPr>
                            <w:sz w:val="16"/>
                            <w:vertAlign w:val="superscript"/>
                            <w:lang w:val="fr-FR"/>
                          </w:rPr>
                          <w:t>2</w:t>
                        </w:r>
                        <w:r>
                          <w:rPr>
                            <w:sz w:val="16"/>
                            <w:lang w:val="fr-FR"/>
                          </w:rPr>
                          <w:t xml:space="preserve"> = 10</w:t>
                        </w:r>
                        <w:r>
                          <w:rPr>
                            <w:sz w:val="16"/>
                            <w:vertAlign w:val="superscript"/>
                          </w:rPr>
                          <w:sym w:font="Symbol" w:char="F02D"/>
                        </w:r>
                        <w:r>
                          <w:rPr>
                            <w:sz w:val="16"/>
                            <w:vertAlign w:val="superscript"/>
                            <w:lang w:val="fr-FR"/>
                          </w:rPr>
                          <w:t>3</w:t>
                        </w:r>
                        <w:r>
                          <w:rPr>
                            <w:sz w:val="16"/>
                            <w:lang w:val="fr-FR"/>
                          </w:rPr>
                          <w:t xml:space="preserve"> J/T</w:t>
                        </w:r>
                      </w:p>
                    </w:tc>
                  </w:tr>
                  <w:tr w:rsidR="004C3EFD" w14:paraId="5D87D312" w14:textId="77777777">
                    <w:tblPrEx>
                      <w:tblCellMar>
                        <w:top w:w="0" w:type="dxa"/>
                        <w:bottom w:w="0" w:type="dxa"/>
                      </w:tblCellMar>
                    </w:tblPrEx>
                    <w:tc>
                      <w:tcPr>
                        <w:tcW w:w="720" w:type="dxa"/>
                        <w:tcBorders>
                          <w:top w:val="nil"/>
                          <w:left w:val="nil"/>
                          <w:bottom w:val="nil"/>
                          <w:right w:val="nil"/>
                        </w:tcBorders>
                      </w:tcPr>
                      <w:p w14:paraId="2537E1FB" w14:textId="77777777" w:rsidR="004C3EFD" w:rsidRDefault="004C3EFD">
                        <w:pPr>
                          <w:rPr>
                            <w:i/>
                            <w:sz w:val="16"/>
                          </w:rPr>
                        </w:pPr>
                        <w:r>
                          <w:rPr>
                            <w:i/>
                            <w:sz w:val="16"/>
                          </w:rPr>
                          <w:t>M</w:t>
                        </w:r>
                      </w:p>
                    </w:tc>
                    <w:tc>
                      <w:tcPr>
                        <w:tcW w:w="1710" w:type="dxa"/>
                        <w:tcBorders>
                          <w:top w:val="nil"/>
                          <w:left w:val="nil"/>
                          <w:bottom w:val="nil"/>
                          <w:right w:val="nil"/>
                        </w:tcBorders>
                      </w:tcPr>
                      <w:p w14:paraId="6BE52988" w14:textId="77777777" w:rsidR="004C3EFD" w:rsidRDefault="004C3EFD">
                        <w:pPr>
                          <w:rPr>
                            <w:sz w:val="16"/>
                          </w:rPr>
                        </w:pPr>
                        <w:proofErr w:type="gramStart"/>
                        <w:r>
                          <w:rPr>
                            <w:sz w:val="16"/>
                          </w:rPr>
                          <w:t>magnetization</w:t>
                        </w:r>
                        <w:proofErr w:type="gramEnd"/>
                      </w:p>
                    </w:tc>
                    <w:tc>
                      <w:tcPr>
                        <w:tcW w:w="2610" w:type="dxa"/>
                        <w:tcBorders>
                          <w:top w:val="nil"/>
                          <w:left w:val="nil"/>
                          <w:bottom w:val="nil"/>
                          <w:right w:val="nil"/>
                        </w:tcBorders>
                      </w:tcPr>
                      <w:p w14:paraId="51772DF5" w14:textId="77777777" w:rsidR="004C3EFD" w:rsidRDefault="004C3EFD">
                        <w:pPr>
                          <w:rPr>
                            <w:sz w:val="16"/>
                          </w:rPr>
                        </w:pPr>
                        <w:r>
                          <w:rPr>
                            <w:sz w:val="16"/>
                          </w:rPr>
                          <w:t>1 erg/(G·cm</w:t>
                        </w:r>
                        <w:r>
                          <w:rPr>
                            <w:sz w:val="16"/>
                            <w:vertAlign w:val="superscript"/>
                          </w:rPr>
                          <w:t>3</w:t>
                        </w:r>
                        <w:r>
                          <w:rPr>
                            <w:sz w:val="16"/>
                          </w:rPr>
                          <w:t>) = 1 emu/cm</w:t>
                        </w:r>
                        <w:r>
                          <w:rPr>
                            <w:sz w:val="16"/>
                            <w:vertAlign w:val="superscript"/>
                          </w:rPr>
                          <w:t>3</w:t>
                        </w:r>
                      </w:p>
                      <w:p w14:paraId="642AEB0A" w14:textId="77777777" w:rsidR="004C3EFD" w:rsidRDefault="004C3EFD">
                        <w:pPr>
                          <w:rPr>
                            <w:sz w:val="16"/>
                          </w:rPr>
                        </w:pPr>
                        <w:r>
                          <w:rPr>
                            <w:sz w:val="16"/>
                          </w:rPr>
                          <w:t xml:space="preserve">  </w:t>
                        </w:r>
                        <w:r>
                          <w:rPr>
                            <w:sz w:val="16"/>
                          </w:rPr>
                          <w:sym w:font="Symbol" w:char="F0AE"/>
                        </w:r>
                        <w:r>
                          <w:rPr>
                            <w:sz w:val="16"/>
                          </w:rPr>
                          <w:t xml:space="preserve"> 10</w:t>
                        </w:r>
                        <w:r>
                          <w:rPr>
                            <w:sz w:val="16"/>
                            <w:vertAlign w:val="superscript"/>
                          </w:rPr>
                          <w:t>3</w:t>
                        </w:r>
                        <w:r>
                          <w:rPr>
                            <w:sz w:val="16"/>
                          </w:rPr>
                          <w:t xml:space="preserve"> A/m</w:t>
                        </w:r>
                      </w:p>
                    </w:tc>
                  </w:tr>
                  <w:tr w:rsidR="004C3EFD" w14:paraId="6C054079" w14:textId="77777777">
                    <w:tblPrEx>
                      <w:tblCellMar>
                        <w:top w:w="0" w:type="dxa"/>
                        <w:bottom w:w="0" w:type="dxa"/>
                      </w:tblCellMar>
                    </w:tblPrEx>
                    <w:tc>
                      <w:tcPr>
                        <w:tcW w:w="720" w:type="dxa"/>
                        <w:tcBorders>
                          <w:top w:val="nil"/>
                          <w:left w:val="nil"/>
                          <w:bottom w:val="nil"/>
                          <w:right w:val="nil"/>
                        </w:tcBorders>
                      </w:tcPr>
                      <w:p w14:paraId="3EB93DB8" w14:textId="77777777" w:rsidR="004C3EFD" w:rsidRDefault="004C3EFD">
                        <w:pPr>
                          <w:rPr>
                            <w:i/>
                            <w:sz w:val="16"/>
                          </w:rPr>
                        </w:pPr>
                        <w:r>
                          <w:rPr>
                            <w:sz w:val="16"/>
                          </w:rPr>
                          <w:t>4</w:t>
                        </w:r>
                        <w:r>
                          <w:rPr>
                            <w:sz w:val="16"/>
                          </w:rPr>
                          <w:sym w:font="Symbol" w:char="F070"/>
                        </w:r>
                        <w:r>
                          <w:rPr>
                            <w:i/>
                            <w:sz w:val="16"/>
                          </w:rPr>
                          <w:t>M</w:t>
                        </w:r>
                      </w:p>
                    </w:tc>
                    <w:tc>
                      <w:tcPr>
                        <w:tcW w:w="1710" w:type="dxa"/>
                        <w:tcBorders>
                          <w:top w:val="nil"/>
                          <w:left w:val="nil"/>
                          <w:bottom w:val="nil"/>
                          <w:right w:val="nil"/>
                        </w:tcBorders>
                      </w:tcPr>
                      <w:p w14:paraId="63819010" w14:textId="77777777" w:rsidR="004C3EFD" w:rsidRDefault="004C3EFD">
                        <w:pPr>
                          <w:rPr>
                            <w:sz w:val="16"/>
                          </w:rPr>
                        </w:pPr>
                        <w:proofErr w:type="gramStart"/>
                        <w:r>
                          <w:rPr>
                            <w:sz w:val="16"/>
                          </w:rPr>
                          <w:t>magnetization</w:t>
                        </w:r>
                        <w:proofErr w:type="gramEnd"/>
                      </w:p>
                    </w:tc>
                    <w:tc>
                      <w:tcPr>
                        <w:tcW w:w="2610" w:type="dxa"/>
                        <w:tcBorders>
                          <w:top w:val="nil"/>
                          <w:left w:val="nil"/>
                          <w:bottom w:val="nil"/>
                          <w:right w:val="nil"/>
                        </w:tcBorders>
                      </w:tcPr>
                      <w:p w14:paraId="7C8095F1" w14:textId="77777777" w:rsidR="004C3EFD" w:rsidRDefault="004C3EFD">
                        <w:pPr>
                          <w:rPr>
                            <w:sz w:val="16"/>
                          </w:rPr>
                        </w:pPr>
                        <w:r>
                          <w:rPr>
                            <w:sz w:val="16"/>
                          </w:rPr>
                          <w:t xml:space="preserve">1 G </w:t>
                        </w:r>
                        <w:r>
                          <w:rPr>
                            <w:sz w:val="16"/>
                          </w:rPr>
                          <w:sym w:font="Symbol" w:char="F0AE"/>
                        </w:r>
                        <w:r>
                          <w:rPr>
                            <w:sz w:val="16"/>
                          </w:rPr>
                          <w:t xml:space="preserve"> 10</w:t>
                        </w:r>
                        <w:r>
                          <w:rPr>
                            <w:sz w:val="16"/>
                            <w:vertAlign w:val="superscript"/>
                          </w:rPr>
                          <w:t>3</w:t>
                        </w:r>
                        <w:r>
                          <w:rPr>
                            <w:sz w:val="16"/>
                          </w:rPr>
                          <w:t>/(4</w:t>
                        </w:r>
                        <w:r>
                          <w:rPr>
                            <w:sz w:val="16"/>
                          </w:rPr>
                          <w:sym w:font="Symbol" w:char="F070"/>
                        </w:r>
                        <w:r>
                          <w:rPr>
                            <w:sz w:val="16"/>
                          </w:rPr>
                          <w:t>) A/m</w:t>
                        </w:r>
                      </w:p>
                    </w:tc>
                  </w:tr>
                  <w:tr w:rsidR="004C3EFD" w14:paraId="4ACE950C" w14:textId="77777777">
                    <w:tblPrEx>
                      <w:tblCellMar>
                        <w:top w:w="0" w:type="dxa"/>
                        <w:bottom w:w="0" w:type="dxa"/>
                      </w:tblCellMar>
                    </w:tblPrEx>
                    <w:tc>
                      <w:tcPr>
                        <w:tcW w:w="720" w:type="dxa"/>
                        <w:tcBorders>
                          <w:top w:val="nil"/>
                          <w:left w:val="nil"/>
                          <w:bottom w:val="nil"/>
                          <w:right w:val="nil"/>
                        </w:tcBorders>
                      </w:tcPr>
                      <w:p w14:paraId="208760F6" w14:textId="77777777" w:rsidR="004C3EFD" w:rsidRDefault="004C3EFD">
                        <w:pPr>
                          <w:rPr>
                            <w:sz w:val="16"/>
                          </w:rPr>
                        </w:pPr>
                        <w:r>
                          <w:rPr>
                            <w:sz w:val="16"/>
                          </w:rPr>
                          <w:sym w:font="Symbol" w:char="F073"/>
                        </w:r>
                      </w:p>
                    </w:tc>
                    <w:tc>
                      <w:tcPr>
                        <w:tcW w:w="1710" w:type="dxa"/>
                        <w:tcBorders>
                          <w:top w:val="nil"/>
                          <w:left w:val="nil"/>
                          <w:bottom w:val="nil"/>
                          <w:right w:val="nil"/>
                        </w:tcBorders>
                      </w:tcPr>
                      <w:p w14:paraId="049F92B7" w14:textId="77777777" w:rsidR="004C3EFD" w:rsidRDefault="004C3EFD">
                        <w:pPr>
                          <w:rPr>
                            <w:sz w:val="16"/>
                          </w:rPr>
                        </w:pPr>
                        <w:proofErr w:type="gramStart"/>
                        <w:r>
                          <w:rPr>
                            <w:sz w:val="16"/>
                          </w:rPr>
                          <w:t>specific</w:t>
                        </w:r>
                        <w:proofErr w:type="gramEnd"/>
                        <w:r>
                          <w:rPr>
                            <w:sz w:val="16"/>
                          </w:rPr>
                          <w:t xml:space="preserve"> magnetization</w:t>
                        </w:r>
                      </w:p>
                    </w:tc>
                    <w:tc>
                      <w:tcPr>
                        <w:tcW w:w="2610" w:type="dxa"/>
                        <w:tcBorders>
                          <w:top w:val="nil"/>
                          <w:left w:val="nil"/>
                          <w:bottom w:val="nil"/>
                          <w:right w:val="nil"/>
                        </w:tcBorders>
                      </w:tcPr>
                      <w:p w14:paraId="78CC25AF" w14:textId="77777777" w:rsidR="004C3EFD" w:rsidRDefault="004C3EFD">
                        <w:pPr>
                          <w:rPr>
                            <w:sz w:val="16"/>
                          </w:rPr>
                        </w:pPr>
                        <w:r>
                          <w:rPr>
                            <w:sz w:val="16"/>
                          </w:rPr>
                          <w:t>1 erg/(</w:t>
                        </w:r>
                        <w:proofErr w:type="spellStart"/>
                        <w:r>
                          <w:rPr>
                            <w:sz w:val="16"/>
                          </w:rPr>
                          <w:t>G·g</w:t>
                        </w:r>
                        <w:proofErr w:type="spellEnd"/>
                        <w:r>
                          <w:rPr>
                            <w:sz w:val="16"/>
                          </w:rPr>
                          <w:t xml:space="preserve">) = 1 emu/g </w:t>
                        </w:r>
                        <w:r>
                          <w:rPr>
                            <w:sz w:val="16"/>
                          </w:rPr>
                          <w:sym w:font="Symbol" w:char="F0AE"/>
                        </w:r>
                        <w:r>
                          <w:rPr>
                            <w:sz w:val="16"/>
                          </w:rPr>
                          <w:t xml:space="preserve"> 1 A·m</w:t>
                        </w:r>
                        <w:r>
                          <w:rPr>
                            <w:sz w:val="16"/>
                            <w:vertAlign w:val="superscript"/>
                          </w:rPr>
                          <w:t>2</w:t>
                        </w:r>
                        <w:r>
                          <w:rPr>
                            <w:sz w:val="16"/>
                          </w:rPr>
                          <w:t>/kg</w:t>
                        </w:r>
                      </w:p>
                    </w:tc>
                  </w:tr>
                  <w:tr w:rsidR="004C3EFD" w14:paraId="0D0AFBCC" w14:textId="77777777">
                    <w:tblPrEx>
                      <w:tblCellMar>
                        <w:top w:w="0" w:type="dxa"/>
                        <w:bottom w:w="0" w:type="dxa"/>
                      </w:tblCellMar>
                    </w:tblPrEx>
                    <w:tc>
                      <w:tcPr>
                        <w:tcW w:w="720" w:type="dxa"/>
                        <w:tcBorders>
                          <w:top w:val="nil"/>
                          <w:left w:val="nil"/>
                          <w:bottom w:val="nil"/>
                          <w:right w:val="nil"/>
                        </w:tcBorders>
                      </w:tcPr>
                      <w:p w14:paraId="7238CB8B" w14:textId="77777777" w:rsidR="004C3EFD" w:rsidRDefault="004C3EFD">
                        <w:pPr>
                          <w:rPr>
                            <w:i/>
                            <w:sz w:val="16"/>
                          </w:rPr>
                        </w:pPr>
                        <w:proofErr w:type="gramStart"/>
                        <w:r>
                          <w:rPr>
                            <w:i/>
                            <w:sz w:val="16"/>
                          </w:rPr>
                          <w:t>j</w:t>
                        </w:r>
                        <w:proofErr w:type="gramEnd"/>
                      </w:p>
                    </w:tc>
                    <w:tc>
                      <w:tcPr>
                        <w:tcW w:w="1710" w:type="dxa"/>
                        <w:tcBorders>
                          <w:top w:val="nil"/>
                          <w:left w:val="nil"/>
                          <w:bottom w:val="nil"/>
                          <w:right w:val="nil"/>
                        </w:tcBorders>
                      </w:tcPr>
                      <w:p w14:paraId="07E579B4" w14:textId="77777777" w:rsidR="004C3EFD" w:rsidRDefault="004C3EFD">
                        <w:pPr>
                          <w:rPr>
                            <w:sz w:val="16"/>
                          </w:rPr>
                        </w:pPr>
                        <w:proofErr w:type="gramStart"/>
                        <w:r>
                          <w:rPr>
                            <w:sz w:val="16"/>
                          </w:rPr>
                          <w:t>magnetic</w:t>
                        </w:r>
                        <w:proofErr w:type="gramEnd"/>
                        <w:r>
                          <w:rPr>
                            <w:sz w:val="16"/>
                          </w:rPr>
                          <w:t xml:space="preserve"> dipole </w:t>
                        </w:r>
                      </w:p>
                      <w:p w14:paraId="097A9894" w14:textId="77777777" w:rsidR="004C3EFD" w:rsidRDefault="004C3EFD">
                        <w:pPr>
                          <w:rPr>
                            <w:sz w:val="16"/>
                          </w:rPr>
                        </w:pPr>
                        <w:r>
                          <w:rPr>
                            <w:sz w:val="16"/>
                          </w:rPr>
                          <w:t xml:space="preserve">  </w:t>
                        </w:r>
                        <w:proofErr w:type="gramStart"/>
                        <w:r>
                          <w:rPr>
                            <w:sz w:val="16"/>
                          </w:rPr>
                          <w:t>moment</w:t>
                        </w:r>
                        <w:proofErr w:type="gramEnd"/>
                      </w:p>
                    </w:tc>
                    <w:tc>
                      <w:tcPr>
                        <w:tcW w:w="2610" w:type="dxa"/>
                        <w:tcBorders>
                          <w:top w:val="nil"/>
                          <w:left w:val="nil"/>
                          <w:bottom w:val="nil"/>
                          <w:right w:val="nil"/>
                        </w:tcBorders>
                      </w:tcPr>
                      <w:p w14:paraId="3F3C235B" w14:textId="77777777" w:rsidR="004C3EFD" w:rsidRDefault="004C3EFD">
                        <w:pPr>
                          <w:rPr>
                            <w:sz w:val="16"/>
                          </w:rPr>
                        </w:pPr>
                        <w:r>
                          <w:rPr>
                            <w:sz w:val="16"/>
                          </w:rPr>
                          <w:t xml:space="preserve">1 erg/G = 1 emu </w:t>
                        </w:r>
                      </w:p>
                      <w:p w14:paraId="01253FBE" w14:textId="77777777" w:rsidR="004C3EFD" w:rsidRDefault="004C3EFD">
                        <w:pPr>
                          <w:rPr>
                            <w:sz w:val="16"/>
                          </w:rPr>
                        </w:pPr>
                        <w:r>
                          <w:rPr>
                            <w:sz w:val="16"/>
                          </w:rPr>
                          <w:t xml:space="preserve">  </w:t>
                        </w:r>
                        <w:r>
                          <w:rPr>
                            <w:sz w:val="16"/>
                          </w:rPr>
                          <w:sym w:font="Symbol" w:char="F0AE"/>
                        </w:r>
                        <w:r>
                          <w:rPr>
                            <w:sz w:val="16"/>
                          </w:rPr>
                          <w:t xml:space="preserve"> 4</w:t>
                        </w:r>
                        <w:r>
                          <w:rPr>
                            <w:sz w:val="16"/>
                          </w:rPr>
                          <w:sym w:font="Symbol" w:char="F070"/>
                        </w:r>
                        <w:r>
                          <w:rPr>
                            <w:sz w:val="16"/>
                          </w:rPr>
                          <w:t xml:space="preserve"> </w:t>
                        </w:r>
                        <w:r>
                          <w:rPr>
                            <w:sz w:val="16"/>
                          </w:rPr>
                          <w:sym w:font="Symbol" w:char="F0B4"/>
                        </w:r>
                        <w:r>
                          <w:rPr>
                            <w:sz w:val="16"/>
                          </w:rPr>
                          <w:t xml:space="preserve"> 10</w:t>
                        </w:r>
                        <w:r>
                          <w:rPr>
                            <w:sz w:val="16"/>
                            <w:vertAlign w:val="superscript"/>
                          </w:rPr>
                          <w:sym w:font="Symbol" w:char="F02D"/>
                        </w:r>
                        <w:r>
                          <w:rPr>
                            <w:sz w:val="16"/>
                            <w:vertAlign w:val="superscript"/>
                          </w:rPr>
                          <w:t>10</w:t>
                        </w:r>
                        <w:r>
                          <w:rPr>
                            <w:sz w:val="16"/>
                          </w:rPr>
                          <w:t xml:space="preserve"> </w:t>
                        </w:r>
                        <w:proofErr w:type="spellStart"/>
                        <w:r>
                          <w:rPr>
                            <w:sz w:val="16"/>
                          </w:rPr>
                          <w:t>Wb·m</w:t>
                        </w:r>
                        <w:proofErr w:type="spellEnd"/>
                      </w:p>
                    </w:tc>
                  </w:tr>
                  <w:tr w:rsidR="004C3EFD" w14:paraId="2951DE2F" w14:textId="77777777">
                    <w:tblPrEx>
                      <w:tblCellMar>
                        <w:top w:w="0" w:type="dxa"/>
                        <w:bottom w:w="0" w:type="dxa"/>
                      </w:tblCellMar>
                    </w:tblPrEx>
                    <w:tc>
                      <w:tcPr>
                        <w:tcW w:w="720" w:type="dxa"/>
                        <w:tcBorders>
                          <w:top w:val="nil"/>
                          <w:left w:val="nil"/>
                          <w:bottom w:val="nil"/>
                          <w:right w:val="nil"/>
                        </w:tcBorders>
                      </w:tcPr>
                      <w:p w14:paraId="796A752F" w14:textId="77777777" w:rsidR="004C3EFD" w:rsidRDefault="004C3EFD">
                        <w:pPr>
                          <w:rPr>
                            <w:i/>
                            <w:sz w:val="16"/>
                          </w:rPr>
                        </w:pPr>
                        <w:r>
                          <w:rPr>
                            <w:i/>
                            <w:sz w:val="16"/>
                          </w:rPr>
                          <w:t>J</w:t>
                        </w:r>
                      </w:p>
                    </w:tc>
                    <w:tc>
                      <w:tcPr>
                        <w:tcW w:w="1710" w:type="dxa"/>
                        <w:tcBorders>
                          <w:top w:val="nil"/>
                          <w:left w:val="nil"/>
                          <w:bottom w:val="nil"/>
                          <w:right w:val="nil"/>
                        </w:tcBorders>
                      </w:tcPr>
                      <w:p w14:paraId="041E7AA3" w14:textId="77777777" w:rsidR="004C3EFD" w:rsidRDefault="004C3EFD">
                        <w:pPr>
                          <w:rPr>
                            <w:sz w:val="16"/>
                          </w:rPr>
                        </w:pPr>
                        <w:proofErr w:type="gramStart"/>
                        <w:r>
                          <w:rPr>
                            <w:sz w:val="16"/>
                          </w:rPr>
                          <w:t>magnetic</w:t>
                        </w:r>
                        <w:proofErr w:type="gramEnd"/>
                        <w:r>
                          <w:rPr>
                            <w:sz w:val="16"/>
                          </w:rPr>
                          <w:t xml:space="preserve"> polarization</w:t>
                        </w:r>
                      </w:p>
                    </w:tc>
                    <w:tc>
                      <w:tcPr>
                        <w:tcW w:w="2610" w:type="dxa"/>
                        <w:tcBorders>
                          <w:top w:val="nil"/>
                          <w:left w:val="nil"/>
                          <w:bottom w:val="nil"/>
                          <w:right w:val="nil"/>
                        </w:tcBorders>
                      </w:tcPr>
                      <w:p w14:paraId="20535FF6" w14:textId="77777777" w:rsidR="004C3EFD" w:rsidRDefault="004C3EFD">
                        <w:pPr>
                          <w:rPr>
                            <w:sz w:val="16"/>
                            <w:lang w:val="fr-FR"/>
                          </w:rPr>
                        </w:pPr>
                        <w:r>
                          <w:rPr>
                            <w:sz w:val="16"/>
                            <w:lang w:val="fr-FR"/>
                          </w:rPr>
                          <w:t>1 erg</w:t>
                        </w:r>
                        <w:proofErr w:type="gramStart"/>
                        <w:r>
                          <w:rPr>
                            <w:sz w:val="16"/>
                            <w:lang w:val="fr-FR"/>
                          </w:rPr>
                          <w:t>/(</w:t>
                        </w:r>
                        <w:proofErr w:type="gramEnd"/>
                        <w:r>
                          <w:rPr>
                            <w:sz w:val="16"/>
                            <w:lang w:val="fr-FR"/>
                          </w:rPr>
                          <w:t>G·cm</w:t>
                        </w:r>
                        <w:r>
                          <w:rPr>
                            <w:sz w:val="16"/>
                            <w:vertAlign w:val="superscript"/>
                            <w:lang w:val="fr-FR"/>
                          </w:rPr>
                          <w:t>3</w:t>
                        </w:r>
                        <w:r>
                          <w:rPr>
                            <w:sz w:val="16"/>
                            <w:lang w:val="fr-FR"/>
                          </w:rPr>
                          <w:t>) = 1 emu/cm</w:t>
                        </w:r>
                        <w:r>
                          <w:rPr>
                            <w:sz w:val="16"/>
                            <w:vertAlign w:val="superscript"/>
                            <w:lang w:val="fr-FR"/>
                          </w:rPr>
                          <w:t>3</w:t>
                        </w:r>
                      </w:p>
                      <w:p w14:paraId="3995224E" w14:textId="77777777" w:rsidR="004C3EFD" w:rsidRDefault="004C3EFD">
                        <w:pPr>
                          <w:rPr>
                            <w:sz w:val="16"/>
                            <w:lang w:val="fr-FR"/>
                          </w:rPr>
                        </w:pPr>
                        <w:r>
                          <w:rPr>
                            <w:sz w:val="16"/>
                            <w:lang w:val="fr-FR"/>
                          </w:rPr>
                          <w:t xml:space="preserve">  </w:t>
                        </w:r>
                        <w:r>
                          <w:rPr>
                            <w:sz w:val="16"/>
                          </w:rPr>
                          <w:sym w:font="Symbol" w:char="F0AE"/>
                        </w:r>
                        <w:r>
                          <w:rPr>
                            <w:sz w:val="16"/>
                            <w:lang w:val="fr-FR"/>
                          </w:rPr>
                          <w:t xml:space="preserve"> 4</w:t>
                        </w:r>
                        <w:r>
                          <w:rPr>
                            <w:sz w:val="16"/>
                          </w:rPr>
                          <w:sym w:font="Symbol" w:char="F070"/>
                        </w:r>
                        <w:r>
                          <w:rPr>
                            <w:sz w:val="16"/>
                            <w:lang w:val="fr-FR"/>
                          </w:rPr>
                          <w:t xml:space="preserve"> </w:t>
                        </w:r>
                        <w:r>
                          <w:rPr>
                            <w:sz w:val="16"/>
                          </w:rPr>
                          <w:sym w:font="Symbol" w:char="F0B4"/>
                        </w:r>
                        <w:r>
                          <w:rPr>
                            <w:sz w:val="16"/>
                            <w:lang w:val="fr-FR"/>
                          </w:rPr>
                          <w:t xml:space="preserve"> 10</w:t>
                        </w:r>
                        <w:r>
                          <w:rPr>
                            <w:sz w:val="16"/>
                            <w:vertAlign w:val="superscript"/>
                          </w:rPr>
                          <w:sym w:font="Symbol" w:char="F02D"/>
                        </w:r>
                        <w:r>
                          <w:rPr>
                            <w:sz w:val="16"/>
                            <w:vertAlign w:val="superscript"/>
                            <w:lang w:val="fr-FR"/>
                          </w:rPr>
                          <w:t>4</w:t>
                        </w:r>
                        <w:r>
                          <w:rPr>
                            <w:sz w:val="16"/>
                            <w:lang w:val="fr-FR"/>
                          </w:rPr>
                          <w:t xml:space="preserve"> T</w:t>
                        </w:r>
                      </w:p>
                    </w:tc>
                  </w:tr>
                  <w:tr w:rsidR="004C3EFD" w14:paraId="10DA64EB" w14:textId="77777777">
                    <w:tblPrEx>
                      <w:tblCellMar>
                        <w:top w:w="0" w:type="dxa"/>
                        <w:bottom w:w="0" w:type="dxa"/>
                      </w:tblCellMar>
                    </w:tblPrEx>
                    <w:tc>
                      <w:tcPr>
                        <w:tcW w:w="720" w:type="dxa"/>
                        <w:tcBorders>
                          <w:top w:val="nil"/>
                          <w:left w:val="nil"/>
                          <w:bottom w:val="nil"/>
                          <w:right w:val="nil"/>
                        </w:tcBorders>
                      </w:tcPr>
                      <w:p w14:paraId="44C56E5E" w14:textId="77777777" w:rsidR="004C3EFD" w:rsidRDefault="004C3EFD">
                        <w:pPr>
                          <w:rPr>
                            <w:sz w:val="16"/>
                          </w:rPr>
                        </w:pPr>
                        <w:r>
                          <w:rPr>
                            <w:sz w:val="16"/>
                          </w:rPr>
                          <w:sym w:font="Symbol" w:char="F063"/>
                        </w:r>
                        <w:r>
                          <w:rPr>
                            <w:i/>
                            <w:sz w:val="16"/>
                          </w:rPr>
                          <w:t>,</w:t>
                        </w:r>
                        <w:r>
                          <w:rPr>
                            <w:sz w:val="16"/>
                          </w:rPr>
                          <w:t xml:space="preserve"> </w:t>
                        </w:r>
                        <w:r>
                          <w:rPr>
                            <w:sz w:val="16"/>
                          </w:rPr>
                          <w:sym w:font="Symbol" w:char="F06B"/>
                        </w:r>
                      </w:p>
                    </w:tc>
                    <w:tc>
                      <w:tcPr>
                        <w:tcW w:w="1710" w:type="dxa"/>
                        <w:tcBorders>
                          <w:top w:val="nil"/>
                          <w:left w:val="nil"/>
                          <w:bottom w:val="nil"/>
                          <w:right w:val="nil"/>
                        </w:tcBorders>
                      </w:tcPr>
                      <w:p w14:paraId="6527D5F3" w14:textId="77777777" w:rsidR="004C3EFD" w:rsidRDefault="004C3EFD">
                        <w:pPr>
                          <w:rPr>
                            <w:sz w:val="16"/>
                          </w:rPr>
                        </w:pPr>
                        <w:proofErr w:type="gramStart"/>
                        <w:r>
                          <w:rPr>
                            <w:sz w:val="16"/>
                          </w:rPr>
                          <w:t>susceptibility</w:t>
                        </w:r>
                        <w:proofErr w:type="gramEnd"/>
                      </w:p>
                    </w:tc>
                    <w:tc>
                      <w:tcPr>
                        <w:tcW w:w="2610" w:type="dxa"/>
                        <w:tcBorders>
                          <w:top w:val="nil"/>
                          <w:left w:val="nil"/>
                          <w:bottom w:val="nil"/>
                          <w:right w:val="nil"/>
                        </w:tcBorders>
                      </w:tcPr>
                      <w:p w14:paraId="4447C842" w14:textId="77777777" w:rsidR="004C3EFD" w:rsidRDefault="004C3EFD">
                        <w:pPr>
                          <w:rPr>
                            <w:sz w:val="16"/>
                          </w:rPr>
                        </w:pPr>
                        <w:r>
                          <w:rPr>
                            <w:sz w:val="16"/>
                          </w:rPr>
                          <w:t xml:space="preserve">1 </w:t>
                        </w:r>
                        <w:r>
                          <w:rPr>
                            <w:sz w:val="16"/>
                          </w:rPr>
                          <w:sym w:font="Symbol" w:char="F0AE"/>
                        </w:r>
                        <w:r>
                          <w:rPr>
                            <w:sz w:val="16"/>
                          </w:rPr>
                          <w:t xml:space="preserve"> 4</w:t>
                        </w:r>
                        <w:r>
                          <w:rPr>
                            <w:sz w:val="16"/>
                          </w:rPr>
                          <w:sym w:font="Symbol" w:char="F070"/>
                        </w:r>
                      </w:p>
                    </w:tc>
                  </w:tr>
                  <w:tr w:rsidR="004C3EFD" w14:paraId="2CAE6CE6" w14:textId="77777777">
                    <w:tblPrEx>
                      <w:tblCellMar>
                        <w:top w:w="0" w:type="dxa"/>
                        <w:bottom w:w="0" w:type="dxa"/>
                      </w:tblCellMar>
                    </w:tblPrEx>
                    <w:tc>
                      <w:tcPr>
                        <w:tcW w:w="720" w:type="dxa"/>
                        <w:tcBorders>
                          <w:top w:val="nil"/>
                          <w:left w:val="nil"/>
                          <w:bottom w:val="nil"/>
                          <w:right w:val="nil"/>
                        </w:tcBorders>
                      </w:tcPr>
                      <w:p w14:paraId="255E5627" w14:textId="77777777" w:rsidR="004C3EFD" w:rsidRDefault="004C3EFD">
                        <w:pPr>
                          <w:rPr>
                            <w:sz w:val="16"/>
                            <w:vertAlign w:val="subscript"/>
                          </w:rPr>
                        </w:pPr>
                        <w:r>
                          <w:rPr>
                            <w:sz w:val="16"/>
                          </w:rPr>
                          <w:sym w:font="Symbol" w:char="F063"/>
                        </w:r>
                        <w:r>
                          <w:rPr>
                            <w:sz w:val="16"/>
                            <w:vertAlign w:val="subscript"/>
                          </w:rPr>
                          <w:sym w:font="Symbol" w:char="F072"/>
                        </w:r>
                      </w:p>
                    </w:tc>
                    <w:tc>
                      <w:tcPr>
                        <w:tcW w:w="1710" w:type="dxa"/>
                        <w:tcBorders>
                          <w:top w:val="nil"/>
                          <w:left w:val="nil"/>
                          <w:bottom w:val="nil"/>
                          <w:right w:val="nil"/>
                        </w:tcBorders>
                      </w:tcPr>
                      <w:p w14:paraId="2F1BD449" w14:textId="77777777" w:rsidR="004C3EFD" w:rsidRDefault="004C3EFD">
                        <w:pPr>
                          <w:rPr>
                            <w:sz w:val="16"/>
                          </w:rPr>
                        </w:pPr>
                        <w:proofErr w:type="gramStart"/>
                        <w:r>
                          <w:rPr>
                            <w:sz w:val="16"/>
                          </w:rPr>
                          <w:t>mass</w:t>
                        </w:r>
                        <w:proofErr w:type="gramEnd"/>
                        <w:r>
                          <w:rPr>
                            <w:sz w:val="16"/>
                          </w:rPr>
                          <w:t xml:space="preserve"> susceptibility</w:t>
                        </w:r>
                      </w:p>
                    </w:tc>
                    <w:tc>
                      <w:tcPr>
                        <w:tcW w:w="2610" w:type="dxa"/>
                        <w:tcBorders>
                          <w:top w:val="nil"/>
                          <w:left w:val="nil"/>
                          <w:bottom w:val="nil"/>
                          <w:right w:val="nil"/>
                        </w:tcBorders>
                      </w:tcPr>
                      <w:p w14:paraId="59ABBE3F" w14:textId="77777777" w:rsidR="004C3EFD" w:rsidRDefault="004C3EFD">
                        <w:pPr>
                          <w:rPr>
                            <w:sz w:val="16"/>
                          </w:rPr>
                        </w:pPr>
                        <w:r>
                          <w:rPr>
                            <w:sz w:val="16"/>
                          </w:rPr>
                          <w:t>1 cm</w:t>
                        </w:r>
                        <w:r>
                          <w:rPr>
                            <w:sz w:val="16"/>
                            <w:vertAlign w:val="superscript"/>
                          </w:rPr>
                          <w:t>3</w:t>
                        </w:r>
                        <w:r>
                          <w:rPr>
                            <w:sz w:val="16"/>
                          </w:rPr>
                          <w:t xml:space="preserve">/g </w:t>
                        </w:r>
                        <w:r>
                          <w:rPr>
                            <w:sz w:val="16"/>
                          </w:rPr>
                          <w:sym w:font="Symbol" w:char="F0AE"/>
                        </w:r>
                        <w:r>
                          <w:rPr>
                            <w:sz w:val="16"/>
                          </w:rPr>
                          <w:t xml:space="preserve"> 4</w:t>
                        </w:r>
                        <w:r>
                          <w:rPr>
                            <w:sz w:val="16"/>
                          </w:rPr>
                          <w:sym w:font="Symbol" w:char="F070"/>
                        </w:r>
                        <w:r>
                          <w:rPr>
                            <w:sz w:val="16"/>
                          </w:rPr>
                          <w:t xml:space="preserve"> </w:t>
                        </w:r>
                        <w:r>
                          <w:rPr>
                            <w:sz w:val="16"/>
                          </w:rPr>
                          <w:sym w:font="Symbol" w:char="F0B4"/>
                        </w:r>
                        <w:r>
                          <w:rPr>
                            <w:sz w:val="16"/>
                          </w:rPr>
                          <w:t xml:space="preserve"> 10</w:t>
                        </w:r>
                        <w:r>
                          <w:rPr>
                            <w:sz w:val="16"/>
                            <w:vertAlign w:val="superscript"/>
                          </w:rPr>
                          <w:sym w:font="Symbol" w:char="F02D"/>
                        </w:r>
                        <w:r>
                          <w:rPr>
                            <w:sz w:val="16"/>
                            <w:vertAlign w:val="superscript"/>
                          </w:rPr>
                          <w:t>3</w:t>
                        </w:r>
                        <w:r>
                          <w:rPr>
                            <w:sz w:val="16"/>
                          </w:rPr>
                          <w:t xml:space="preserve"> m</w:t>
                        </w:r>
                        <w:r>
                          <w:rPr>
                            <w:sz w:val="16"/>
                            <w:vertAlign w:val="superscript"/>
                          </w:rPr>
                          <w:t>3</w:t>
                        </w:r>
                        <w:r>
                          <w:rPr>
                            <w:sz w:val="16"/>
                          </w:rPr>
                          <w:t>/kg</w:t>
                        </w:r>
                      </w:p>
                    </w:tc>
                  </w:tr>
                  <w:tr w:rsidR="004C3EFD" w14:paraId="2CA38E19" w14:textId="77777777">
                    <w:tblPrEx>
                      <w:tblCellMar>
                        <w:top w:w="0" w:type="dxa"/>
                        <w:bottom w:w="0" w:type="dxa"/>
                      </w:tblCellMar>
                    </w:tblPrEx>
                    <w:tc>
                      <w:tcPr>
                        <w:tcW w:w="720" w:type="dxa"/>
                        <w:tcBorders>
                          <w:top w:val="nil"/>
                          <w:left w:val="nil"/>
                          <w:bottom w:val="nil"/>
                          <w:right w:val="nil"/>
                        </w:tcBorders>
                      </w:tcPr>
                      <w:p w14:paraId="3A94909E" w14:textId="77777777" w:rsidR="004C3EFD" w:rsidRDefault="004C3EFD">
                        <w:pPr>
                          <w:rPr>
                            <w:sz w:val="16"/>
                          </w:rPr>
                        </w:pPr>
                        <w:r>
                          <w:rPr>
                            <w:sz w:val="16"/>
                          </w:rPr>
                          <w:sym w:font="Symbol" w:char="F06D"/>
                        </w:r>
                      </w:p>
                    </w:tc>
                    <w:tc>
                      <w:tcPr>
                        <w:tcW w:w="1710" w:type="dxa"/>
                        <w:tcBorders>
                          <w:top w:val="nil"/>
                          <w:left w:val="nil"/>
                          <w:bottom w:val="nil"/>
                          <w:right w:val="nil"/>
                        </w:tcBorders>
                      </w:tcPr>
                      <w:p w14:paraId="707CC7CD" w14:textId="77777777" w:rsidR="004C3EFD" w:rsidRDefault="004C3EFD">
                        <w:pPr>
                          <w:rPr>
                            <w:sz w:val="16"/>
                          </w:rPr>
                        </w:pPr>
                        <w:proofErr w:type="gramStart"/>
                        <w:r>
                          <w:rPr>
                            <w:sz w:val="16"/>
                          </w:rPr>
                          <w:t>permeability</w:t>
                        </w:r>
                        <w:proofErr w:type="gramEnd"/>
                      </w:p>
                    </w:tc>
                    <w:tc>
                      <w:tcPr>
                        <w:tcW w:w="2610" w:type="dxa"/>
                        <w:tcBorders>
                          <w:top w:val="nil"/>
                          <w:left w:val="nil"/>
                          <w:bottom w:val="nil"/>
                          <w:right w:val="nil"/>
                        </w:tcBorders>
                      </w:tcPr>
                      <w:p w14:paraId="7E09EB78" w14:textId="77777777" w:rsidR="004C3EFD" w:rsidRDefault="004C3EFD">
                        <w:pPr>
                          <w:rPr>
                            <w:sz w:val="16"/>
                          </w:rPr>
                        </w:pPr>
                        <w:r>
                          <w:rPr>
                            <w:sz w:val="16"/>
                          </w:rPr>
                          <w:t xml:space="preserve">1 </w:t>
                        </w:r>
                        <w:r>
                          <w:rPr>
                            <w:sz w:val="16"/>
                          </w:rPr>
                          <w:sym w:font="Symbol" w:char="F0AE"/>
                        </w:r>
                        <w:r>
                          <w:rPr>
                            <w:sz w:val="16"/>
                          </w:rPr>
                          <w:t xml:space="preserve"> 4</w:t>
                        </w:r>
                        <w:r>
                          <w:rPr>
                            <w:sz w:val="16"/>
                          </w:rPr>
                          <w:sym w:font="Symbol" w:char="F070"/>
                        </w:r>
                        <w:r>
                          <w:rPr>
                            <w:sz w:val="16"/>
                          </w:rPr>
                          <w:t xml:space="preserve"> </w:t>
                        </w:r>
                        <w:r>
                          <w:rPr>
                            <w:sz w:val="16"/>
                          </w:rPr>
                          <w:sym w:font="Symbol" w:char="F0B4"/>
                        </w:r>
                        <w:r>
                          <w:rPr>
                            <w:sz w:val="16"/>
                          </w:rPr>
                          <w:t xml:space="preserve"> 10</w:t>
                        </w:r>
                        <w:r>
                          <w:rPr>
                            <w:sz w:val="16"/>
                            <w:vertAlign w:val="superscript"/>
                          </w:rPr>
                          <w:sym w:font="Symbol" w:char="F02D"/>
                        </w:r>
                        <w:r>
                          <w:rPr>
                            <w:sz w:val="16"/>
                            <w:vertAlign w:val="superscript"/>
                          </w:rPr>
                          <w:t>7</w:t>
                        </w:r>
                        <w:r>
                          <w:rPr>
                            <w:sz w:val="16"/>
                          </w:rPr>
                          <w:t xml:space="preserve"> H/m </w:t>
                        </w:r>
                      </w:p>
                      <w:p w14:paraId="5D9B5F4A" w14:textId="77777777" w:rsidR="004C3EFD" w:rsidRDefault="004C3EFD">
                        <w:pPr>
                          <w:rPr>
                            <w:sz w:val="16"/>
                          </w:rPr>
                        </w:pPr>
                        <w:r>
                          <w:rPr>
                            <w:sz w:val="16"/>
                          </w:rPr>
                          <w:t xml:space="preserve">  = 4</w:t>
                        </w:r>
                        <w:r>
                          <w:rPr>
                            <w:sz w:val="16"/>
                          </w:rPr>
                          <w:sym w:font="Symbol" w:char="F070"/>
                        </w:r>
                        <w:r>
                          <w:rPr>
                            <w:sz w:val="16"/>
                          </w:rPr>
                          <w:t xml:space="preserve"> </w:t>
                        </w:r>
                        <w:r>
                          <w:rPr>
                            <w:sz w:val="16"/>
                          </w:rPr>
                          <w:sym w:font="Symbol" w:char="F0B4"/>
                        </w:r>
                        <w:r>
                          <w:rPr>
                            <w:sz w:val="16"/>
                          </w:rPr>
                          <w:t xml:space="preserve"> 10</w:t>
                        </w:r>
                        <w:r>
                          <w:rPr>
                            <w:sz w:val="16"/>
                            <w:vertAlign w:val="superscript"/>
                          </w:rPr>
                          <w:sym w:font="Symbol" w:char="F02D"/>
                        </w:r>
                        <w:r>
                          <w:rPr>
                            <w:sz w:val="16"/>
                            <w:vertAlign w:val="superscript"/>
                          </w:rPr>
                          <w:t>7</w:t>
                        </w:r>
                        <w:r>
                          <w:rPr>
                            <w:sz w:val="16"/>
                          </w:rPr>
                          <w:t xml:space="preserve"> </w:t>
                        </w:r>
                        <w:proofErr w:type="spellStart"/>
                        <w:r>
                          <w:rPr>
                            <w:sz w:val="16"/>
                          </w:rPr>
                          <w:t>Wb</w:t>
                        </w:r>
                        <w:proofErr w:type="spellEnd"/>
                        <w:r>
                          <w:rPr>
                            <w:sz w:val="16"/>
                          </w:rPr>
                          <w:t>/(</w:t>
                        </w:r>
                        <w:proofErr w:type="spellStart"/>
                        <w:r>
                          <w:rPr>
                            <w:sz w:val="16"/>
                          </w:rPr>
                          <w:t>A·m</w:t>
                        </w:r>
                        <w:proofErr w:type="spellEnd"/>
                        <w:r>
                          <w:rPr>
                            <w:sz w:val="16"/>
                          </w:rPr>
                          <w:t>)</w:t>
                        </w:r>
                      </w:p>
                    </w:tc>
                  </w:tr>
                  <w:tr w:rsidR="004C3EFD" w14:paraId="1E1D599F" w14:textId="77777777">
                    <w:tblPrEx>
                      <w:tblCellMar>
                        <w:top w:w="0" w:type="dxa"/>
                        <w:bottom w:w="0" w:type="dxa"/>
                      </w:tblCellMar>
                    </w:tblPrEx>
                    <w:tc>
                      <w:tcPr>
                        <w:tcW w:w="720" w:type="dxa"/>
                        <w:tcBorders>
                          <w:top w:val="nil"/>
                          <w:left w:val="nil"/>
                          <w:bottom w:val="nil"/>
                          <w:right w:val="nil"/>
                        </w:tcBorders>
                      </w:tcPr>
                      <w:p w14:paraId="198F245C" w14:textId="77777777" w:rsidR="004C3EFD" w:rsidRDefault="004C3EFD">
                        <w:pPr>
                          <w:rPr>
                            <w:sz w:val="16"/>
                          </w:rPr>
                        </w:pPr>
                        <w:r>
                          <w:rPr>
                            <w:sz w:val="16"/>
                          </w:rPr>
                          <w:sym w:font="Symbol" w:char="F06D"/>
                        </w:r>
                        <w:proofErr w:type="gramStart"/>
                        <w:r>
                          <w:rPr>
                            <w:sz w:val="16"/>
                            <w:vertAlign w:val="subscript"/>
                          </w:rPr>
                          <w:t>r</w:t>
                        </w:r>
                        <w:proofErr w:type="gramEnd"/>
                      </w:p>
                    </w:tc>
                    <w:tc>
                      <w:tcPr>
                        <w:tcW w:w="1710" w:type="dxa"/>
                        <w:tcBorders>
                          <w:top w:val="nil"/>
                          <w:left w:val="nil"/>
                          <w:bottom w:val="nil"/>
                          <w:right w:val="nil"/>
                        </w:tcBorders>
                      </w:tcPr>
                      <w:p w14:paraId="237297A5" w14:textId="77777777" w:rsidR="004C3EFD" w:rsidRDefault="004C3EFD">
                        <w:pPr>
                          <w:rPr>
                            <w:sz w:val="16"/>
                          </w:rPr>
                        </w:pPr>
                        <w:proofErr w:type="gramStart"/>
                        <w:r>
                          <w:rPr>
                            <w:sz w:val="16"/>
                          </w:rPr>
                          <w:t>relative</w:t>
                        </w:r>
                        <w:proofErr w:type="gramEnd"/>
                        <w:r>
                          <w:rPr>
                            <w:sz w:val="16"/>
                          </w:rPr>
                          <w:t xml:space="preserve"> permeability</w:t>
                        </w:r>
                      </w:p>
                    </w:tc>
                    <w:tc>
                      <w:tcPr>
                        <w:tcW w:w="2610" w:type="dxa"/>
                        <w:tcBorders>
                          <w:top w:val="nil"/>
                          <w:left w:val="nil"/>
                          <w:bottom w:val="nil"/>
                          <w:right w:val="nil"/>
                        </w:tcBorders>
                      </w:tcPr>
                      <w:p w14:paraId="7E304D95" w14:textId="77777777" w:rsidR="004C3EFD" w:rsidRDefault="004C3EFD">
                        <w:pPr>
                          <w:rPr>
                            <w:sz w:val="16"/>
                          </w:rPr>
                        </w:pPr>
                        <w:r>
                          <w:rPr>
                            <w:sz w:val="16"/>
                          </w:rPr>
                          <w:sym w:font="Symbol" w:char="F06D"/>
                        </w:r>
                        <w:r>
                          <w:rPr>
                            <w:sz w:val="16"/>
                          </w:rPr>
                          <w:t xml:space="preserve"> </w:t>
                        </w:r>
                        <w:r>
                          <w:rPr>
                            <w:sz w:val="16"/>
                          </w:rPr>
                          <w:sym w:font="Symbol" w:char="F0AE"/>
                        </w:r>
                        <w:r>
                          <w:rPr>
                            <w:sz w:val="16"/>
                          </w:rPr>
                          <w:t xml:space="preserve"> </w:t>
                        </w:r>
                        <w:r>
                          <w:rPr>
                            <w:sz w:val="16"/>
                          </w:rPr>
                          <w:sym w:font="Symbol" w:char="F06D"/>
                        </w:r>
                        <w:proofErr w:type="gramStart"/>
                        <w:r>
                          <w:rPr>
                            <w:sz w:val="16"/>
                            <w:vertAlign w:val="subscript"/>
                          </w:rPr>
                          <w:t>r</w:t>
                        </w:r>
                        <w:proofErr w:type="gramEnd"/>
                      </w:p>
                    </w:tc>
                  </w:tr>
                  <w:tr w:rsidR="004C3EFD" w14:paraId="0FD3ECD0" w14:textId="77777777">
                    <w:tblPrEx>
                      <w:tblCellMar>
                        <w:top w:w="0" w:type="dxa"/>
                        <w:bottom w:w="0" w:type="dxa"/>
                      </w:tblCellMar>
                    </w:tblPrEx>
                    <w:tc>
                      <w:tcPr>
                        <w:tcW w:w="720" w:type="dxa"/>
                        <w:tcBorders>
                          <w:top w:val="nil"/>
                          <w:left w:val="nil"/>
                          <w:bottom w:val="nil"/>
                          <w:right w:val="nil"/>
                        </w:tcBorders>
                      </w:tcPr>
                      <w:p w14:paraId="6703F26A" w14:textId="77777777" w:rsidR="004C3EFD" w:rsidRDefault="004C3EFD">
                        <w:pPr>
                          <w:rPr>
                            <w:i/>
                            <w:sz w:val="16"/>
                          </w:rPr>
                        </w:pPr>
                        <w:proofErr w:type="gramStart"/>
                        <w:r>
                          <w:rPr>
                            <w:i/>
                            <w:sz w:val="16"/>
                          </w:rPr>
                          <w:t>w</w:t>
                        </w:r>
                        <w:proofErr w:type="gramEnd"/>
                        <w:r>
                          <w:rPr>
                            <w:i/>
                            <w:sz w:val="16"/>
                          </w:rPr>
                          <w:t>, W</w:t>
                        </w:r>
                      </w:p>
                    </w:tc>
                    <w:tc>
                      <w:tcPr>
                        <w:tcW w:w="1710" w:type="dxa"/>
                        <w:tcBorders>
                          <w:top w:val="nil"/>
                          <w:left w:val="nil"/>
                          <w:bottom w:val="nil"/>
                          <w:right w:val="nil"/>
                        </w:tcBorders>
                      </w:tcPr>
                      <w:p w14:paraId="1D77BB8E" w14:textId="77777777" w:rsidR="004C3EFD" w:rsidRDefault="004C3EFD">
                        <w:pPr>
                          <w:rPr>
                            <w:sz w:val="16"/>
                          </w:rPr>
                        </w:pPr>
                        <w:proofErr w:type="gramStart"/>
                        <w:r>
                          <w:rPr>
                            <w:sz w:val="16"/>
                          </w:rPr>
                          <w:t>energy</w:t>
                        </w:r>
                        <w:proofErr w:type="gramEnd"/>
                        <w:r>
                          <w:rPr>
                            <w:sz w:val="16"/>
                          </w:rPr>
                          <w:t xml:space="preserve"> density</w:t>
                        </w:r>
                      </w:p>
                    </w:tc>
                    <w:tc>
                      <w:tcPr>
                        <w:tcW w:w="2610" w:type="dxa"/>
                        <w:tcBorders>
                          <w:top w:val="nil"/>
                          <w:left w:val="nil"/>
                          <w:bottom w:val="nil"/>
                          <w:right w:val="nil"/>
                        </w:tcBorders>
                      </w:tcPr>
                      <w:p w14:paraId="1562F168" w14:textId="77777777" w:rsidR="004C3EFD" w:rsidRDefault="004C3EFD">
                        <w:pPr>
                          <w:rPr>
                            <w:sz w:val="16"/>
                            <w:vertAlign w:val="superscript"/>
                          </w:rPr>
                        </w:pPr>
                        <w:r>
                          <w:rPr>
                            <w:sz w:val="16"/>
                          </w:rPr>
                          <w:t>1 erg/cm</w:t>
                        </w:r>
                        <w:r>
                          <w:rPr>
                            <w:sz w:val="16"/>
                            <w:vertAlign w:val="superscript"/>
                          </w:rPr>
                          <w:t>3</w:t>
                        </w:r>
                        <w:r>
                          <w:rPr>
                            <w:sz w:val="16"/>
                          </w:rPr>
                          <w:t xml:space="preserve"> </w:t>
                        </w:r>
                        <w:r>
                          <w:rPr>
                            <w:sz w:val="16"/>
                          </w:rPr>
                          <w:sym w:font="Symbol" w:char="F0AE"/>
                        </w:r>
                        <w:r>
                          <w:rPr>
                            <w:sz w:val="16"/>
                          </w:rPr>
                          <w:t xml:space="preserve"> 10</w:t>
                        </w:r>
                        <w:r>
                          <w:rPr>
                            <w:sz w:val="16"/>
                            <w:vertAlign w:val="superscript"/>
                          </w:rPr>
                          <w:sym w:font="Symbol" w:char="F02D"/>
                        </w:r>
                        <w:r>
                          <w:rPr>
                            <w:sz w:val="16"/>
                            <w:vertAlign w:val="superscript"/>
                          </w:rPr>
                          <w:t>1</w:t>
                        </w:r>
                        <w:r>
                          <w:rPr>
                            <w:sz w:val="16"/>
                          </w:rPr>
                          <w:t xml:space="preserve"> J/m</w:t>
                        </w:r>
                        <w:r>
                          <w:rPr>
                            <w:sz w:val="16"/>
                            <w:vertAlign w:val="superscript"/>
                          </w:rPr>
                          <w:t>3</w:t>
                        </w:r>
                      </w:p>
                    </w:tc>
                  </w:tr>
                  <w:tr w:rsidR="004C3EFD" w14:paraId="2BD802BA"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5030ACB8" w14:textId="77777777" w:rsidR="004C3EFD" w:rsidRDefault="004C3EFD">
                        <w:pPr>
                          <w:rPr>
                            <w:i/>
                            <w:sz w:val="16"/>
                          </w:rPr>
                        </w:pPr>
                        <w:r>
                          <w:rPr>
                            <w:i/>
                            <w:sz w:val="16"/>
                          </w:rPr>
                          <w:t>N, D</w:t>
                        </w:r>
                      </w:p>
                    </w:tc>
                    <w:tc>
                      <w:tcPr>
                        <w:tcW w:w="1710" w:type="dxa"/>
                        <w:tcBorders>
                          <w:top w:val="nil"/>
                          <w:left w:val="nil"/>
                          <w:bottom w:val="double" w:sz="6" w:space="0" w:color="auto"/>
                          <w:right w:val="nil"/>
                        </w:tcBorders>
                      </w:tcPr>
                      <w:p w14:paraId="765F01C8" w14:textId="77777777" w:rsidR="004C3EFD" w:rsidRDefault="004C3EFD">
                        <w:pPr>
                          <w:rPr>
                            <w:sz w:val="16"/>
                          </w:rPr>
                        </w:pPr>
                        <w:proofErr w:type="gramStart"/>
                        <w:r>
                          <w:rPr>
                            <w:sz w:val="16"/>
                          </w:rPr>
                          <w:t>demagnetizing</w:t>
                        </w:r>
                        <w:proofErr w:type="gramEnd"/>
                        <w:r>
                          <w:rPr>
                            <w:sz w:val="16"/>
                          </w:rPr>
                          <w:t xml:space="preserve"> factor</w:t>
                        </w:r>
                      </w:p>
                    </w:tc>
                    <w:tc>
                      <w:tcPr>
                        <w:tcW w:w="2610" w:type="dxa"/>
                        <w:tcBorders>
                          <w:top w:val="nil"/>
                          <w:left w:val="nil"/>
                          <w:bottom w:val="double" w:sz="6" w:space="0" w:color="auto"/>
                          <w:right w:val="nil"/>
                        </w:tcBorders>
                      </w:tcPr>
                      <w:p w14:paraId="35D447EC" w14:textId="77777777" w:rsidR="004C3EFD" w:rsidRDefault="004C3EFD">
                        <w:pPr>
                          <w:rPr>
                            <w:sz w:val="16"/>
                          </w:rPr>
                        </w:pPr>
                        <w:r>
                          <w:rPr>
                            <w:sz w:val="16"/>
                          </w:rPr>
                          <w:t xml:space="preserve">1 </w:t>
                        </w:r>
                        <w:r>
                          <w:rPr>
                            <w:sz w:val="16"/>
                          </w:rPr>
                          <w:sym w:font="Symbol" w:char="F0AE"/>
                        </w:r>
                        <w:r>
                          <w:rPr>
                            <w:sz w:val="16"/>
                          </w:rPr>
                          <w:t xml:space="preserve"> 1/(4</w:t>
                        </w:r>
                        <w:r>
                          <w:rPr>
                            <w:sz w:val="16"/>
                          </w:rPr>
                          <w:sym w:font="Symbol" w:char="F070"/>
                        </w:r>
                        <w:r>
                          <w:rPr>
                            <w:sz w:val="16"/>
                          </w:rPr>
                          <w:t>)</w:t>
                        </w:r>
                      </w:p>
                    </w:tc>
                  </w:tr>
                </w:tbl>
                <w:p w14:paraId="18ED52D1" w14:textId="77777777" w:rsidR="004C3EFD" w:rsidRDefault="004C3EFD">
                  <w:pPr>
                    <w:pStyle w:val="Textonotapie"/>
                  </w:pPr>
                  <w:r>
                    <w:t xml:space="preserve">No vertical lines in table. Statements that serve as captions for the entire table do not need footnote letters. </w:t>
                  </w:r>
                </w:p>
                <w:p w14:paraId="638EED12" w14:textId="77777777" w:rsidR="004C3EFD" w:rsidRDefault="004C3EFD">
                  <w:pPr>
                    <w:pStyle w:val="Textonotapie"/>
                  </w:pPr>
                  <w:proofErr w:type="spellStart"/>
                  <w:proofErr w:type="gramStart"/>
                  <w:r>
                    <w:rPr>
                      <w:vertAlign w:val="superscript"/>
                    </w:rPr>
                    <w:t>a</w:t>
                  </w:r>
                  <w:r>
                    <w:t>Gaussian</w:t>
                  </w:r>
                  <w:proofErr w:type="spellEnd"/>
                  <w:proofErr w:type="gramEnd"/>
                  <w:r>
                    <w:t xml:space="preserve"> units are the same as </w:t>
                  </w:r>
                  <w:proofErr w:type="spellStart"/>
                  <w:r>
                    <w:t>cgs</w:t>
                  </w:r>
                  <w:proofErr w:type="spellEnd"/>
                  <w:r>
                    <w:t xml:space="preserve">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7D29C0E0" w14:textId="77777777" w:rsidR="004C3EFD" w:rsidRDefault="004C3EFD">
                  <w:pPr>
                    <w:pStyle w:val="Textonotapie"/>
                  </w:pPr>
                </w:p>
                <w:p w14:paraId="45D93C73" w14:textId="77777777" w:rsidR="004C3EFD" w:rsidRDefault="004C3EFD"/>
              </w:txbxContent>
            </v:textbox>
            <w10:wrap type="square" anchorx="margin" anchory="margin"/>
          </v:shape>
        </w:pict>
      </w:r>
    </w:p>
    <w:p w14:paraId="666A41B2" w14:textId="77777777" w:rsidR="005249CB" w:rsidRDefault="005249CB">
      <w:pPr>
        <w:pStyle w:val="Text"/>
        <w:rPr>
          <w:sz w:val="24"/>
          <w:lang w:val="es-CO"/>
        </w:rPr>
      </w:pPr>
      <w:r>
        <w:rPr>
          <w:sz w:val="24"/>
          <w:lang w:val="es-CO"/>
        </w:rPr>
        <w:t xml:space="preserve">ecuaciones no cuadran dimensionalmente. Si usted debe usar unidades mixtas, claramente declare las unidades para cada cantidad en una ecuación. </w:t>
      </w:r>
    </w:p>
    <w:p w14:paraId="15672CB9" w14:textId="77777777" w:rsidR="005249CB" w:rsidRDefault="005249CB">
      <w:pPr>
        <w:pStyle w:val="Text"/>
        <w:rPr>
          <w:sz w:val="24"/>
          <w:lang w:val="es-CO"/>
        </w:rPr>
      </w:pPr>
      <w:r>
        <w:rPr>
          <w:sz w:val="24"/>
          <w:lang w:val="es-CO"/>
        </w:rPr>
        <w:t xml:space="preserve">La unidad del SI para la fuerza del campo magnético H es A/m. Sin embargo, si usted desea usar unidades de T, o referirse a densidad de flujo magnético </w:t>
      </w:r>
      <w:r>
        <w:rPr>
          <w:i/>
          <w:sz w:val="24"/>
          <w:lang w:val="es-CO"/>
        </w:rPr>
        <w:t>B</w:t>
      </w:r>
      <w:r>
        <w:rPr>
          <w:sz w:val="24"/>
          <w:lang w:val="es-CO"/>
        </w:rPr>
        <w:t xml:space="preserve"> o la fuerza del campo magnético simbolizadas como µ</w:t>
      </w:r>
      <w:r>
        <w:rPr>
          <w:sz w:val="24"/>
          <w:vertAlign w:val="subscript"/>
          <w:lang w:val="es-CO"/>
        </w:rPr>
        <w:t>0</w:t>
      </w:r>
      <w:r>
        <w:rPr>
          <w:i/>
          <w:sz w:val="24"/>
          <w:lang w:val="es-CO"/>
        </w:rPr>
        <w:t>H</w:t>
      </w:r>
      <w:r>
        <w:rPr>
          <w:sz w:val="24"/>
          <w:lang w:val="es-CO"/>
        </w:rPr>
        <w:t>. Use un punto en el centro para separar las unidades compuestas, por ejemplo, “A·m</w:t>
      </w:r>
      <w:r>
        <w:rPr>
          <w:sz w:val="24"/>
          <w:vertAlign w:val="superscript"/>
          <w:lang w:val="es-CO"/>
        </w:rPr>
        <w:t>2</w:t>
      </w:r>
      <w:r>
        <w:rPr>
          <w:sz w:val="24"/>
          <w:lang w:val="es-CO"/>
        </w:rPr>
        <w:t xml:space="preserve">.” </w:t>
      </w:r>
    </w:p>
    <w:p w14:paraId="322B6DA1" w14:textId="77777777" w:rsidR="005249CB" w:rsidRDefault="005249CB">
      <w:pPr>
        <w:pStyle w:val="Text"/>
        <w:rPr>
          <w:sz w:val="24"/>
          <w:lang w:val="es-CO"/>
        </w:rPr>
      </w:pPr>
    </w:p>
    <w:p w14:paraId="47198AB6" w14:textId="77777777" w:rsidR="005249CB" w:rsidRDefault="005249CB">
      <w:pPr>
        <w:pStyle w:val="Ttulo1"/>
        <w:rPr>
          <w:sz w:val="24"/>
          <w:lang w:val="es-CO"/>
        </w:rPr>
      </w:pPr>
      <w:r>
        <w:rPr>
          <w:sz w:val="24"/>
          <w:lang w:val="es-CO"/>
        </w:rPr>
        <w:t xml:space="preserve"> Indicaciones útiles </w:t>
      </w:r>
    </w:p>
    <w:p w14:paraId="39EB3E10" w14:textId="77777777" w:rsidR="005249CB" w:rsidRDefault="005249CB">
      <w:pPr>
        <w:pStyle w:val="Ttulo2"/>
        <w:rPr>
          <w:sz w:val="24"/>
          <w:lang w:val="es-CO"/>
        </w:rPr>
      </w:pPr>
      <w:r>
        <w:rPr>
          <w:sz w:val="24"/>
          <w:lang w:val="es-CO"/>
        </w:rPr>
        <w:t xml:space="preserve"> figuras y tablas</w:t>
      </w:r>
    </w:p>
    <w:p w14:paraId="10B8AC67" w14:textId="77777777" w:rsidR="005249CB" w:rsidRDefault="005249CB">
      <w:pPr>
        <w:pStyle w:val="Text"/>
        <w:rPr>
          <w:sz w:val="24"/>
          <w:lang w:val="es-CO"/>
        </w:rPr>
      </w:pPr>
      <w:r>
        <w:rPr>
          <w:sz w:val="24"/>
          <w:lang w:val="es-CO"/>
        </w:rPr>
        <w:t xml:space="preserve"> 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Pr>
          <w:b/>
          <w:sz w:val="24"/>
          <w:lang w:val="es-CO"/>
        </w:rPr>
        <w:t xml:space="preserve">Por favor no incluya subtítulos como parte de las figuras. No ponga subtítulos en “cuadros de texto” vinculados a las figuras. No ponga bordes externos en sus figuras. </w:t>
      </w:r>
      <w:r>
        <w:rPr>
          <w:sz w:val="24"/>
          <w:lang w:val="es-CO"/>
        </w:rPr>
        <w:t xml:space="preserve">Use la abreviación “Fig.” incluso al principio de una frase. No abrevie “Tabla”. Las tablas se numeran con números romanos. </w:t>
      </w:r>
    </w:p>
    <w:p w14:paraId="17BAB4ED" w14:textId="77777777" w:rsidR="005249CB" w:rsidRDefault="005249CB">
      <w:pPr>
        <w:rPr>
          <w:b/>
          <w:sz w:val="24"/>
          <w:lang w:val="es-CO"/>
        </w:rPr>
      </w:pPr>
    </w:p>
    <w:p w14:paraId="70BBA2D7" w14:textId="77777777" w:rsidR="005249CB" w:rsidRDefault="005249CB">
      <w:pPr>
        <w:pStyle w:val="Text"/>
        <w:rPr>
          <w:sz w:val="24"/>
          <w:lang w:val="es-CO"/>
        </w:rPr>
      </w:pPr>
      <w:r>
        <w:rPr>
          <w:b/>
          <w:sz w:val="24"/>
          <w:lang w:val="es-CO"/>
        </w:rPr>
        <w:t xml:space="preserve">No use color a menos que sea necesario para la interpretación apropiada de sus figuras. </w:t>
      </w:r>
      <w:r>
        <w:rPr>
          <w:sz w:val="24"/>
          <w:lang w:val="es-CO"/>
        </w:rPr>
        <w:t>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la Fig. por ejemplo, 1 escriba “Magnetización (A/m)” o “Magnetización (A·m</w:t>
      </w:r>
      <w:r>
        <w:rPr>
          <w:sz w:val="24"/>
          <w:vertAlign w:val="superscript"/>
          <w:lang w:val="es-CO"/>
        </w:rPr>
        <w:t>-1</w:t>
      </w:r>
      <w:r>
        <w:rPr>
          <w:sz w:val="24"/>
          <w:lang w:val="es-CO"/>
        </w:rPr>
        <w:t xml:space="preserve">)” no sólo “A/m.” No etiquete los ejes con una proporción de cantidades y unidades. Por ejemplo, escriba “Temperatura ( K),” no “Temperatura /K.” </w:t>
      </w:r>
    </w:p>
    <w:p w14:paraId="6962FB87" w14:textId="77777777" w:rsidR="005249CB" w:rsidRDefault="005249CB">
      <w:pPr>
        <w:pStyle w:val="Text"/>
        <w:rPr>
          <w:sz w:val="24"/>
          <w:lang w:val="es-CO"/>
        </w:rPr>
      </w:pPr>
      <w:r>
        <w:rPr>
          <w:sz w:val="24"/>
          <w:lang w:val="es-CO"/>
        </w:rPr>
        <w:t>Los multiplicadores pueden ser sobre todo confusos. Escriba “Magnetización (kA/m)” o “Magnetización (10</w:t>
      </w:r>
      <w:r>
        <w:rPr>
          <w:sz w:val="24"/>
          <w:vertAlign w:val="superscript"/>
          <w:lang w:val="es-CO"/>
        </w:rPr>
        <w:t>3</w:t>
      </w:r>
      <w:r>
        <w:rPr>
          <w:sz w:val="24"/>
          <w:lang w:val="es-CO"/>
        </w:rPr>
        <w:t xml:space="preserve"> A/m).” No escriba “Magnetización (A/m) </w:t>
      </w:r>
      <w:r>
        <w:rPr>
          <w:sz w:val="24"/>
        </w:rPr>
        <w:sym w:font="Symbol" w:char="F0B4"/>
      </w:r>
      <w:r>
        <w:rPr>
          <w:sz w:val="24"/>
          <w:lang w:val="es-CO"/>
        </w:rPr>
        <w:t xml:space="preserve"> 1000” porque el lector no sabrá si la etiqueta del eje de arriba en la Fig. 1 significa 16000 A/m o 0.016 A/m. Las etiquetas de la figura deben ser legibles, aproximadamente 8 a 12 tipo punto. </w:t>
      </w:r>
    </w:p>
    <w:p w14:paraId="155859C4" w14:textId="77777777" w:rsidR="005249CB" w:rsidRDefault="005249CB">
      <w:pPr>
        <w:pStyle w:val="Ttulo2"/>
        <w:rPr>
          <w:sz w:val="24"/>
          <w:lang w:val="es-CO"/>
        </w:rPr>
      </w:pPr>
      <w:r>
        <w:rPr>
          <w:sz w:val="24"/>
          <w:lang w:val="es-CO"/>
        </w:rPr>
        <w:t xml:space="preserve">Referencias </w:t>
      </w:r>
    </w:p>
    <w:p w14:paraId="79786102" w14:textId="77777777" w:rsidR="005249CB" w:rsidRDefault="005249CB">
      <w:pPr>
        <w:pStyle w:val="Text"/>
        <w:rPr>
          <w:sz w:val="24"/>
          <w:lang w:val="es-CO"/>
        </w:rPr>
      </w:pPr>
      <w:r>
        <w:rPr>
          <w:sz w:val="24"/>
          <w:lang w:val="es-CO"/>
        </w:rPr>
        <w:t xml:space="preserve">Numere las citas consecutivamente en paréntesis cuadrados [1].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“la Referencia [3] muestra... .” </w:t>
      </w:r>
    </w:p>
    <w:p w14:paraId="1A2E7B65" w14:textId="77777777" w:rsidR="005249CB" w:rsidRDefault="005249CB">
      <w:pPr>
        <w:pStyle w:val="Text"/>
        <w:rPr>
          <w:sz w:val="24"/>
          <w:lang w:val="es-CO"/>
        </w:rPr>
      </w:pPr>
      <w:r>
        <w:rPr>
          <w:sz w:val="24"/>
          <w:lang w:val="es-CO"/>
        </w:rPr>
        <w:t xml:space="preserve">Numere las notas a pie de página separadamente en los exponentes (Insertar | Referencia | Nota a pie de página). Ponga la nota a pie de página actual al fondo de la columna en que se cita; no ponga las notas a pie de página en la lista de referencias (notas del final). Use letras para las notas a pie de página en la tabla (ver </w:t>
      </w:r>
      <w:r>
        <w:rPr>
          <w:sz w:val="24"/>
          <w:lang w:val="es-CO"/>
        </w:rPr>
        <w:lastRenderedPageBreak/>
        <w:t xml:space="preserve">Tabla I). </w:t>
      </w:r>
    </w:p>
    <w:p w14:paraId="04409A4D" w14:textId="77777777" w:rsidR="005249CB" w:rsidRDefault="005249CB">
      <w:pPr>
        <w:pStyle w:val="Text"/>
        <w:rPr>
          <w:sz w:val="24"/>
          <w:lang w:val="es-CO"/>
        </w:rPr>
      </w:pPr>
      <w:r>
        <w:rPr>
          <w:sz w:val="24"/>
          <w:lang w:val="es-CO"/>
        </w:rPr>
        <w:t xml:space="preserve">Por favor note que las referencias al final de este documento están en estilo referido preferido. Dé todos los nombres de los autores; no use “el al del” a menos que hay seis autores o más. Use un espacio después de las iniciales de los autores. Documentos que no se han publicado deben citarse como “inédito” [4]. Documentos que se han sometido o se han aceptado para la publicación deben citarse como “sometido a publicación” [5]. Por favor dé afiliaciones y direcciones para las comunicaciones personales [6]. </w:t>
      </w:r>
    </w:p>
    <w:p w14:paraId="3D6C2FD3" w14:textId="77777777" w:rsidR="005249CB" w:rsidRDefault="005249CB">
      <w:pPr>
        <w:pStyle w:val="Text"/>
        <w:rPr>
          <w:sz w:val="24"/>
          <w:lang w:val="es-CO"/>
        </w:rPr>
      </w:pPr>
      <w:r>
        <w:rPr>
          <w:sz w:val="24"/>
          <w:lang w:val="es-CO"/>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14:paraId="7A737FCD" w14:textId="77777777" w:rsidR="005249CB" w:rsidRDefault="005249CB">
      <w:pPr>
        <w:pStyle w:val="Ttulo2"/>
        <w:rPr>
          <w:sz w:val="24"/>
          <w:lang w:val="es-CO"/>
        </w:rPr>
      </w:pPr>
      <w:r>
        <w:rPr>
          <w:sz w:val="24"/>
          <w:lang w:val="es-CO"/>
        </w:rPr>
        <w:t xml:space="preserve">Abreviaciones y Siglas </w:t>
      </w:r>
    </w:p>
    <w:p w14:paraId="3BFAC69F" w14:textId="77777777" w:rsidR="005249CB" w:rsidRDefault="005249CB">
      <w:pPr>
        <w:pStyle w:val="Text"/>
        <w:rPr>
          <w:sz w:val="24"/>
          <w:lang w:val="es-CO"/>
        </w:rPr>
      </w:pPr>
      <w:r>
        <w:rPr>
          <w:sz w:val="24"/>
          <w:lang w:val="es-CO"/>
        </w:rPr>
        <w:t xml:space="preserve">Defina las abreviaciones y siglas la primera vez que sean usadas en el texto, incluso después de que se hayan definido en la teoría. Las abreviaciones como IEEE, SI, ac, y dc no tienen que ser definidas. Las abreviaciones que llevan  puntos incorporados no deben tener espacios: escriba “C.N.R.S.,” no “C. N. R. S.” No use las abreviaciones en el título a menos que ellas sean inevitables (por ejemplo, “IEEE” en el título de este artículo). </w:t>
      </w:r>
    </w:p>
    <w:p w14:paraId="1EA29203" w14:textId="77777777" w:rsidR="005249CB" w:rsidRDefault="005249CB">
      <w:pPr>
        <w:pStyle w:val="Ttulo2"/>
        <w:rPr>
          <w:sz w:val="24"/>
          <w:lang w:val="es-CO"/>
        </w:rPr>
      </w:pPr>
      <w:r>
        <w:rPr>
          <w:sz w:val="24"/>
          <w:lang w:val="es-CO"/>
        </w:rPr>
        <w:t xml:space="preserve">Ecuaciones </w:t>
      </w:r>
    </w:p>
    <w:p w14:paraId="5DC8452B" w14:textId="77777777" w:rsidR="005249CB" w:rsidRDefault="005249CB">
      <w:pPr>
        <w:pStyle w:val="Text"/>
        <w:rPr>
          <w:sz w:val="24"/>
          <w:lang w:val="es-CO"/>
        </w:rPr>
      </w:pPr>
      <w:r>
        <w:rPr>
          <w:sz w:val="24"/>
          <w:lang w:val="es-CO"/>
        </w:rPr>
        <w:t xml:space="preserve">Numere las ecuaciones consecutivamente con los números de la ecuación en paréntesis contra el margen derecho, como en (1). Primero use al editor de ecuaciones para crear la ecuación. Luego seleccione estilo de encarecimiento “Ecuación”. Presione la tecla tab y escriba el número de la ecuación en los paréntesis. Para hacer sus ecuaciones más compactas, usted puede usar (/), la función exp, o exponentes apropiados. Use los paréntesis para evitar las ambigüedades en los denominadores. Puntúe las ecuaciones cuando ellos son parte de una frase, como en </w:t>
      </w:r>
    </w:p>
    <w:p w14:paraId="671278C8" w14:textId="77777777" w:rsidR="005249CB" w:rsidRDefault="005249CB">
      <w:pPr>
        <w:pStyle w:val="Text"/>
        <w:rPr>
          <w:sz w:val="24"/>
          <w:lang w:val="es-CO"/>
        </w:rPr>
      </w:pPr>
    </w:p>
    <w:p w14:paraId="4AB07BA7" w14:textId="77777777" w:rsidR="005249CB" w:rsidRDefault="005249CB">
      <w:pPr>
        <w:pStyle w:val="Text"/>
        <w:rPr>
          <w:sz w:val="24"/>
          <w:lang w:val="es-CO"/>
        </w:rPr>
      </w:pPr>
      <w:r>
        <w:rPr>
          <w:position w:val="-50"/>
          <w:sz w:val="24"/>
        </w:rPr>
        <w:object w:dxaOrig="4940" w:dyaOrig="1120" w14:anchorId="093D2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45.7pt" o:ole="" fillcolor="window">
            <v:imagedata r:id="rId7" o:title=""/>
          </v:shape>
          <o:OLEObject Type="Embed" ProgID="Equation.3" ShapeID="_x0000_i1025" DrawAspect="Content" ObjectID="_1352705444" r:id="rId8"/>
        </w:object>
      </w:r>
      <w:r>
        <w:rPr>
          <w:sz w:val="24"/>
          <w:lang w:val="es-CO"/>
        </w:rPr>
        <w:tab/>
        <w:t>(1)</w:t>
      </w:r>
    </w:p>
    <w:p w14:paraId="6F849E31" w14:textId="77777777" w:rsidR="005249CB" w:rsidRDefault="005249CB">
      <w:pPr>
        <w:pStyle w:val="Text"/>
        <w:rPr>
          <w:sz w:val="24"/>
          <w:lang w:val="es-CO"/>
        </w:rPr>
      </w:pPr>
    </w:p>
    <w:p w14:paraId="4DB5A68D" w14:textId="77777777" w:rsidR="005249CB" w:rsidRDefault="005249CB">
      <w:pPr>
        <w:pStyle w:val="Text"/>
        <w:rPr>
          <w:sz w:val="24"/>
          <w:lang w:val="es-CO"/>
        </w:rPr>
      </w:pPr>
      <w:r>
        <w:rPr>
          <w:sz w:val="24"/>
          <w:lang w:val="es-CO"/>
        </w:rPr>
        <w:t>Esté seguro que los símbolos en su ecuación han estado definidos antes de aparecer la ecuación o inmediatamente enseguida. Ponga en cursiva los símbolos (</w:t>
      </w:r>
      <w:r>
        <w:rPr>
          <w:i/>
          <w:sz w:val="24"/>
          <w:lang w:val="es-CO"/>
        </w:rPr>
        <w:t>T</w:t>
      </w:r>
      <w:r>
        <w:rPr>
          <w:sz w:val="24"/>
          <w:lang w:val="es-CO"/>
        </w:rPr>
        <w:t xml:space="preserve"> podría referirse a la temperatura, pero T es la unidad tesla). Refiérase a “(1),” no a “Eq. (1)” o “la ecuación (1),” excepto al principio de una oración: “la Ecuación (1) es... .”</w:t>
      </w:r>
    </w:p>
    <w:p w14:paraId="4CC346AA" w14:textId="77777777" w:rsidR="005249CB" w:rsidRDefault="005249CB">
      <w:pPr>
        <w:pStyle w:val="Ttulo2"/>
        <w:rPr>
          <w:sz w:val="24"/>
          <w:lang w:val="es-CO"/>
        </w:rPr>
      </w:pPr>
      <w:r>
        <w:rPr>
          <w:sz w:val="24"/>
          <w:lang w:val="es-CO"/>
        </w:rPr>
        <w:t xml:space="preserve">Otras Recomendaciones </w:t>
      </w:r>
    </w:p>
    <w:p w14:paraId="7A7AC09F" w14:textId="77777777" w:rsidR="005249CB" w:rsidRDefault="005249CB">
      <w:pPr>
        <w:pStyle w:val="Text"/>
        <w:rPr>
          <w:sz w:val="24"/>
          <w:lang w:val="es-CO"/>
        </w:rPr>
      </w:pPr>
      <w:r>
        <w:rPr>
          <w:sz w:val="24"/>
          <w:lang w:val="es-CO"/>
        </w:rPr>
        <w:t xml:space="preserve">Use un espacio después de los puntos finales y de los dos pontos. Una con guión los modificadores complejos: “campo - cero -refrescando la magnetización.” Evite hacer balancear en el aire los participios, como, “Usando (1), el potencial era calculado.” [No está claro quién o que usó (1).] Escriba en cambio, “El potencial era calculado usando (1),” o “Usando (1), nosotros calculamos el potencial.” </w:t>
      </w:r>
    </w:p>
    <w:p w14:paraId="523C7DEF" w14:textId="77777777" w:rsidR="005249CB" w:rsidRDefault="005249CB">
      <w:pPr>
        <w:pStyle w:val="Text"/>
        <w:rPr>
          <w:sz w:val="24"/>
          <w:lang w:val="es-CO"/>
        </w:rPr>
      </w:pPr>
      <w:r>
        <w:rPr>
          <w:sz w:val="24"/>
          <w:lang w:val="es-CO"/>
        </w:rPr>
        <w:t>Use un cero antes de los puntos decimales: “0.25,” no “.25.” Use “cm</w:t>
      </w:r>
      <w:r>
        <w:rPr>
          <w:sz w:val="24"/>
          <w:vertAlign w:val="superscript"/>
          <w:lang w:val="es-CO"/>
        </w:rPr>
        <w:t>3</w:t>
      </w:r>
      <w:r>
        <w:rPr>
          <w:sz w:val="24"/>
          <w:lang w:val="es-CO"/>
        </w:rPr>
        <w:t xml:space="preserve">,” no “cc.” Indique las dimensiones simplificadas como “0.1 cm </w:t>
      </w:r>
      <w:r>
        <w:rPr>
          <w:rFonts w:ascii="Symbol" w:hAnsi="Symbol"/>
          <w:sz w:val="24"/>
          <w:lang w:val="es-CO" w:eastAsia="es-CO"/>
        </w:rPr>
        <w:t></w:t>
      </w:r>
      <w:r>
        <w:rPr>
          <w:rFonts w:ascii="Symbol" w:hAnsi="Symbol"/>
          <w:sz w:val="24"/>
          <w:lang w:val="es-CO" w:eastAsia="es-CO"/>
        </w:rPr>
        <w:t></w:t>
      </w:r>
      <w:r>
        <w:rPr>
          <w:sz w:val="24"/>
          <w:lang w:val="es-CO"/>
        </w:rPr>
        <w:t xml:space="preserve">0.2 cm,” no “0.1 </w:t>
      </w:r>
      <w:r>
        <w:rPr>
          <w:rFonts w:ascii="Symbol" w:hAnsi="Symbol"/>
          <w:sz w:val="24"/>
          <w:lang w:val="es-CO" w:eastAsia="es-CO"/>
        </w:rPr>
        <w:t></w:t>
      </w:r>
      <w:r>
        <w:rPr>
          <w:rFonts w:ascii="Symbol" w:hAnsi="Symbol"/>
          <w:sz w:val="24"/>
          <w:lang w:val="es-CO" w:eastAsia="es-CO"/>
        </w:rPr>
        <w:t></w:t>
      </w:r>
      <w:r>
        <w:rPr>
          <w:sz w:val="24"/>
          <w:lang w:val="es-CO"/>
        </w:rPr>
        <w:t>0.2 cm</w:t>
      </w:r>
      <w:r>
        <w:rPr>
          <w:sz w:val="24"/>
          <w:vertAlign w:val="superscript"/>
          <w:lang w:val="es-CO"/>
        </w:rPr>
        <w:t>2</w:t>
      </w:r>
      <w:r>
        <w:rPr>
          <w:sz w:val="24"/>
          <w:lang w:val="es-CO"/>
        </w:rPr>
        <w:t>.” La abreviación para “segundos” es “s,” no “sec.” No mezcle los nombres completos y abreviaciones de unidades: use “Wb/m</w:t>
      </w:r>
      <w:r>
        <w:rPr>
          <w:sz w:val="24"/>
          <w:vertAlign w:val="superscript"/>
          <w:lang w:val="es-CO"/>
        </w:rPr>
        <w:t>2</w:t>
      </w:r>
      <w:r>
        <w:rPr>
          <w:sz w:val="24"/>
          <w:lang w:val="es-CO"/>
        </w:rPr>
        <w:t>” o “webers por metro cuadrado,” no “webers/m</w:t>
      </w:r>
      <w:r>
        <w:rPr>
          <w:sz w:val="24"/>
          <w:vertAlign w:val="superscript"/>
          <w:lang w:val="es-CO"/>
        </w:rPr>
        <w:t>2</w:t>
      </w:r>
      <w:r>
        <w:rPr>
          <w:sz w:val="24"/>
          <w:lang w:val="es-CO"/>
        </w:rPr>
        <w:t xml:space="preserve">.” Al expresar un rango de valores, escriba “7 a 9” o “7-9,” no “7~9.” </w:t>
      </w:r>
    </w:p>
    <w:p w14:paraId="75B8227F" w14:textId="77777777" w:rsidR="005249CB" w:rsidRDefault="005249CB">
      <w:pPr>
        <w:pStyle w:val="Text"/>
        <w:rPr>
          <w:sz w:val="24"/>
          <w:lang w:val="es-CO"/>
        </w:rPr>
      </w:pPr>
      <w:r>
        <w:rPr>
          <w:sz w:val="24"/>
          <w:lang w:val="es-CO"/>
        </w:rPr>
        <w:t xml:space="preserve">Una declaración en paréntesis al final de una frase se puntúa fuera del paréntesis del cierre (gusta esto). (Una frase en paréntesis se puntúa dentro de los paréntesis.) En inglés americano, los puntos finales y comas van dentro de las comillas, como “este punto.” Otra puntuación va “afuera”! Evite las reducciones; por ejemplo, escriba “do not” en lugar de “don’t.” La coma consecutiva se prefiere: “A, B, y C” en lugar de “A, B y C.” </w:t>
      </w:r>
    </w:p>
    <w:p w14:paraId="341058D3" w14:textId="77777777" w:rsidR="005249CB" w:rsidRDefault="005249CB">
      <w:pPr>
        <w:pStyle w:val="Text"/>
        <w:rPr>
          <w:sz w:val="24"/>
          <w:lang w:val="es-CO"/>
        </w:rPr>
      </w:pPr>
      <w:r>
        <w:rPr>
          <w:sz w:val="24"/>
          <w:lang w:val="es-CO"/>
        </w:rPr>
        <w:t xml:space="preserve">Si usted desea, puede escribir en primera persona singular o plural y puede usar la voz activa (“yo observé que...” o “Nosotros observamos que...” en lugar de “fue observado que...”). Recuerde verificar la ortografía. Si su idioma nativo no es inglés, por favor consiga que un colega angloparlante nativo corrija su documento. </w:t>
      </w:r>
    </w:p>
    <w:p w14:paraId="722C65B3" w14:textId="77777777" w:rsidR="005249CB" w:rsidRDefault="005249CB">
      <w:pPr>
        <w:pStyle w:val="Text"/>
        <w:rPr>
          <w:sz w:val="24"/>
          <w:lang w:val="es-CO"/>
        </w:rPr>
      </w:pPr>
    </w:p>
    <w:p w14:paraId="2C467612" w14:textId="77777777" w:rsidR="005249CB" w:rsidRDefault="005249CB">
      <w:pPr>
        <w:pStyle w:val="Ttulo1"/>
        <w:rPr>
          <w:sz w:val="24"/>
          <w:lang w:val="es-CO"/>
        </w:rPr>
      </w:pPr>
      <w:r>
        <w:rPr>
          <w:sz w:val="24"/>
          <w:lang w:val="es-CO"/>
        </w:rPr>
        <w:t xml:space="preserve">Algunos Errores Comunes </w:t>
      </w:r>
    </w:p>
    <w:p w14:paraId="262C55B3" w14:textId="77777777" w:rsidR="005249CB" w:rsidRDefault="005249CB">
      <w:pPr>
        <w:pStyle w:val="Text"/>
        <w:rPr>
          <w:sz w:val="24"/>
          <w:lang w:val="es-CO"/>
        </w:rPr>
      </w:pPr>
      <w:r>
        <w:rPr>
          <w:sz w:val="24"/>
          <w:lang w:val="es-CO"/>
        </w:rPr>
        <w:t>La palabra “data (datos)” es plural, no singular. El subíndice para la permeabilidad del vacío µ</w:t>
      </w:r>
      <w:r>
        <w:rPr>
          <w:sz w:val="24"/>
          <w:vertAlign w:val="subscript"/>
          <w:lang w:val="es-CO"/>
        </w:rPr>
        <w:t>0</w:t>
      </w:r>
      <w:r>
        <w:rPr>
          <w:sz w:val="24"/>
          <w:lang w:val="es-CO"/>
        </w:rPr>
        <w:t xml:space="preserve"> es cero, no un escriba en letras minúsculas la letra “o.” El término para la magnetización residual es “remanente. Use la palabra “micrómetro” en lugar de “microm.”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“emisión” como una alusión para “problema.” Cuando las composiciones no son los símbolos químicos especificados, separados por-guiones; por ejemplo, “NiMn” indica la aleación Ni</w:t>
      </w:r>
      <w:r>
        <w:rPr>
          <w:sz w:val="24"/>
          <w:vertAlign w:val="subscript"/>
          <w:lang w:val="es-CO"/>
        </w:rPr>
        <w:t>0.5</w:t>
      </w:r>
      <w:r>
        <w:rPr>
          <w:sz w:val="24"/>
          <w:lang w:val="es-CO"/>
        </w:rPr>
        <w:t>Mn</w:t>
      </w:r>
      <w:r>
        <w:rPr>
          <w:sz w:val="24"/>
          <w:vertAlign w:val="subscript"/>
          <w:lang w:val="es-CO"/>
        </w:rPr>
        <w:t>0.5</w:t>
      </w:r>
      <w:r>
        <w:rPr>
          <w:sz w:val="24"/>
          <w:lang w:val="es-CO"/>
        </w:rPr>
        <w:t xml:space="preserve"> compuesto considerando que “Ni-Mn” indica una aleación de alguna composición Ni</w:t>
      </w:r>
      <w:r>
        <w:rPr>
          <w:sz w:val="24"/>
          <w:vertAlign w:val="subscript"/>
          <w:lang w:val="es-CO"/>
        </w:rPr>
        <w:t>x</w:t>
      </w:r>
      <w:r>
        <w:rPr>
          <w:sz w:val="24"/>
          <w:lang w:val="es-CO"/>
        </w:rPr>
        <w:t>Mn</w:t>
      </w:r>
      <w:r>
        <w:rPr>
          <w:sz w:val="24"/>
          <w:vertAlign w:val="subscript"/>
          <w:lang w:val="es-CO"/>
        </w:rPr>
        <w:t>1-x</w:t>
      </w:r>
      <w:r>
        <w:rPr>
          <w:sz w:val="24"/>
          <w:lang w:val="es-CO"/>
        </w:rPr>
        <w:t xml:space="preserve">. </w:t>
      </w:r>
    </w:p>
    <w:p w14:paraId="0DE0809C" w14:textId="77777777" w:rsidR="005249CB" w:rsidRDefault="005249CB">
      <w:pPr>
        <w:pStyle w:val="Text"/>
        <w:rPr>
          <w:sz w:val="24"/>
          <w:lang w:val="es-CO"/>
        </w:rPr>
      </w:pPr>
      <w:r>
        <w:rPr>
          <w:sz w:val="24"/>
          <w:lang w:val="es-CO"/>
        </w:rPr>
        <w:t>Sea consciente de los</w:t>
      </w:r>
      <w:r>
        <w:rPr>
          <w:color w:val="0000FF"/>
          <w:sz w:val="24"/>
          <w:lang w:val="es-CO"/>
        </w:rPr>
        <w:t xml:space="preserve"> </w:t>
      </w:r>
      <w:r>
        <w:rPr>
          <w:sz w:val="24"/>
          <w:lang w:val="es-CO"/>
        </w:rPr>
        <w:t xml:space="preserve">diferentes significados de los homófonos “afectar” (normalmente un verbo) y “efecto” (normalmente un nombre), “complemento” y “cumplimiento,” “continúo” y “discreto,” “principal” (por ejemplo, “el investigador principal”) y “principio” (por ejemplo, “el principio de medida”). No confunda “implicar” e “inferir.” </w:t>
      </w:r>
    </w:p>
    <w:p w14:paraId="78B28635" w14:textId="77777777" w:rsidR="005249CB" w:rsidRDefault="005249CB">
      <w:pPr>
        <w:pStyle w:val="Text"/>
        <w:rPr>
          <w:sz w:val="24"/>
          <w:lang w:val="es-CO"/>
        </w:rPr>
      </w:pPr>
      <w:r>
        <w:rPr>
          <w:sz w:val="24"/>
          <w:lang w:val="es-CO"/>
        </w:rPr>
        <w:t>Los prefijos como “non,” “sub,” “micro,” “multi,” y “" ultra” no son palabras independientes; ellas deben unirse a las palabras que ellos modifican, normalmente sin un guión. No hay ningún período después “et” en la abreviación latina “</w:t>
      </w:r>
      <w:r>
        <w:rPr>
          <w:i/>
          <w:sz w:val="24"/>
          <w:lang w:val="es-CO"/>
        </w:rPr>
        <w:t>et al.</w:t>
      </w:r>
      <w:r>
        <w:rPr>
          <w:sz w:val="24"/>
          <w:lang w:val="es-CO"/>
        </w:rPr>
        <w:t xml:space="preserve">” (también se pone en cursiva). La abreviación “i.e.,” significa “es decir,” y la </w:t>
      </w:r>
      <w:r>
        <w:rPr>
          <w:sz w:val="24"/>
          <w:lang w:val="es-CO"/>
        </w:rPr>
        <w:lastRenderedPageBreak/>
        <w:t xml:space="preserve">abreviación “e.g.,” significa “por ejemplo” (estas abreviaciones no se ponen cursiva). </w:t>
      </w:r>
    </w:p>
    <w:p w14:paraId="73D39F87" w14:textId="77777777" w:rsidR="005249CB" w:rsidRDefault="005249CB">
      <w:pPr>
        <w:pStyle w:val="Text"/>
        <w:rPr>
          <w:sz w:val="24"/>
          <w:u w:val="single"/>
          <w:lang w:val="es-CO"/>
        </w:rPr>
      </w:pPr>
      <w:r>
        <w:rPr>
          <w:sz w:val="24"/>
          <w:lang w:val="es-CO"/>
        </w:rPr>
        <w:t xml:space="preserve">Un excelente manual de estilos y fuente de información para escritores de la ciencia es [8]. Una guía general de estilos IEEE, </w:t>
      </w:r>
      <w:r>
        <w:rPr>
          <w:i/>
          <w:sz w:val="24"/>
          <w:lang w:val="es-CO"/>
        </w:rPr>
        <w:t>Información para Autores</w:t>
      </w:r>
      <w:r>
        <w:rPr>
          <w:sz w:val="24"/>
          <w:lang w:val="es-CO"/>
        </w:rPr>
        <w:t xml:space="preserve">, está disponible en </w:t>
      </w:r>
      <w:r>
        <w:rPr>
          <w:color w:val="0000FF"/>
          <w:sz w:val="24"/>
          <w:u w:val="single"/>
          <w:lang w:val="es-CO"/>
        </w:rPr>
        <w:t>http://www.ieee.org/organizations/pubs/transactions/information.htm</w:t>
      </w:r>
      <w:r>
        <w:rPr>
          <w:sz w:val="24"/>
          <w:u w:val="single"/>
          <w:lang w:val="es-CO"/>
        </w:rPr>
        <w:t xml:space="preserve"> </w:t>
      </w:r>
    </w:p>
    <w:p w14:paraId="189BFD0D" w14:textId="77777777" w:rsidR="005249CB" w:rsidRDefault="005249CB">
      <w:pPr>
        <w:pStyle w:val="Text"/>
        <w:ind w:firstLine="0"/>
        <w:rPr>
          <w:sz w:val="24"/>
          <w:lang w:val="es-CO"/>
        </w:rPr>
      </w:pPr>
    </w:p>
    <w:p w14:paraId="33478AB4" w14:textId="77777777" w:rsidR="005249CB" w:rsidRDefault="005249CB">
      <w:pPr>
        <w:pStyle w:val="Ttulo1"/>
        <w:rPr>
          <w:sz w:val="24"/>
          <w:lang w:val="es-CO"/>
        </w:rPr>
      </w:pPr>
      <w:r>
        <w:rPr>
          <w:sz w:val="24"/>
          <w:lang w:val="es-CO"/>
        </w:rPr>
        <w:t xml:space="preserve">Política editorial </w:t>
      </w:r>
    </w:p>
    <w:p w14:paraId="5AA0F0F5" w14:textId="77777777" w:rsidR="005249CB" w:rsidRDefault="005249CB">
      <w:pPr>
        <w:pStyle w:val="Text"/>
        <w:rPr>
          <w:sz w:val="24"/>
          <w:lang w:val="es-CO"/>
        </w:rPr>
      </w:pPr>
      <w:r>
        <w:rPr>
          <w:sz w:val="24"/>
          <w:lang w:val="es-CO"/>
        </w:rPr>
        <w:t xml:space="preserve">No se requiere sumisión de un manuscrito por la participación en una conferencia. No someta una versión de una nueva presentación de un documento que usted ha sometido o ha publicado en otra parte. No publique datos o resultados “preliminares”. El autor sometido es responsable para estar de acuerdo con todos los coautores y cualquier consentimiento requerido de los patrocinadores antes de someter un documento (paper). </w:t>
      </w:r>
      <w:r>
        <w:rPr>
          <w:sz w:val="24"/>
          <w:lang w:val="es-CO" w:eastAsia="es-CO"/>
        </w:rPr>
        <w:t xml:space="preserve">IEEE TRANSACTIONS and JOURNALS </w:t>
      </w:r>
      <w:r>
        <w:rPr>
          <w:sz w:val="24"/>
          <w:lang w:val="es-CO"/>
        </w:rPr>
        <w:t xml:space="preserve">disuade fuertemente la paternidad literaria de cortesía. Es obligación de los autores citar el trabajo previo pertinente. </w:t>
      </w:r>
    </w:p>
    <w:p w14:paraId="6B48D17A" w14:textId="77777777" w:rsidR="005249CB" w:rsidRDefault="005249CB">
      <w:pPr>
        <w:pStyle w:val="Text"/>
        <w:rPr>
          <w:sz w:val="24"/>
          <w:lang w:val="es-CO"/>
        </w:rPr>
      </w:pPr>
      <w:r>
        <w:rPr>
          <w:sz w:val="24"/>
          <w:lang w:val="es-CO"/>
        </w:rPr>
        <w:t xml:space="preserve">Las TRANSACCIONES publican documentos relacionados a conferencias que se han recomendado para la publicación en base a la revisión del par. </w:t>
      </w:r>
    </w:p>
    <w:p w14:paraId="6399136E" w14:textId="77777777" w:rsidR="005249CB" w:rsidRDefault="005249CB">
      <w:pPr>
        <w:pStyle w:val="Text"/>
        <w:rPr>
          <w:sz w:val="24"/>
          <w:lang w:val="es-CO"/>
        </w:rPr>
      </w:pPr>
      <w:r>
        <w:rPr>
          <w:sz w:val="24"/>
          <w:lang w:val="es-CO"/>
        </w:rPr>
        <w:t xml:space="preserve">Por lo menos se requieren dos revisiones para cada documento sometido. Para los documentos relacionados a conferencias, la decisión para aceptar o rechazar un documento es hecho por los editores de la conferencia y el comité de publicaciones; las recomendaciones de los árbitros sólo son asesorías. Inglés indescifrable es una razón válida para el rechazo. Los autores de documentos rechazados pueden revisar y resometer ellos a las TRANSACCIONES como los documentos regulares, después de lo cual ellos se repasarán por dos nuevos árbitros. </w:t>
      </w:r>
    </w:p>
    <w:p w14:paraId="028B4233" w14:textId="77777777" w:rsidR="005249CB" w:rsidRDefault="005249CB">
      <w:pPr>
        <w:pStyle w:val="Text"/>
        <w:rPr>
          <w:sz w:val="24"/>
          <w:lang w:val="es-CO"/>
        </w:rPr>
      </w:pPr>
    </w:p>
    <w:p w14:paraId="33774CD6" w14:textId="77777777" w:rsidR="005249CB" w:rsidRDefault="005249CB">
      <w:pPr>
        <w:pStyle w:val="Ttulo1"/>
        <w:rPr>
          <w:sz w:val="24"/>
          <w:lang w:val="es-CO"/>
        </w:rPr>
      </w:pPr>
      <w:r>
        <w:rPr>
          <w:sz w:val="24"/>
          <w:lang w:val="es-CO"/>
        </w:rPr>
        <w:t xml:space="preserve">Principios de publicación </w:t>
      </w:r>
    </w:p>
    <w:p w14:paraId="02CB6AF7" w14:textId="77777777" w:rsidR="005249CB" w:rsidRDefault="005249CB">
      <w:pPr>
        <w:pStyle w:val="Text"/>
        <w:rPr>
          <w:sz w:val="24"/>
          <w:lang w:val="es-CO"/>
        </w:rPr>
      </w:pPr>
      <w:r>
        <w:rPr>
          <w:sz w:val="24"/>
          <w:lang w:val="es-CO"/>
        </w:rPr>
        <w:t xml:space="preserve">El contenido de las TRANSACCIONES y PERIÓDICOS de IEEE son repasados por el par y archivados. Las TRANSACCIONES publican artículos eruditos de valor del archivo así como exposiciones tutoriales y revisiones críticas de asuntos clásicos y temas de interés actual. </w:t>
      </w:r>
    </w:p>
    <w:p w14:paraId="50D33935" w14:textId="77777777" w:rsidR="005249CB" w:rsidRDefault="005249CB">
      <w:pPr>
        <w:pStyle w:val="Text"/>
        <w:rPr>
          <w:sz w:val="24"/>
          <w:lang w:val="es-CO"/>
        </w:rPr>
      </w:pPr>
      <w:r>
        <w:rPr>
          <w:sz w:val="24"/>
          <w:lang w:val="es-CO"/>
        </w:rPr>
        <w:t xml:space="preserve">Los autores deben considerar los puntos siguientes: </w:t>
      </w:r>
    </w:p>
    <w:p w14:paraId="524677ED" w14:textId="77777777" w:rsidR="005249CB" w:rsidRDefault="005249CB">
      <w:pPr>
        <w:pStyle w:val="Text"/>
        <w:rPr>
          <w:sz w:val="24"/>
          <w:lang w:val="es-CO"/>
        </w:rPr>
      </w:pPr>
      <w:r>
        <w:rPr>
          <w:sz w:val="24"/>
          <w:lang w:val="es-CO"/>
        </w:rPr>
        <w:t xml:space="preserve">Documentos técnicos sometidos a publicación deben adelantar el estado de conocimiento y deben citar el trabajo previo pertinente. </w:t>
      </w:r>
    </w:p>
    <w:p w14:paraId="7473AF7D" w14:textId="77777777" w:rsidR="005249CB" w:rsidRDefault="005249CB">
      <w:pPr>
        <w:pStyle w:val="Text"/>
        <w:rPr>
          <w:sz w:val="24"/>
          <w:lang w:val="es-CO"/>
        </w:rPr>
      </w:pPr>
      <w:r>
        <w:rPr>
          <w:sz w:val="24"/>
          <w:lang w:val="es-CO"/>
        </w:rPr>
        <w:t xml:space="preserve">La longitud de un documento sometido debe ser correspondiente con la importancia, o apropiado a la complejidad, del trabajo. Por ejemplo, una extensión obvia de trabajo previamente publicado no podría ser apropiada para la publicación o podría tratarse adecuadamente en sólo unas páginas. </w:t>
      </w:r>
    </w:p>
    <w:p w14:paraId="152039EF" w14:textId="77777777" w:rsidR="005249CB" w:rsidRDefault="005249CB">
      <w:pPr>
        <w:pStyle w:val="Text"/>
        <w:rPr>
          <w:sz w:val="24"/>
          <w:lang w:val="es-CO"/>
        </w:rPr>
      </w:pPr>
      <w:r>
        <w:rPr>
          <w:sz w:val="24"/>
          <w:lang w:val="es-CO"/>
        </w:rPr>
        <w:t xml:space="preserve">Los autores deben convencer a ambos críticos del par y los editores del mérito científico y técnico del documento; las normas de prueba son más altas cuando se reportan resultados extraordinarios o inesperados. </w:t>
      </w:r>
    </w:p>
    <w:p w14:paraId="105B527B" w14:textId="77777777" w:rsidR="005249CB" w:rsidRDefault="005249CB">
      <w:pPr>
        <w:pStyle w:val="Text"/>
        <w:rPr>
          <w:sz w:val="24"/>
          <w:lang w:val="es-CO"/>
        </w:rPr>
      </w:pPr>
      <w:r>
        <w:rPr>
          <w:sz w:val="24"/>
          <w:lang w:val="es-CO"/>
        </w:rPr>
        <w:t xml:space="preserve">Porque la repetición se requiere para el progreso científico, documentos sometidos a la publicación deben proporcionar información suficiente para permitirles a los lectores realizar experimentos similares o cálculos y usar los resultados informados. Aunque no todo necesita ser descubierto, un documento debe contener nueva, usada, e información totalmente descubierta. Por ejemplo, la composición química de un espécimen necesita que no se informe si el propósito principal de un documento es introducir una nueva técnica de la medida. Los autores deben esperar ser desafiados por críticos si los resultados no son soportados por los datos adecuados y los detalles críticos. </w:t>
      </w:r>
    </w:p>
    <w:p w14:paraId="1A77E532" w14:textId="77777777" w:rsidR="005249CB" w:rsidRDefault="005249CB">
      <w:pPr>
        <w:pStyle w:val="Text"/>
        <w:rPr>
          <w:sz w:val="24"/>
          <w:lang w:val="es-CO"/>
        </w:rPr>
      </w:pPr>
      <w:r>
        <w:rPr>
          <w:sz w:val="24"/>
          <w:lang w:val="es-CO"/>
        </w:rPr>
        <w:t xml:space="preserve">Documentos que describen el trabajo continuo o anuncian el último logro técnico que es conveniente para la presentación en una conferencia profesional no pueden ser apropiados para la publicación en TRANSACCIONES o PERIÓDICOS </w:t>
      </w:r>
    </w:p>
    <w:p w14:paraId="04A05E99" w14:textId="77777777" w:rsidR="005249CB" w:rsidRDefault="005249CB">
      <w:pPr>
        <w:pStyle w:val="Text"/>
        <w:ind w:firstLine="0"/>
        <w:rPr>
          <w:sz w:val="24"/>
          <w:lang w:val="es-CO"/>
        </w:rPr>
      </w:pPr>
    </w:p>
    <w:p w14:paraId="1759C63D" w14:textId="77777777" w:rsidR="005249CB" w:rsidRDefault="005249CB">
      <w:pPr>
        <w:pStyle w:val="Ttulo1"/>
        <w:rPr>
          <w:sz w:val="24"/>
          <w:lang w:val="es-CO"/>
        </w:rPr>
      </w:pPr>
      <w:r>
        <w:rPr>
          <w:sz w:val="24"/>
          <w:lang w:val="es-CO"/>
        </w:rPr>
        <w:lastRenderedPageBreak/>
        <w:t>Conclusiones</w:t>
      </w:r>
    </w:p>
    <w:p w14:paraId="6A16BD8B" w14:textId="77777777" w:rsidR="005249CB" w:rsidRDefault="005249CB">
      <w:pPr>
        <w:pStyle w:val="Text"/>
        <w:rPr>
          <w:sz w:val="24"/>
          <w:lang w:val="es-CO"/>
        </w:rPr>
      </w:pPr>
      <w:r>
        <w:rPr>
          <w:sz w:val="24"/>
          <w:lang w:val="es-CO"/>
        </w:rPr>
        <w:t xml:space="preserve">Una sección de conclusiones no se requiere. Aunque una conclusión puede repasar los puntos principales del documento, no reproduzca lo del resumen como conclusión. Una conclusión podría extender la importancia del trabajo o podría hacer pensar en aplicaciones y extensiones. </w:t>
      </w:r>
    </w:p>
    <w:p w14:paraId="05725DDC" w14:textId="77777777" w:rsidR="005249CB" w:rsidRDefault="005249CB">
      <w:pPr>
        <w:pStyle w:val="ReferenceHead"/>
        <w:rPr>
          <w:sz w:val="24"/>
          <w:lang w:val="es-CO"/>
        </w:rPr>
      </w:pPr>
      <w:r>
        <w:rPr>
          <w:sz w:val="24"/>
          <w:lang w:val="es-CO"/>
        </w:rPr>
        <w:t xml:space="preserve">Apéndice </w:t>
      </w:r>
    </w:p>
    <w:p w14:paraId="0F8764AA" w14:textId="77777777" w:rsidR="005249CB" w:rsidRDefault="005249CB">
      <w:pPr>
        <w:pStyle w:val="Text"/>
        <w:rPr>
          <w:sz w:val="24"/>
          <w:lang w:val="es-CO"/>
        </w:rPr>
      </w:pPr>
      <w:r>
        <w:rPr>
          <w:sz w:val="24"/>
          <w:lang w:val="es-CO"/>
        </w:rPr>
        <w:t xml:space="preserve">Los apéndices, si son necesarios, aparecen antes del reconocimiento. </w:t>
      </w:r>
    </w:p>
    <w:p w14:paraId="582D99E2" w14:textId="77777777" w:rsidR="005249CB" w:rsidRDefault="005249CB">
      <w:pPr>
        <w:pStyle w:val="ReferenceHead"/>
        <w:rPr>
          <w:sz w:val="24"/>
          <w:lang w:val="es-CO"/>
        </w:rPr>
      </w:pPr>
      <w:r>
        <w:rPr>
          <w:sz w:val="24"/>
          <w:lang w:val="es-CO"/>
        </w:rPr>
        <w:t xml:space="preserve">Reconocimiento </w:t>
      </w:r>
    </w:p>
    <w:p w14:paraId="687561EB" w14:textId="77777777" w:rsidR="005249CB" w:rsidRDefault="005249CB">
      <w:pPr>
        <w:pStyle w:val="Text"/>
        <w:rPr>
          <w:sz w:val="24"/>
          <w:lang w:val="es-CO"/>
        </w:rPr>
      </w:pPr>
      <w:r>
        <w:rPr>
          <w:sz w:val="24"/>
          <w:lang w:val="es-CO"/>
        </w:rPr>
        <w:t xml:space="preserve">La ortografía preferida de la palabra </w:t>
      </w:r>
      <w:r>
        <w:rPr>
          <w:sz w:val="24"/>
          <w:lang w:val="es-CO" w:eastAsia="es-CO"/>
        </w:rPr>
        <w:t>“acknowledgment”</w:t>
      </w:r>
      <w:r>
        <w:rPr>
          <w:sz w:val="24"/>
          <w:lang w:val="es-CO"/>
        </w:rPr>
        <w:t xml:space="preserve"> en inglés americano es sin una “e” después de la “g.” Use el título singular aun cuando usted tiene muchos reconocimientos. Evite las expresiones como “Uno de nosotros (S.B.A.) gustaría agradecer... .” En cambio, escriba “F. A. agradecimentos del autor... .” </w:t>
      </w:r>
      <w:r>
        <w:rPr>
          <w:b/>
          <w:sz w:val="24"/>
          <w:lang w:val="es-CO"/>
        </w:rPr>
        <w:t xml:space="preserve">reconocimientos a patrocinador y de apoyo financieros se ponen en la nota a pie de página de la primera página sin numerar. </w:t>
      </w:r>
    </w:p>
    <w:p w14:paraId="79BCF202" w14:textId="53D87768" w:rsidR="005249CB" w:rsidRDefault="005249CB" w:rsidP="00C5334F">
      <w:pPr>
        <w:pStyle w:val="ReferenceHead"/>
        <w:rPr>
          <w:sz w:val="24"/>
          <w:lang w:val="es-CO"/>
        </w:rPr>
      </w:pPr>
      <w:r>
        <w:rPr>
          <w:sz w:val="24"/>
          <w:lang w:val="es-CO"/>
        </w:rPr>
        <w:t xml:space="preserve">referencias </w:t>
      </w:r>
    </w:p>
    <w:p w14:paraId="0C9376FD" w14:textId="41279058" w:rsidR="00E87F59" w:rsidRPr="00E87F59" w:rsidRDefault="00C5334F">
      <w:pPr>
        <w:pStyle w:val="NormalWeb"/>
        <w:ind w:left="480" w:hanging="480"/>
        <w:divId w:val="666204465"/>
        <w:rPr>
          <w:rFonts w:ascii="Times New Roman" w:eastAsiaTheme="minorEastAsia" w:hAnsi="Times New Roman"/>
          <w:noProof/>
          <w:sz w:val="24"/>
        </w:rPr>
      </w:pPr>
      <w:r>
        <w:rPr>
          <w:sz w:val="24"/>
          <w:lang w:val="es-CO"/>
        </w:rPr>
        <w:fldChar w:fldCharType="begin" w:fldLock="1"/>
      </w:r>
      <w:r>
        <w:rPr>
          <w:sz w:val="24"/>
          <w:lang w:val="es-CO"/>
        </w:rPr>
        <w:instrText xml:space="preserve">ADDIN Mendeley Bibliography CSL_BIBLIOGRAPHY </w:instrText>
      </w:r>
      <w:r>
        <w:rPr>
          <w:sz w:val="24"/>
          <w:lang w:val="es-CO"/>
        </w:rPr>
        <w:fldChar w:fldCharType="separate"/>
      </w:r>
      <w:r w:rsidR="00E87F59" w:rsidRPr="00E87F59">
        <w:rPr>
          <w:rFonts w:ascii="Times New Roman" w:hAnsi="Times New Roman"/>
          <w:noProof/>
          <w:sz w:val="24"/>
        </w:rPr>
        <w:t xml:space="preserve">Boccuzzi, J. (2008). </w:t>
      </w:r>
      <w:r w:rsidR="00E87F59" w:rsidRPr="00E87F59">
        <w:rPr>
          <w:rFonts w:ascii="Times New Roman" w:hAnsi="Times New Roman"/>
          <w:i/>
          <w:iCs/>
          <w:noProof/>
          <w:sz w:val="24"/>
        </w:rPr>
        <w:t>Signal Processing for Wireless Communications</w:t>
      </w:r>
      <w:r w:rsidR="00E87F59" w:rsidRPr="00E87F59">
        <w:rPr>
          <w:rFonts w:ascii="Times New Roman" w:hAnsi="Times New Roman"/>
          <w:noProof/>
          <w:sz w:val="24"/>
        </w:rPr>
        <w:t xml:space="preserve"> (p. 537). Mc Graw Hill.</w:t>
      </w:r>
    </w:p>
    <w:p w14:paraId="104892C4"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Diniz, P. (2008). </w:t>
      </w:r>
      <w:r w:rsidRPr="00E87F59">
        <w:rPr>
          <w:rFonts w:ascii="Times New Roman" w:hAnsi="Times New Roman"/>
          <w:i/>
          <w:iCs/>
          <w:noProof/>
          <w:sz w:val="24"/>
        </w:rPr>
        <w:t>Adaptive Filtering Algorithms and Practical Implementation</w:t>
      </w:r>
      <w:r w:rsidRPr="00E87F59">
        <w:rPr>
          <w:rFonts w:ascii="Times New Roman" w:hAnsi="Times New Roman"/>
          <w:noProof/>
          <w:sz w:val="24"/>
        </w:rPr>
        <w:t xml:space="preserve"> (Third., p. 627). Rio de Janeiro: Springer.</w:t>
      </w:r>
    </w:p>
    <w:p w14:paraId="4B332E49"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Flury, M. (n.d.). An Enhanced Space-time Equalizer for MIMO Multi-code CDMA Systems. </w:t>
      </w:r>
      <w:r w:rsidRPr="00E87F59">
        <w:rPr>
          <w:rFonts w:ascii="Times New Roman" w:hAnsi="Times New Roman"/>
          <w:i/>
          <w:iCs/>
          <w:noProof/>
          <w:sz w:val="24"/>
        </w:rPr>
        <w:t>2006 IEEE 63rd Vehicular Technology Conference</w:t>
      </w:r>
      <w:r w:rsidRPr="00E87F59">
        <w:rPr>
          <w:rFonts w:ascii="Times New Roman" w:hAnsi="Times New Roman"/>
          <w:noProof/>
          <w:sz w:val="24"/>
        </w:rPr>
        <w:t xml:space="preserve">, </w:t>
      </w:r>
      <w:r w:rsidRPr="00E87F59">
        <w:rPr>
          <w:rFonts w:ascii="Times New Roman" w:hAnsi="Times New Roman"/>
          <w:i/>
          <w:iCs/>
          <w:noProof/>
          <w:sz w:val="24"/>
        </w:rPr>
        <w:t>6</w:t>
      </w:r>
      <w:r w:rsidRPr="00E87F59">
        <w:rPr>
          <w:rFonts w:ascii="Times New Roman" w:hAnsi="Times New Roman"/>
          <w:noProof/>
          <w:sz w:val="24"/>
        </w:rPr>
        <w:t>, 2848–2853. doi:10.1109/VETECS.2006.1683388</w:t>
      </w:r>
    </w:p>
    <w:p w14:paraId="0583927F"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MIT Lincoln Laboratory. (n.d.). </w:t>
      </w:r>
      <w:r w:rsidRPr="00E87F59">
        <w:rPr>
          <w:rFonts w:ascii="Times New Roman" w:hAnsi="Times New Roman"/>
          <w:i/>
          <w:iCs/>
          <w:noProof/>
          <w:sz w:val="24"/>
        </w:rPr>
        <w:t>Nonlinear Equalization for Receiver Dynamic Range Extension</w:t>
      </w:r>
      <w:r w:rsidRPr="00E87F59">
        <w:rPr>
          <w:rFonts w:ascii="Times New Roman" w:hAnsi="Times New Roman"/>
          <w:noProof/>
          <w:sz w:val="24"/>
        </w:rPr>
        <w:t xml:space="preserve"> (pp. 1–2).</w:t>
      </w:r>
    </w:p>
    <w:p w14:paraId="2397BBCD"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Novey, M., Adali, T., &amp; Roy, A. (2010). A Complex Generalized Gaussian Distribution- Characterization, Generation, and Estimation. </w:t>
      </w:r>
      <w:r w:rsidRPr="00E87F59">
        <w:rPr>
          <w:rFonts w:ascii="Times New Roman" w:hAnsi="Times New Roman"/>
          <w:i/>
          <w:iCs/>
          <w:noProof/>
          <w:sz w:val="24"/>
        </w:rPr>
        <w:t>IEEE Transactions on Signal Processing</w:t>
      </w:r>
      <w:r w:rsidRPr="00E87F59">
        <w:rPr>
          <w:rFonts w:ascii="Times New Roman" w:hAnsi="Times New Roman"/>
          <w:noProof/>
          <w:sz w:val="24"/>
        </w:rPr>
        <w:t xml:space="preserve">, </w:t>
      </w:r>
      <w:r w:rsidRPr="00E87F59">
        <w:rPr>
          <w:rFonts w:ascii="Times New Roman" w:hAnsi="Times New Roman"/>
          <w:i/>
          <w:iCs/>
          <w:noProof/>
          <w:sz w:val="24"/>
        </w:rPr>
        <w:t>58</w:t>
      </w:r>
      <w:r w:rsidRPr="00E87F59">
        <w:rPr>
          <w:rFonts w:ascii="Times New Roman" w:hAnsi="Times New Roman"/>
          <w:noProof/>
          <w:sz w:val="24"/>
        </w:rPr>
        <w:t>(3), 1427–1433. doi:10.1109/TSP.2009.2036049</w:t>
      </w:r>
    </w:p>
    <w:p w14:paraId="0F0C5AA7"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Paulraj, A. J. (1997). Space-time processing for wireless communications, </w:t>
      </w:r>
      <w:r w:rsidRPr="00E87F59">
        <w:rPr>
          <w:rFonts w:ascii="Times New Roman" w:hAnsi="Times New Roman"/>
          <w:i/>
          <w:iCs/>
          <w:noProof/>
          <w:sz w:val="24"/>
        </w:rPr>
        <w:t>14</w:t>
      </w:r>
      <w:r w:rsidRPr="00E87F59">
        <w:rPr>
          <w:rFonts w:ascii="Times New Roman" w:hAnsi="Times New Roman"/>
          <w:noProof/>
          <w:sz w:val="24"/>
        </w:rPr>
        <w:t>(6), 49–83. doi:10.1109/79.637317</w:t>
      </w:r>
    </w:p>
    <w:p w14:paraId="67FE6E77"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Paulraj, A., &amp; Papadias, C. (1997). Space-time processing for wireless communications. </w:t>
      </w:r>
      <w:r w:rsidRPr="00E87F59">
        <w:rPr>
          <w:rFonts w:ascii="Times New Roman" w:hAnsi="Times New Roman"/>
          <w:i/>
          <w:iCs/>
          <w:noProof/>
          <w:sz w:val="24"/>
        </w:rPr>
        <w:t>Signal Processing Magazine, IEEE</w:t>
      </w:r>
      <w:r w:rsidRPr="00E87F59">
        <w:rPr>
          <w:rFonts w:ascii="Times New Roman" w:hAnsi="Times New Roman"/>
          <w:noProof/>
          <w:sz w:val="24"/>
        </w:rPr>
        <w:t xml:space="preserve">, </w:t>
      </w:r>
      <w:r w:rsidRPr="00E87F59">
        <w:rPr>
          <w:rFonts w:ascii="Times New Roman" w:hAnsi="Times New Roman"/>
          <w:i/>
          <w:iCs/>
          <w:noProof/>
          <w:sz w:val="24"/>
        </w:rPr>
        <w:t>14</w:t>
      </w:r>
      <w:r w:rsidRPr="00E87F59">
        <w:rPr>
          <w:rFonts w:ascii="Times New Roman" w:hAnsi="Times New Roman"/>
          <w:noProof/>
          <w:sz w:val="24"/>
        </w:rPr>
        <w:t>(November), 49–83. Retrieved from http://ieeexplore.ieee.org/xpls/abs_all.jsp?arnumber=637317</w:t>
      </w:r>
    </w:p>
    <w:p w14:paraId="26E0B51B"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Proakis, J., Salehi, M., &amp; Bauch, G. (2012). </w:t>
      </w:r>
      <w:r w:rsidRPr="00E87F59">
        <w:rPr>
          <w:rFonts w:ascii="Times New Roman" w:hAnsi="Times New Roman"/>
          <w:i/>
          <w:iCs/>
          <w:noProof/>
          <w:sz w:val="24"/>
        </w:rPr>
        <w:t>Contemporary Communication Systems Using Matlab</w:t>
      </w:r>
      <w:r w:rsidRPr="00E87F59">
        <w:rPr>
          <w:rFonts w:ascii="Times New Roman" w:hAnsi="Times New Roman"/>
          <w:noProof/>
          <w:sz w:val="24"/>
        </w:rPr>
        <w:t xml:space="preserve"> (Third., p. 640). Cengage Learning.</w:t>
      </w:r>
    </w:p>
    <w:p w14:paraId="1590998A"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Rappaport, T. (n.d.). </w:t>
      </w:r>
      <w:r w:rsidRPr="00E87F59">
        <w:rPr>
          <w:rFonts w:ascii="Times New Roman" w:hAnsi="Times New Roman"/>
          <w:i/>
          <w:iCs/>
          <w:noProof/>
          <w:sz w:val="24"/>
        </w:rPr>
        <w:t>Wireless Communications Principles And Practice</w:t>
      </w:r>
      <w:r w:rsidRPr="00E87F59">
        <w:rPr>
          <w:rFonts w:ascii="Times New Roman" w:hAnsi="Times New Roman"/>
          <w:noProof/>
          <w:sz w:val="24"/>
        </w:rPr>
        <w:t xml:space="preserve"> (Second., p. 641). Prentice Hall.</w:t>
      </w:r>
    </w:p>
    <w:p w14:paraId="675EF69B" w14:textId="77777777" w:rsidR="00E87F59" w:rsidRPr="00E87F59" w:rsidRDefault="00E87F59">
      <w:pPr>
        <w:pStyle w:val="NormalWeb"/>
        <w:ind w:left="480" w:hanging="480"/>
        <w:divId w:val="666204465"/>
        <w:rPr>
          <w:rFonts w:ascii="Times New Roman" w:hAnsi="Times New Roman"/>
          <w:noProof/>
          <w:sz w:val="24"/>
        </w:rPr>
      </w:pPr>
      <w:r w:rsidRPr="00E87F59">
        <w:rPr>
          <w:rFonts w:ascii="Times New Roman" w:hAnsi="Times New Roman"/>
          <w:noProof/>
          <w:sz w:val="24"/>
        </w:rPr>
        <w:t xml:space="preserve">Yang, W., Cho, Y., Jeon, W., Lee, J., Kim, J., Paik, J., … Woo, K. (2009). </w:t>
      </w:r>
      <w:r w:rsidRPr="00E87F59">
        <w:rPr>
          <w:rFonts w:ascii="Times New Roman" w:hAnsi="Times New Roman"/>
          <w:i/>
          <w:iCs/>
          <w:noProof/>
          <w:sz w:val="24"/>
        </w:rPr>
        <w:t>MATLAB/Simulink for Digital Communication</w:t>
      </w:r>
      <w:r w:rsidRPr="00E87F59">
        <w:rPr>
          <w:rFonts w:ascii="Times New Roman" w:hAnsi="Times New Roman"/>
          <w:noProof/>
          <w:sz w:val="24"/>
        </w:rPr>
        <w:t xml:space="preserve"> (p. 437). A-JIN.</w:t>
      </w:r>
    </w:p>
    <w:p w14:paraId="2F6E44E6" w14:textId="08273C2A" w:rsidR="00C5334F" w:rsidRPr="00C5334F" w:rsidRDefault="00C5334F" w:rsidP="00E87F59">
      <w:pPr>
        <w:pStyle w:val="NormalWeb"/>
        <w:ind w:left="480" w:hanging="480"/>
        <w:divId w:val="87584283"/>
        <w:rPr>
          <w:rFonts w:ascii="Times New Roman" w:hAnsi="Times New Roman"/>
          <w:sz w:val="24"/>
          <w:lang w:val="es-CO"/>
        </w:rPr>
      </w:pPr>
      <w:r>
        <w:rPr>
          <w:sz w:val="24"/>
          <w:lang w:val="es-CO"/>
        </w:rPr>
        <w:fldChar w:fldCharType="end"/>
      </w:r>
    </w:p>
    <w:sectPr w:rsidR="00C5334F" w:rsidRPr="00C5334F" w:rsidSect="00853E51">
      <w:headerReference w:type="default" r:id="rId9"/>
      <w:footerReference w:type="default" r:id="rId10"/>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A12F9A5" w14:textId="77777777" w:rsidR="004C3EFD" w:rsidRDefault="004C3EFD">
      <w:r>
        <w:separator/>
      </w:r>
    </w:p>
  </w:endnote>
  <w:endnote w:type="continuationSeparator" w:id="0">
    <w:p w14:paraId="58810A53" w14:textId="77777777" w:rsidR="004C3EFD" w:rsidRDefault="004C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F660B" w14:textId="77777777" w:rsidR="004C3EFD" w:rsidRDefault="004C3EFD">
    <w:pPr>
      <w:pStyle w:val="Piedepgina"/>
      <w:rPr>
        <w:lang w:val="es-CO"/>
      </w:rPr>
    </w:pPr>
    <w:r>
      <w:rPr>
        <w:lang w:val="es-CO"/>
      </w:rPr>
      <w:t>Premio Colombiano de  Informática ACIS 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9FF8E1D" w14:textId="77777777" w:rsidR="004C3EFD" w:rsidRDefault="004C3EFD">
      <w:r>
        <w:separator/>
      </w:r>
    </w:p>
  </w:footnote>
  <w:footnote w:type="continuationSeparator" w:id="0">
    <w:p w14:paraId="6D8375C7" w14:textId="77777777" w:rsidR="004C3EFD" w:rsidRDefault="004C3EFD">
      <w:r>
        <w:continuationSeparator/>
      </w:r>
    </w:p>
  </w:footnote>
  <w:footnote w:id="1">
    <w:p w14:paraId="1F73692C" w14:textId="77777777" w:rsidR="004C3EFD" w:rsidRDefault="004C3EFD">
      <w:pPr>
        <w:pStyle w:val="Textonotapie"/>
        <w:rPr>
          <w:lang w:val="es-CO"/>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DFFB5" w14:textId="77777777" w:rsidR="004C3EFD" w:rsidRDefault="004C3EFD">
    <w:pPr>
      <w:framePr w:wrap="auto" w:vAnchor="text" w:hAnchor="margin" w:xAlign="right" w:y="1"/>
    </w:pPr>
    <w:r>
      <w:fldChar w:fldCharType="begin"/>
    </w:r>
    <w:r>
      <w:instrText xml:space="preserve">PAGE  </w:instrText>
    </w:r>
    <w:r>
      <w:fldChar w:fldCharType="separate"/>
    </w:r>
    <w:r w:rsidR="00E16B20">
      <w:rPr>
        <w:noProof/>
      </w:rPr>
      <w:t>1</w:t>
    </w:r>
    <w:r>
      <w:fldChar w:fldCharType="end"/>
    </w:r>
  </w:p>
  <w:p w14:paraId="6FD7AB34" w14:textId="77777777" w:rsidR="004C3EFD" w:rsidRDefault="004C3EFD">
    <w:pPr>
      <w:ind w:right="360"/>
      <w:rPr>
        <w:lang w:val="es-CO"/>
      </w:rPr>
    </w:pPr>
    <w:r>
      <w:rPr>
        <w:lang w:val="es-CO"/>
      </w:rPr>
      <w:t>Nombre Institución. Apellido Autor1, Apellido Autor2, etc. Título abreviado del artículo.</w:t>
    </w:r>
  </w:p>
  <w:p w14:paraId="3FCFCBD2" w14:textId="77777777" w:rsidR="004C3EFD" w:rsidRDefault="004C3EFD">
    <w:pPr>
      <w:ind w:right="360"/>
      <w:rPr>
        <w:lang w:val="es-CO"/>
      </w:rPr>
    </w:pPr>
  </w:p>
  <w:p w14:paraId="21CB20B7" w14:textId="77777777" w:rsidR="004C3EFD" w:rsidRDefault="004C3EFD">
    <w:pPr>
      <w:rPr>
        <w:lang w:val="es-CO"/>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4BB23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nsid w:val="01C9295F"/>
    <w:multiLevelType w:val="singleLevel"/>
    <w:tmpl w:val="0C0A000F"/>
    <w:lvl w:ilvl="0">
      <w:start w:val="1"/>
      <w:numFmt w:val="decimal"/>
      <w:lvlText w:val="%1."/>
      <w:legacy w:legacy="1" w:legacySpace="0" w:legacyIndent="360"/>
      <w:lvlJc w:val="left"/>
      <w:pPr>
        <w:ind w:left="360" w:hanging="360"/>
      </w:pPr>
    </w:lvl>
  </w:abstractNum>
  <w:abstractNum w:abstractNumId="3">
    <w:nsid w:val="034221C1"/>
    <w:multiLevelType w:val="hybridMultilevel"/>
    <w:tmpl w:val="4FB4FAFA"/>
    <w:lvl w:ilvl="0">
      <w:start w:val="1"/>
      <w:numFmt w:val="upperRoman"/>
      <w:lvlText w:val="%1."/>
      <w:lvlJc w:val="right"/>
      <w:pPr>
        <w:tabs>
          <w:tab w:val="num" w:pos="720"/>
        </w:tabs>
        <w:ind w:left="72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100366F3"/>
    <w:multiLevelType w:val="hybridMultilevel"/>
    <w:tmpl w:val="A8344A06"/>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23D71E6E"/>
    <w:multiLevelType w:val="hybridMultilevel"/>
    <w:tmpl w:val="55A4D1E4"/>
    <w:lvl w:ilvl="0">
      <w:start w:val="1"/>
      <w:numFmt w:val="upperRoman"/>
      <w:lvlText w:val="%1."/>
      <w:lvlJc w:val="right"/>
      <w:pPr>
        <w:tabs>
          <w:tab w:val="num" w:pos="888"/>
        </w:tabs>
        <w:ind w:left="888" w:hanging="180"/>
      </w:pPr>
      <w:rPr>
        <w:rFonts w:hint="default"/>
      </w:rPr>
    </w:lvl>
    <w:lvl w:ilvl="1" w:tentative="1">
      <w:start w:val="1"/>
      <w:numFmt w:val="lowerLetter"/>
      <w:lvlText w:val="%2."/>
      <w:lvlJc w:val="left"/>
      <w:pPr>
        <w:tabs>
          <w:tab w:val="num" w:pos="1608"/>
        </w:tabs>
        <w:ind w:left="1608" w:hanging="360"/>
      </w:pPr>
    </w:lvl>
    <w:lvl w:ilvl="2" w:tentative="1">
      <w:start w:val="1"/>
      <w:numFmt w:val="lowerRoman"/>
      <w:lvlText w:val="%3."/>
      <w:lvlJc w:val="right"/>
      <w:pPr>
        <w:tabs>
          <w:tab w:val="num" w:pos="2328"/>
        </w:tabs>
        <w:ind w:left="2328" w:hanging="180"/>
      </w:pPr>
    </w:lvl>
    <w:lvl w:ilvl="3" w:tentative="1">
      <w:start w:val="1"/>
      <w:numFmt w:val="decimal"/>
      <w:lvlText w:val="%4."/>
      <w:lvlJc w:val="left"/>
      <w:pPr>
        <w:tabs>
          <w:tab w:val="num" w:pos="3048"/>
        </w:tabs>
        <w:ind w:left="3048" w:hanging="360"/>
      </w:pPr>
    </w:lvl>
    <w:lvl w:ilvl="4" w:tentative="1">
      <w:start w:val="1"/>
      <w:numFmt w:val="lowerLetter"/>
      <w:lvlText w:val="%5."/>
      <w:lvlJc w:val="left"/>
      <w:pPr>
        <w:tabs>
          <w:tab w:val="num" w:pos="3768"/>
        </w:tabs>
        <w:ind w:left="3768" w:hanging="360"/>
      </w:pPr>
    </w:lvl>
    <w:lvl w:ilvl="5" w:tentative="1">
      <w:start w:val="1"/>
      <w:numFmt w:val="lowerRoman"/>
      <w:lvlText w:val="%6."/>
      <w:lvlJc w:val="right"/>
      <w:pPr>
        <w:tabs>
          <w:tab w:val="num" w:pos="4488"/>
        </w:tabs>
        <w:ind w:left="4488" w:hanging="180"/>
      </w:pPr>
    </w:lvl>
    <w:lvl w:ilvl="6" w:tentative="1">
      <w:start w:val="1"/>
      <w:numFmt w:val="decimal"/>
      <w:lvlText w:val="%7."/>
      <w:lvlJc w:val="left"/>
      <w:pPr>
        <w:tabs>
          <w:tab w:val="num" w:pos="5208"/>
        </w:tabs>
        <w:ind w:left="5208" w:hanging="360"/>
      </w:pPr>
    </w:lvl>
    <w:lvl w:ilvl="7" w:tentative="1">
      <w:start w:val="1"/>
      <w:numFmt w:val="lowerLetter"/>
      <w:lvlText w:val="%8."/>
      <w:lvlJc w:val="left"/>
      <w:pPr>
        <w:tabs>
          <w:tab w:val="num" w:pos="5928"/>
        </w:tabs>
        <w:ind w:left="5928" w:hanging="360"/>
      </w:pPr>
    </w:lvl>
    <w:lvl w:ilvl="8" w:tentative="1">
      <w:start w:val="1"/>
      <w:numFmt w:val="lowerRoman"/>
      <w:lvlText w:val="%9."/>
      <w:lvlJc w:val="right"/>
      <w:pPr>
        <w:tabs>
          <w:tab w:val="num" w:pos="6648"/>
        </w:tabs>
        <w:ind w:left="6648" w:hanging="18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625701C9"/>
    <w:multiLevelType w:val="singleLevel"/>
    <w:tmpl w:val="0C0A000F"/>
    <w:lvl w:ilvl="0">
      <w:start w:val="1"/>
      <w:numFmt w:val="decimal"/>
      <w:lvlText w:val="%1."/>
      <w:legacy w:legacy="1" w:legacySpace="0" w:legacyIndent="360"/>
      <w:lvlJc w:val="left"/>
      <w:pPr>
        <w:ind w:left="360" w:hanging="36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6671496"/>
    <w:multiLevelType w:val="hybridMultilevel"/>
    <w:tmpl w:val="EA9E6018"/>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7D021312"/>
    <w:multiLevelType w:val="hybridMultilevel"/>
    <w:tmpl w:val="B02AACD0"/>
    <w:lvl w:ilvl="0">
      <w:start w:val="1"/>
      <w:numFmt w:val="upperRoman"/>
      <w:lvlText w:val="%1."/>
      <w:lvlJc w:val="right"/>
      <w:pPr>
        <w:tabs>
          <w:tab w:val="num" w:pos="720"/>
        </w:tabs>
        <w:ind w:left="72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6"/>
  </w:num>
  <w:num w:numId="4">
    <w:abstractNumId w:val="9"/>
  </w:num>
  <w:num w:numId="5">
    <w:abstractNumId w:val="3"/>
  </w:num>
  <w:num w:numId="6">
    <w:abstractNumId w:val="10"/>
  </w:num>
  <w:num w:numId="7">
    <w:abstractNumId w:val="11"/>
  </w:num>
  <w:num w:numId="8">
    <w:abstractNumId w:val="5"/>
  </w:num>
  <w:num w:numId="9">
    <w:abstractNumId w:val="4"/>
  </w:num>
  <w:num w:numId="10">
    <w:abstractNumId w:val="2"/>
  </w:num>
  <w:num w:numId="11">
    <w:abstractNumId w:val="2"/>
    <w:lvlOverride w:ilvl="0">
      <w:lvl w:ilvl="0">
        <w:start w:val="1"/>
        <w:numFmt w:val="decimal"/>
        <w:lvlText w:val="%1."/>
        <w:legacy w:legacy="1" w:legacySpace="0" w:legacyIndent="360"/>
        <w:lvlJc w:val="left"/>
        <w:pPr>
          <w:ind w:left="360" w:hanging="360"/>
        </w:pPr>
      </w:lvl>
    </w:lvlOverride>
  </w:num>
  <w:num w:numId="12">
    <w:abstractNumId w:val="2"/>
    <w:lvlOverride w:ilvl="0">
      <w:lvl w:ilvl="0">
        <w:start w:val="1"/>
        <w:numFmt w:val="decimal"/>
        <w:lvlText w:val="%1."/>
        <w:legacy w:legacy="1" w:legacySpace="0" w:legacyIndent="360"/>
        <w:lvlJc w:val="left"/>
        <w:pPr>
          <w:ind w:left="360" w:hanging="360"/>
        </w:pPr>
      </w:lvl>
    </w:lvlOverride>
  </w:num>
  <w:num w:numId="13">
    <w:abstractNumId w:val="2"/>
    <w:lvlOverride w:ilvl="0">
      <w:lvl w:ilvl="0">
        <w:start w:val="1"/>
        <w:numFmt w:val="decimal"/>
        <w:lvlText w:val="%1."/>
        <w:legacy w:legacy="1" w:legacySpace="0" w:legacyIndent="360"/>
        <w:lvlJc w:val="left"/>
        <w:pPr>
          <w:ind w:left="360" w:hanging="360"/>
        </w:pPr>
      </w:lvl>
    </w:lvlOverride>
  </w:num>
  <w:num w:numId="14">
    <w:abstractNumId w:val="8"/>
  </w:num>
  <w:num w:numId="15">
    <w:abstractNumId w:val="8"/>
    <w:lvlOverride w:ilvl="0">
      <w:lvl w:ilvl="0">
        <w:start w:val="1"/>
        <w:numFmt w:val="decimal"/>
        <w:lvlText w:val="%1."/>
        <w:legacy w:legacy="1" w:legacySpace="0" w:legacyIndent="360"/>
        <w:lvlJc w:val="left"/>
        <w:pPr>
          <w:ind w:left="360" w:hanging="360"/>
        </w:pPr>
      </w:lvl>
    </w:lvlOverride>
  </w:num>
  <w:num w:numId="16">
    <w:abstractNumId w:val="8"/>
    <w:lvlOverride w:ilvl="0">
      <w:lvl w:ilvl="0">
        <w:start w:val="1"/>
        <w:numFmt w:val="decimal"/>
        <w:lvlText w:val="%1."/>
        <w:legacy w:legacy="1" w:legacySpace="0" w:legacyIndent="360"/>
        <w:lvlJc w:val="left"/>
        <w:pPr>
          <w:ind w:left="360" w:hanging="360"/>
        </w:pPr>
      </w:lvl>
    </w:lvlOverride>
  </w:num>
  <w:num w:numId="17">
    <w:abstractNumId w:val="8"/>
    <w:lvlOverride w:ilvl="0">
      <w:lvl w:ilvl="0">
        <w:start w:val="1"/>
        <w:numFmt w:val="decimal"/>
        <w:lvlText w:val="%1."/>
        <w:legacy w:legacy="1" w:legacySpace="0" w:legacyIndent="360"/>
        <w:lvlJc w:val="left"/>
        <w:pPr>
          <w:ind w:left="360" w:hanging="360"/>
        </w:pPr>
      </w:lvl>
    </w:lvlOverride>
  </w:num>
  <w:num w:numId="18">
    <w:abstractNumId w:val="8"/>
    <w:lvlOverride w:ilvl="0">
      <w:lvl w:ilvl="0">
        <w:start w:val="1"/>
        <w:numFmt w:val="decimal"/>
        <w:lvlText w:val="%1."/>
        <w:legacy w:legacy="1" w:legacySpace="0" w:legacyIndent="360"/>
        <w:lvlJc w:val="left"/>
        <w:pPr>
          <w:ind w:left="360" w:hanging="360"/>
        </w:pPr>
      </w:lvl>
    </w:lvlOverride>
  </w:num>
  <w:num w:numId="19">
    <w:abstractNumId w:val="8"/>
    <w:lvlOverride w:ilvl="0">
      <w:lvl w:ilvl="0">
        <w:start w:val="1"/>
        <w:numFmt w:val="decimal"/>
        <w:lvlText w:val="%1."/>
        <w:legacy w:legacy="1" w:legacySpace="0" w:legacyIndent="360"/>
        <w:lvlJc w:val="left"/>
        <w:pPr>
          <w:ind w:left="360" w:hanging="360"/>
        </w:pPr>
      </w:lvl>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49CB"/>
    <w:rsid w:val="000B51B7"/>
    <w:rsid w:val="000F5AE7"/>
    <w:rsid w:val="001A644B"/>
    <w:rsid w:val="002B13CC"/>
    <w:rsid w:val="004365DA"/>
    <w:rsid w:val="004961FC"/>
    <w:rsid w:val="004C3EFD"/>
    <w:rsid w:val="005249CB"/>
    <w:rsid w:val="005C624E"/>
    <w:rsid w:val="00751FF5"/>
    <w:rsid w:val="00853E51"/>
    <w:rsid w:val="00903027"/>
    <w:rsid w:val="0090423C"/>
    <w:rsid w:val="00960DA8"/>
    <w:rsid w:val="009755B8"/>
    <w:rsid w:val="009D0A60"/>
    <w:rsid w:val="00B01B4E"/>
    <w:rsid w:val="00BC20FC"/>
    <w:rsid w:val="00C42EEC"/>
    <w:rsid w:val="00C5334F"/>
    <w:rsid w:val="00CB1661"/>
    <w:rsid w:val="00E16B20"/>
    <w:rsid w:val="00E453A3"/>
    <w:rsid w:val="00E87F59"/>
    <w:rsid w:val="00F6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C896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styleId="NormalWeb">
    <w:name w:val="Normal (Web)"/>
    <w:basedOn w:val="Normal"/>
    <w:uiPriority w:val="99"/>
    <w:unhideWhenUsed/>
    <w:rsid w:val="00C5334F"/>
    <w:pPr>
      <w:autoSpaceDE/>
      <w:autoSpaceDN/>
      <w:spacing w:before="100" w:beforeAutospacing="1" w:after="100" w:afterAutospacing="1"/>
    </w:pPr>
    <w:rPr>
      <w:rFonts w:ascii="Times" w:eastAsia="ＭＳ 明朝" w:hAnsi="Time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827077">
      <w:bodyDiv w:val="1"/>
      <w:marLeft w:val="0"/>
      <w:marRight w:val="0"/>
      <w:marTop w:val="0"/>
      <w:marBottom w:val="0"/>
      <w:divBdr>
        <w:top w:val="none" w:sz="0" w:space="0" w:color="auto"/>
        <w:left w:val="none" w:sz="0" w:space="0" w:color="auto"/>
        <w:bottom w:val="none" w:sz="0" w:space="0" w:color="auto"/>
        <w:right w:val="none" w:sz="0" w:space="0" w:color="auto"/>
      </w:divBdr>
    </w:div>
    <w:div w:id="1642349395">
      <w:bodyDiv w:val="1"/>
      <w:marLeft w:val="0"/>
      <w:marRight w:val="0"/>
      <w:marTop w:val="0"/>
      <w:marBottom w:val="0"/>
      <w:divBdr>
        <w:top w:val="none" w:sz="0" w:space="0" w:color="auto"/>
        <w:left w:val="none" w:sz="0" w:space="0" w:color="auto"/>
        <w:bottom w:val="none" w:sz="0" w:space="0" w:color="auto"/>
        <w:right w:val="none" w:sz="0" w:space="0" w:color="auto"/>
      </w:divBdr>
      <w:divsChild>
        <w:div w:id="1192651902">
          <w:marLeft w:val="0"/>
          <w:marRight w:val="0"/>
          <w:marTop w:val="0"/>
          <w:marBottom w:val="0"/>
          <w:divBdr>
            <w:top w:val="none" w:sz="0" w:space="0" w:color="auto"/>
            <w:left w:val="none" w:sz="0" w:space="0" w:color="auto"/>
            <w:bottom w:val="none" w:sz="0" w:space="0" w:color="auto"/>
            <w:right w:val="none" w:sz="0" w:space="0" w:color="auto"/>
          </w:divBdr>
          <w:divsChild>
            <w:div w:id="87584283">
              <w:marLeft w:val="0"/>
              <w:marRight w:val="0"/>
              <w:marTop w:val="0"/>
              <w:marBottom w:val="0"/>
              <w:divBdr>
                <w:top w:val="none" w:sz="0" w:space="0" w:color="auto"/>
                <w:left w:val="none" w:sz="0" w:space="0" w:color="auto"/>
                <w:bottom w:val="none" w:sz="0" w:space="0" w:color="auto"/>
                <w:right w:val="none" w:sz="0" w:space="0" w:color="auto"/>
              </w:divBdr>
              <w:divsChild>
                <w:div w:id="666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1364">
      <w:bodyDiv w:val="1"/>
      <w:marLeft w:val="0"/>
      <w:marRight w:val="0"/>
      <w:marTop w:val="0"/>
      <w:marBottom w:val="0"/>
      <w:divBdr>
        <w:top w:val="none" w:sz="0" w:space="0" w:color="auto"/>
        <w:left w:val="none" w:sz="0" w:space="0" w:color="auto"/>
        <w:bottom w:val="none" w:sz="0" w:space="0" w:color="auto"/>
        <w:right w:val="none" w:sz="0" w:space="0" w:color="auto"/>
      </w:divBdr>
    </w:div>
    <w:div w:id="1896041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4869</Words>
  <Characters>26784</Characters>
  <Application>Microsoft Macintosh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31590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Carlos Guevara</cp:lastModifiedBy>
  <cp:revision>5</cp:revision>
  <cp:lastPrinted>2002-10-03T18:27:00Z</cp:lastPrinted>
  <dcterms:created xsi:type="dcterms:W3CDTF">2014-11-30T03:44:00Z</dcterms:created>
  <dcterms:modified xsi:type="dcterms:W3CDTF">2014-11-30T15:44:00Z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16th edition (author-date)</vt:lpwstr>
  </property>
  <property fmtid="{D5CDD505-2E9C-101B-9397-08002B2CF9AE}" pid="18" name="Mendeley Recent Style Id 5_1">
    <vt:lpwstr>http://www.zotero.org/styles/harvard1</vt:lpwstr>
  </property>
  <property fmtid="{D5CDD505-2E9C-101B-9397-08002B2CF9AE}" pid="19" name="Mendeley Recent Style Name 5_1">
    <vt:lpwstr>Harvard Reference format 1 (author-date)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Citation Style_1">
    <vt:lpwstr>http://www.zotero.org/styles/apa</vt:lpwstr>
  </property>
  <property fmtid="{D5CDD505-2E9C-101B-9397-08002B2CF9AE}" pid="29" name="Mendeley User Name_1">
    <vt:lpwstr>carli3697@hotmail.com@www.mendeley.com</vt:lpwstr>
  </property>
</Properties>
</file>