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shd w:val="clear" w:color="auto" w:fill="1A376C"/>
        <w:jc w:val="center"/>
      </w:pPr>
      <w:r>
        <w:rPr>
          <w:rFonts w:ascii="Calibri" w:hAnsi="Calibri"/>
          <w:b/>
          <w:color w:val="FFFFFF"/>
          <w:sz w:val="52"/>
        </w:rPr>
        <w:t>GURWINDER SINGH</w:t>
      </w:r>
    </w:p>
    <w:p>
      <w:pPr>
        <w:spacing w:before="0" w:after="80"/>
        <w:shd w:val="clear" w:color="auto" w:fill="1A376C"/>
        <w:jc w:val="center"/>
      </w:pPr>
      <w:r>
        <w:rPr>
          <w:rFonts w:ascii="Calibri" w:hAnsi="Calibri"/>
          <w:color w:val="C8D8F0"/>
          <w:sz w:val="22"/>
        </w:rPr>
        <w:t>Senior IT Support Engineer  |  Service Desk &amp; Desktop Support</w:t>
      </w:r>
    </w:p>
    <w:p>
      <w:pPr>
        <w:spacing w:before="0" w:after="120"/>
        <w:shd w:val="clear" w:color="auto" w:fill="007A87"/>
        <w:jc w:val="center"/>
      </w:pPr>
      <w:r>
        <w:rPr>
          <w:rFonts w:ascii="Calibri" w:hAnsi="Calibri"/>
          <w:color w:val="FFFFFF"/>
          <w:sz w:val="20"/>
        </w:rPr>
        <w:t>✉  cegurwinder@gmail.com     ☎  +44 7852 347777     📍  London, UK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PROFESSIONAL SUMMARY</w:t>
      </w:r>
    </w:p>
    <w:p>
      <w:pPr>
        <w:spacing w:before="0" w:after="40"/>
      </w:pPr>
      <w:r>
        <w:rPr>
          <w:rFonts w:ascii="Calibri" w:hAnsi="Calibri"/>
          <w:b w:val="0"/>
          <w:color w:val="222222"/>
          <w:sz w:val="20"/>
        </w:rPr>
        <w:t>Results-driven Senior IT Support Engineer with 6+ years of progressive experience delivering enterprise-grade EUC and service desk support across India and the UK. Currently embedded on-site at GSK plc (London) through Intuited Ltd, providing critical VIP and end-user support across a complex, regulated pharmaceutical environment. Proven track record of achieving 95%+ SLA compliance, supporting 8,000+ end users, and driving first-time-fix rates through expert troubleshooting of Windows 11, Microsoft 365, Intune/Autopilot, Active Directory, Azure AD, and network infrastructure. ITIL v4 Foundation and CCNA certified. Eligible to work in the UK and open to employer-sponsored roles.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KEY ACHIEVEMENTS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8,000+ users supported </w:t>
      </w:r>
      <w:r>
        <w:rPr>
          <w:rFonts w:ascii="Calibri" w:hAnsi="Calibri"/>
          <w:color w:val="222222"/>
          <w:sz w:val="20"/>
        </w:rPr>
        <w:t>across multi-site enterprise environments in both the UK and India, consistently maintaining exceptional customer satisfaction scores.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95%+ SLA compliance </w:t>
      </w:r>
      <w:r>
        <w:rPr>
          <w:rFonts w:ascii="Calibri" w:hAnsi="Calibri"/>
          <w:color w:val="222222"/>
          <w:sz w:val="20"/>
        </w:rPr>
        <w:t>sustained throughout tenure at GSK plc – meeting and exceeding P1/P2/P3 incident resolution targets under ITIL-aligned processes.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VIP &amp; C-suite support </w:t>
      </w:r>
      <w:r>
        <w:rPr>
          <w:rFonts w:ascii="Calibri" w:hAnsi="Calibri"/>
          <w:color w:val="222222"/>
          <w:sz w:val="20"/>
        </w:rPr>
        <w:t>designated point of contact for senior stakeholders and executives at GSK, delivering discreet, high-priority white-glove IT support.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Device fleet management </w:t>
      </w:r>
      <w:r>
        <w:rPr>
          <w:rFonts w:ascii="Calibri" w:hAnsi="Calibri"/>
          <w:color w:val="222222"/>
          <w:sz w:val="20"/>
        </w:rPr>
        <w:t>led Intune Autopilot rollout for 300+ devices, reducing build &amp; deployment time by 40% and eliminating manual imaging overhead.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First-time-fix champion </w:t>
      </w:r>
      <w:r>
        <w:rPr>
          <w:rFonts w:ascii="Calibri" w:hAnsi="Calibri"/>
          <w:color w:val="222222"/>
          <w:sz w:val="20"/>
        </w:rPr>
        <w:t>maintained a first-time-fix rate exceeding 85% by leveraging Nexthink endpoint analytics for proactive diagnostics and root-cause identification.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Knowledge base ownership </w:t>
      </w:r>
      <w:r>
        <w:rPr>
          <w:rFonts w:ascii="Calibri" w:hAnsi="Calibri"/>
          <w:color w:val="222222"/>
          <w:sz w:val="20"/>
        </w:rPr>
        <w:t>authored and maintained 30+ technical SOPs and knowledge articles, reducing repeat incident volumes by 25% through self-service enablement.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b/>
          <w:color w:val="222222"/>
          <w:sz w:val="20"/>
        </w:rPr>
        <w:t xml:space="preserve">Mentorship &amp; training </w:t>
      </w:r>
      <w:r>
        <w:rPr>
          <w:rFonts w:ascii="Calibri" w:hAnsi="Calibri"/>
          <w:color w:val="222222"/>
          <w:sz w:val="20"/>
        </w:rPr>
        <w:t>coached and upskilled junior Level 1 technicians, improving team resolution capability and reducing ticket escalations by 20%.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PROFESSIONAL EXPERIENCE</w:t>
      </w:r>
    </w:p>
    <w:p>
      <w:pPr>
        <w:spacing w:before="120" w:after="20"/>
      </w:pPr>
      <w:r>
        <w:rPr>
          <w:rFonts w:ascii="Calibri" w:hAnsi="Calibri"/>
          <w:b/>
          <w:color w:val="1A376C"/>
          <w:sz w:val="22"/>
        </w:rPr>
        <w:t>Senior IT Support Engineer</w:t>
      </w:r>
    </w:p>
    <w:p>
      <w:pPr>
        <w:spacing w:before="0" w:after="60"/>
      </w:pPr>
      <w:r>
        <w:rPr>
          <w:rFonts w:ascii="Calibri" w:hAnsi="Calibri"/>
          <w:b/>
          <w:color w:val="007A87"/>
          <w:sz w:val="20"/>
        </w:rPr>
        <w:t xml:space="preserve">Intuited Ltd (on-site at GSK plc)  |  </w:t>
      </w:r>
      <w:r>
        <w:rPr>
          <w:rFonts w:ascii="Calibri" w:hAnsi="Calibri"/>
          <w:i/>
          <w:color w:val="555555"/>
          <w:sz w:val="20"/>
        </w:rPr>
        <w:t>May 2023 – Present  |  London, UK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0"/>
        </w:rPr>
        <w:t>Deployed as a senior EUC specialist within GSK's London campus, providing on-site field and deskside support across a highly regulated pharmaceutical environment with 8,000+ users.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Deliver comprehensive first- and second-line EUC support for desktops, laptops, mobile devices, and peripherals, achieving an average 85%+ first-time-fix rate.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Provide dedicated VIP and senior stakeholder support, ensuring white-glove service for C-suite and executive users with minimal disruption to business operations.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Log, categorise, validate, and route incidents and service requests in ServiceNow, maintaining 95%+ SLA compliance across P1–P3 tickets.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Manage device lifecycle using Microsoft Intune / Endpoint Manager – configuring Autopilot enrolment, enforcing compliance policies, and overseeing device compliance for 300+ endpoints.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Administer Active Directory and Azure AD (Entra ID) – managing user accounts, security groups, access permissions, and resolving authentication and MFA issues.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Troubleshoot and resolve complex Windows 10/11, Microsoft 365 (Outlook, Teams, OneDrive, SharePoint) and Azure AD issues, reducing mean time to resolution by leveraging PowerShell scripting for automation.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Utilise Nexthink for proactive endpoint health monitoring and analytics, identifying performance degradation and root causes before they escalate to user-reported incidents.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Manage network connectivity troubleshooting including LAN, Wi-Fi, VPN (GlobalProtect/Cisco AnyConnect), DNS, DHCP, and TCP/IP issues.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Coordinate device imaging and OS deployment using SCCM/MDT and Intune Autopilot for hardware refresh cycles and new-starter onboarding.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Support IT security initiatives including endpoint protection (antivirus/EDR), patch management, BitLocker encryption, and vulnerability remediation.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Maintain clear ticket documentation, handover notes, and knowledge base articles to support team continuity and reduce recurring incidents.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Collaborate closely with infrastructure, networking, and cloud teams to diagnose and resolve complex escalated issues.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Participate in onboarding/offboarding processes, ensuring smooth user transitions including account provisioning, hardware allocation, and access management.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Support IT asset management – tracking hardware inventory, software licensing compliance, and coordinating equipment procurement and disposal.</w:t>
      </w:r>
    </w:p>
    <w:p>
      <w:pPr>
        <w:spacing w:before="120" w:after="20"/>
      </w:pPr>
      <w:r>
        <w:rPr>
          <w:rFonts w:ascii="Calibri" w:hAnsi="Calibri"/>
          <w:b/>
          <w:color w:val="1A376C"/>
          <w:sz w:val="22"/>
        </w:rPr>
        <w:t>Desktop Support Engineer</w:t>
      </w:r>
    </w:p>
    <w:p>
      <w:pPr>
        <w:spacing w:before="0" w:after="60"/>
      </w:pPr>
      <w:r>
        <w:rPr>
          <w:rFonts w:ascii="Calibri" w:hAnsi="Calibri"/>
          <w:b/>
          <w:color w:val="007A87"/>
          <w:sz w:val="20"/>
        </w:rPr>
        <w:t xml:space="preserve">Steg Infotech  |  </w:t>
      </w:r>
      <w:r>
        <w:rPr>
          <w:rFonts w:ascii="Calibri" w:hAnsi="Calibri"/>
          <w:i/>
          <w:color w:val="555555"/>
          <w:sz w:val="20"/>
        </w:rPr>
        <w:t>June 2017 – August 2020  |  Chandigarh, India</w:t>
      </w:r>
    </w:p>
    <w:p>
      <w:pPr>
        <w:spacing w:before="0" w:after="60"/>
      </w:pPr>
      <w:r>
        <w:rPr>
          <w:rFonts w:ascii="Calibri" w:hAnsi="Calibri"/>
          <w:b w:val="0"/>
          <w:color w:val="222222"/>
          <w:sz w:val="20"/>
        </w:rPr>
        <w:t>Provided comprehensive IT support across a multi-client managed services environment, supporting 500+ end users across diverse industry sectors including finance, manufacturing, and professional services.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Delivered first- and second-line desktop, laptop, and peripheral support, resolving hardware and software issues with a consistent 80%+ first-time-fix rate.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Installed, configured, and upgraded Windows 7/8/10 operating systems and business applications, managing end-to-end device lifecycle from procurement to decommission.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Administered Active Directory – managing user accounts, group policies, password resets, and access control across multiple client domains.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Supported Microsoft Office suite (2013/2016/365) and troubleshot email issues including Exchange connectivity and Outlook configuration.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Deployed and maintained desktop images using SCCM and MDT, standardising builds across client environments and reducing deployment time.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Configured and supported network infrastructure including routers, switches, LAN/Wi-Fi connectivity, VPN clients, and TCP/IP troubleshooting.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Managed printer and scanner infrastructure including network printer configuration, driver deployment, and preventive maintenance.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Supported antivirus and endpoint protection solutions (Symantec Endpoint Protection), ensuring client environments remained compliant and secure.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Utilised IT ticketing systems (Remedy/ServiceNow) to log, track, and resolve incidents within agreed SLAs.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Created and maintained technical documentation, user guides, and knowledge base articles to support knowledge transfer and self-service.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Provided end-user training on hardware usage, software applications, and IT best practices, improving user confidence and reducing repeat calls.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Assisted with IT infrastructure projects including office relocations, server room audits, and technology refresh initiatives.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EDUCATION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0"/>
        </w:rPr>
        <w:t xml:space="preserve">Master of Business Administration (MBA)  </w:t>
      </w:r>
      <w:r>
        <w:rPr>
          <w:rFonts w:ascii="Calibri" w:hAnsi="Calibri"/>
          <w:i/>
          <w:color w:val="555555"/>
          <w:sz w:val="20"/>
        </w:rPr>
        <w:t>|  Leeds Beckett University, Leeds, UK  |  2020 – 2022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0"/>
        </w:rPr>
        <w:t xml:space="preserve">MSc Computer Science  </w:t>
      </w:r>
      <w:r>
        <w:rPr>
          <w:rFonts w:ascii="Calibri" w:hAnsi="Calibri"/>
          <w:i/>
          <w:color w:val="555555"/>
          <w:sz w:val="20"/>
        </w:rPr>
        <w:t>|  Guru Nanak Dev University, Amritsar, India  |  2015 – 2017</w:t>
      </w:r>
    </w:p>
    <w:p>
      <w:pPr>
        <w:spacing w:before="60" w:after="20"/>
      </w:pPr>
      <w:r>
        <w:rPr>
          <w:rFonts w:ascii="Calibri" w:hAnsi="Calibri"/>
          <w:b/>
          <w:color w:val="222222"/>
          <w:sz w:val="20"/>
        </w:rPr>
        <w:t xml:space="preserve">BCA (Bachelor of Computer Applications)  </w:t>
      </w:r>
      <w:r>
        <w:rPr>
          <w:rFonts w:ascii="Calibri" w:hAnsi="Calibri"/>
          <w:i/>
          <w:color w:val="555555"/>
          <w:sz w:val="20"/>
        </w:rPr>
        <w:t>|  Guru Nanak Dev University, Amritsar, India  |  2012 – 2015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CERTIFICATIONS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ITIL v4 Foundation – IT Service Management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color w:val="222222"/>
          <w:sz w:val="20"/>
        </w:rPr>
        <w:t>Cisco Certified Network Associate (CCNA)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TECHNICAL SKILLS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Operating Systems:  </w:t>
      </w:r>
      <w:r>
        <w:rPr>
          <w:rFonts w:ascii="Calibri" w:hAnsi="Calibri"/>
          <w:color w:val="222222"/>
          <w:sz w:val="20"/>
        </w:rPr>
        <w:t>Windows 10/11, Windows Server, macOS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Microsoft 365 &amp; Cloud:  </w:t>
      </w:r>
      <w:r>
        <w:rPr>
          <w:rFonts w:ascii="Calibri" w:hAnsi="Calibri"/>
          <w:color w:val="222222"/>
          <w:sz w:val="20"/>
        </w:rPr>
        <w:t>Microsoft 365 (Outlook, Teams, OneDrive, SharePoint), Azure AD / Entra ID, Exchange Online, Microsoft Intune / Endpoint Manager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Endpoint Management:  </w:t>
      </w:r>
      <w:r>
        <w:rPr>
          <w:rFonts w:ascii="Calibri" w:hAnsi="Calibri"/>
          <w:color w:val="222222"/>
          <w:sz w:val="20"/>
        </w:rPr>
        <w:t>SCCM / MECM, Intune Autopilot, MDT, OSD, Application Packaging (MSI/EXE), Patch Management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Active Directory:  </w:t>
      </w:r>
      <w:r>
        <w:rPr>
          <w:rFonts w:ascii="Calibri" w:hAnsi="Calibri"/>
          <w:color w:val="222222"/>
          <w:sz w:val="20"/>
        </w:rPr>
        <w:t>User &amp; Group Management, Group Policy (GPO), DNS, DHCP, LDAP, Password &amp; Access Management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Networking:  </w:t>
      </w:r>
      <w:r>
        <w:rPr>
          <w:rFonts w:ascii="Calibri" w:hAnsi="Calibri"/>
          <w:color w:val="222222"/>
          <w:sz w:val="20"/>
        </w:rPr>
        <w:t>LAN/WAN, Wi-Fi, TCP/IP, DNS, DHCP, VPN (GlobalProtect / Cisco AnyConnect), MFA, Remote Access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Endpoint Analytics:  </w:t>
      </w:r>
      <w:r>
        <w:rPr>
          <w:rFonts w:ascii="Calibri" w:hAnsi="Calibri"/>
          <w:color w:val="222222"/>
          <w:sz w:val="20"/>
        </w:rPr>
        <w:t>Nexthink (health monitoring, proactive troubleshooting, root-cause analytics)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Scripting &amp; Automation:  </w:t>
      </w:r>
      <w:r>
        <w:rPr>
          <w:rFonts w:ascii="Calibri" w:hAnsi="Calibri"/>
          <w:color w:val="222222"/>
          <w:sz w:val="20"/>
        </w:rPr>
        <w:t>PowerShell (scripting, automation, AD queries), basic Python &amp; Bash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Security &amp; Compliance:  </w:t>
      </w:r>
      <w:r>
        <w:rPr>
          <w:rFonts w:ascii="Calibri" w:hAnsi="Calibri"/>
          <w:color w:val="222222"/>
          <w:sz w:val="20"/>
        </w:rPr>
        <w:t>BitLocker Encryption, Antivirus/EDR (Symantec SEP), Patch Management, Cybersecurity Best Practices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ITSM &amp; Ticketing:  </w:t>
      </w:r>
      <w:r>
        <w:rPr>
          <w:rFonts w:ascii="Calibri" w:hAnsi="Calibri"/>
          <w:color w:val="222222"/>
          <w:sz w:val="20"/>
        </w:rPr>
        <w:t>ServiceNow, Remedy, Jira – Incident / Problem / Change / Request Management</w:t>
      </w:r>
    </w:p>
    <w:p>
      <w:pPr>
        <w:spacing w:before="40" w:after="40"/>
        <w:ind w:left="144"/>
      </w:pPr>
      <w:r>
        <w:rPr>
          <w:rFonts w:ascii="Calibri" w:hAnsi="Calibri"/>
          <w:b/>
          <w:color w:val="1A376C"/>
          <w:sz w:val="20"/>
        </w:rPr>
        <w:t xml:space="preserve">Hardware:  </w:t>
      </w:r>
      <w:r>
        <w:rPr>
          <w:rFonts w:ascii="Calibri" w:hAnsi="Calibri"/>
          <w:color w:val="222222"/>
          <w:sz w:val="20"/>
        </w:rPr>
        <w:t>Desktop &amp; Laptop Break/Fix, Peripheral Support (monitors, docks, printers, scanners), Hardware Diagnostics, Device Swaps</w:t>
      </w:r>
    </w:p>
    <w:p/>
    <w:p>
      <w:pPr>
        <w:spacing w:before="0" w:after="80"/>
        <w:pBdr>
          <w:bottom w:val="single" w:sz="6" w:space="1" w:color="007A87"/>
        </w:pBdr>
      </w:pPr>
      <w:r>
        <w:rPr>
          <w:rFonts w:ascii="Calibri" w:hAnsi="Calibri"/>
          <w:b/>
          <w:color w:val="1A376C"/>
          <w:sz w:val="22"/>
        </w:rPr>
        <w:t>CORE COMPETENCIES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VIP &amp; Senior Stakeholder Support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ITIL-based Incident &amp; Problem Management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First-Time-Fix Optimisation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SLA &amp; KPI Management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Remote &amp; On-site EUC Support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Device Imaging &amp; OS Deployment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Proactive Endpoint Monitoring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IT Asset &amp; License Management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Onboarding &amp; Offboarding Processes</w:t>
            </w:r>
          </w:p>
        </w:tc>
      </w:tr>
      <w:tr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Technical Documentation &amp; Knowledge Base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Cross-functional Team Collaboration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>
              <w:rPr>
                <w:rFonts w:ascii="Calibri" w:hAnsi="Calibri"/>
                <w:color w:val="222222"/>
                <w:sz w:val="20"/>
              </w:rPr>
              <w:t>✓  Mentorship &amp; L1 Team Development</w:t>
            </w:r>
          </w:p>
        </w:tc>
      </w:tr>
    </w:tbl>
    <w:p/>
    <w:p>
      <w:pPr>
        <w:spacing w:before="80" w:after="0"/>
        <w:jc w:val="center"/>
      </w:pPr>
      <w:r>
        <w:rPr>
          <w:rFonts w:ascii="Calibri" w:hAnsi="Calibri"/>
          <w:i/>
          <w:color w:val="555555"/>
          <w:sz w:val="18"/>
        </w:rPr>
        <w:t>Eligible to work in the UK  |  Open to Skilled Worker Visa Sponsorship  |  Available for immediate interview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