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B5E8C"/>
          <w:sz w:val="44"/>
          <w:szCs w:val="44"/>
        </w:rPr>
        <w:t xml:space="preserve">Advanced Scheduling with</w:t>
      </w:r>
    </w:p>
    <w:p>
      <w:pPr>
        <w:spacing w:after="200"/>
        <w:jc w:val="center"/>
      </w:pPr>
      <w:r>
        <w:rPr>
          <w:rFonts w:ascii="Arial" w:cs="Arial" w:eastAsia="Arial" w:hAnsi="Arial"/>
          <w:b/>
          <w:bCs/>
          <w:color w:val="1B5E8C"/>
          <w:sz w:val="44"/>
          <w:szCs w:val="44"/>
        </w:rPr>
        <w:t xml:space="preserve">Metaheuristic Optimization</w:t>
      </w:r>
    </w:p>
    <w:p>
      <w:pPr>
        <w:spacing w:after="400"/>
        <w:jc w:val="center"/>
      </w:pPr>
      <w:r>
        <w:rPr>
          <w:rFonts w:ascii="Arial" w:cs="Arial" w:eastAsia="Arial" w:hAnsi="Arial"/>
          <w:b/>
          <w:bCs/>
          <w:color w:val="1B5E8C"/>
          <w:sz w:val="44"/>
          <w:szCs w:val="44"/>
        </w:rPr>
        <w:t xml:space="preserve">and Disjunctive Graphs</w:t>
      </w:r>
    </w:p>
    <w:p>
      <w:pPr>
        <w:spacing w:after="100"/>
        <w:jc w:val="center"/>
      </w:pPr>
      <w:r>
        <w:rPr>
          <w:rFonts w:ascii="Arial" w:cs="Arial" w:eastAsia="Arial" w:hAnsi="Arial"/>
          <w:color w:val="5A5A7A"/>
          <w:sz w:val="26"/>
          <w:szCs w:val="26"/>
        </w:rPr>
        <w:t xml:space="preserve">Technical Overview and Implementation Plan</w:t>
      </w:r>
    </w:p>
    <w:p>
      <w:pPr>
        <w:spacing w:after="200"/>
        <w:jc w:val="center"/>
      </w:pPr>
      <w:r>
        <w:rPr>
          <w:rFonts w:ascii="Arial" w:cs="Arial" w:eastAsia="Arial" w:hAnsi="Arial"/>
          <w:color w:val="5A5A7A"/>
          <w:sz w:val="24"/>
          <w:szCs w:val="24"/>
        </w:rPr>
        <w:t xml:space="preserve">CTP Scheduling Platform</w:t>
      </w:r>
    </w:p>
    <w:p>
      <w:pPr>
        <w:spacing w:after="100"/>
        <w:jc w:val="center"/>
      </w:pPr>
      <w:r>
        <w:rPr>
          <w:rFonts w:ascii="Arial" w:cs="Arial" w:eastAsia="Arial" w:hAnsi="Arial"/>
          <w:color w:val="5A5A7A"/>
          <w:sz w:val="22"/>
          <w:szCs w:val="22"/>
        </w:rPr>
        <w:t xml:space="preserve">March 2026</w:t>
      </w:r>
    </w:p>
    <w:p>
      <w:pPr>
        <w:pBdr>
          <w:bottom w:val="single" w:color="1B5E8C" w:sz="6" w:space="1"/>
        </w:pBdr>
        <w:spacing w:after="100"/>
        <w:jc w:val="center"/>
      </w:pPr>
    </w:p>
    <w:p>
      <w:r>
        <w:br w:type="page"/>
      </w:r>
    </w:p>
    <w:p>
      <w:pPr>
        <w:pStyle w:val="Heading1"/>
        <w:spacing w:before="360" w:after="120"/>
      </w:pPr>
      <w:r>
        <w:rPr>
          <w:rFonts w:ascii="Arial" w:cs="Arial" w:eastAsia="Arial" w:hAnsi="Arial"/>
        </w:rPr>
        <w:t xml:space="preserve">Executive Summary</w:t>
      </w:r>
    </w:p>
    <w:p>
      <w:pPr>
        <w:spacing w:after="160" w:line="320"/>
      </w:pPr>
      <w:r>
        <w:rPr>
          <w:rFonts w:ascii="Arial" w:cs="Arial" w:eastAsia="Arial" w:hAnsi="Arial"/>
          <w:color w:val="1A1A2E"/>
          <w:sz w:val="22"/>
          <w:szCs w:val="22"/>
        </w:rPr>
        <w:t xml:space="preserve">Our scheduling engine uses an Activity-by-Activity (AbA) constructive heuristic to build feasible schedules quickly and reliably. This approach produces good schedules in under a second, but like all constructive methods, early decisions can constrain later ones, leaving quality on the table.</w:t>
      </w:r>
    </w:p>
    <w:p>
      <w:pPr>
        <w:spacing w:after="160" w:line="320"/>
      </w:pPr>
      <w:r>
        <w:rPr>
          <w:rFonts w:ascii="Arial" w:cs="Arial" w:eastAsia="Arial" w:hAnsi="Arial"/>
          <w:color w:val="1A1A2E"/>
          <w:sz w:val="22"/>
          <w:szCs w:val="22"/>
        </w:rPr>
        <w:t xml:space="preserve">Disjunctive graph theory and metaheuristic optimization offer a proven path to better schedules. By representing the schedule as a graph and systematically exploring improvements to the critical path, we can reduce makespan by 20–60% on complex job shop instances — a result consistently demonstrated in academic literature over three decades of research.</w:t>
      </w:r>
    </w:p>
    <w:p>
      <w:pPr>
        <w:spacing w:after="160" w:line="320"/>
      </w:pPr>
      <w:r>
        <w:rPr>
          <w:rFonts w:ascii="Arial" w:cs="Arial" w:eastAsia="Arial" w:hAnsi="Arial"/>
          <w:color w:val="1A1A2E"/>
          <w:sz w:val="22"/>
          <w:szCs w:val="22"/>
        </w:rPr>
        <w:t xml:space="preserve">We are implementing this in two phases. Phase A (currently in progress) builds the disjunctive graph as a read-only diagnostic layer, powering critical path analysis, bottleneck identification, and AI-driven schedule explanation. Phase B (future) will use the graph as the foundation for metaheuristic improvement — tabu search and iterated local search — to deliver the Thorough and Best Quality solver strategy tiers.</w:t>
      </w:r>
    </w:p>
    <w:p>
      <w:r>
        <w:br w:type="page"/>
      </w:r>
    </w:p>
    <w:p>
      <w:pPr>
        <w:pStyle w:val="Heading1"/>
        <w:spacing w:before="360" w:after="120"/>
      </w:pPr>
      <w:r>
        <w:rPr>
          <w:rFonts w:ascii="Arial" w:cs="Arial" w:eastAsia="Arial" w:hAnsi="Arial"/>
        </w:rPr>
        <w:t xml:space="preserve">The Scheduling Problem</w:t>
      </w:r>
    </w:p>
    <w:p>
      <w:pPr>
        <w:spacing w:after="160" w:line="320"/>
      </w:pPr>
      <w:r>
        <w:rPr>
          <w:rFonts w:ascii="Arial" w:cs="Arial" w:eastAsia="Arial" w:hAnsi="Arial"/>
          <w:color w:val="1A1A2E"/>
          <w:sz w:val="22"/>
          <w:szCs w:val="22"/>
        </w:rPr>
        <w:t xml:space="preserve">Scheduling with embedded resource assignments is NP-hard. Solution techniques require computations that grow combinatorially with the number of activities and resources. The challenge is compounded by the coupling between discrete variables (which resource?) and continuous variables (what start time?), which means the problem does not fit neatly into either purely discrete or purely continuous optimization frameworks.</w:t>
      </w:r>
    </w:p>
    <w:p>
      <w:pPr>
        <w:spacing w:after="160" w:line="320"/>
      </w:pPr>
      <w:r>
        <w:rPr>
          <w:rFonts w:ascii="Arial" w:cs="Arial" w:eastAsia="Arial" w:hAnsi="Arial"/>
          <w:color w:val="1A1A2E"/>
          <w:sz w:val="22"/>
          <w:szCs w:val="22"/>
        </w:rPr>
        <w:t xml:space="preserve">Our platform serves manufacturing, healthcare, sports, and pharmaceutical tenants — each with distinct constraints. A manufacturing job shop has 25+ machines with changeover dependencies. A surgical center needs 5 resources to align simultaneously for each case. A sports league schedules 77 games across 58 resources with cadence constraints. Despite this diversity, the underlying mathematical structure is the same: assign resources to tasks and sequence them in time to optimize one or more objectives.</w:t>
      </w:r>
    </w:p>
    <w:p>
      <w:pPr>
        <w:pStyle w:val="Heading2"/>
        <w:spacing w:before="240" w:after="120"/>
      </w:pPr>
      <w:r>
        <w:rPr>
          <w:rFonts w:ascii="Arial" w:cs="Arial" w:eastAsia="Arial" w:hAnsi="Arial"/>
        </w:rPr>
        <w:t xml:space="preserve">What We Have Today</w:t>
      </w:r>
    </w:p>
    <w:p>
      <w:pPr>
        <w:spacing w:after="160" w:line="320"/>
      </w:pPr>
      <w:r>
        <w:rPr>
          <w:rFonts w:ascii="Arial" w:cs="Arial" w:eastAsia="Arial" w:hAnsi="Arial"/>
          <w:color w:val="1A1A2E"/>
          <w:sz w:val="22"/>
          <w:szCs w:val="22"/>
        </w:rPr>
        <w:t xml:space="preserve">Our AbA constructive solver processes tasks one at a time in priority order, making locally optimal decisions using a blended scoring framework (the PTR architecture from Dr. Willoughby’s research). This is fast, always produces a feasible schedule, and handles complex constraints including multi-resource chains, changeovers, cadence profiles, and material dependencies.</w:t>
      </w:r>
    </w:p>
    <w:p>
      <w:pPr>
        <w:spacing w:after="160" w:line="320"/>
      </w:pPr>
      <w:r>
        <w:rPr>
          <w:rFonts w:ascii="Arial" w:cs="Arial" w:eastAsia="Arial" w:hAnsi="Arial"/>
          <w:color w:val="1A1A2E"/>
          <w:sz w:val="22"/>
          <w:szCs w:val="22"/>
        </w:rPr>
        <w:t xml:space="preserve">The limitation is that the constructive approach cannot revisit earlier decisions. Once a task is placed, the capacity it consumes is committed. If a later, higher-value task needs that capacity, the only recourse today is bump-and-retry within the chain context engine — effective for local conflicts but not for global optimization.</w:t>
      </w:r>
    </w:p>
    <w:p>
      <w:pPr>
        <w:pStyle w:val="Heading2"/>
        <w:spacing w:before="240" w:after="120"/>
      </w:pPr>
      <w:r>
        <w:rPr>
          <w:rFonts w:ascii="Arial" w:cs="Arial" w:eastAsia="Arial" w:hAnsi="Arial"/>
        </w:rPr>
        <w:t xml:space="preserve">What We Need</w:t>
      </w:r>
    </w:p>
    <w:p>
      <w:pPr>
        <w:spacing w:after="160" w:line="320"/>
      </w:pPr>
      <w:r>
        <w:rPr>
          <w:rFonts w:ascii="Arial" w:cs="Arial" w:eastAsia="Arial" w:hAnsi="Arial"/>
          <w:color w:val="1A1A2E"/>
          <w:sz w:val="22"/>
          <w:szCs w:val="22"/>
        </w:rPr>
        <w:t xml:space="preserve">Three capabilities that constructive heuristics alone cannot provide:</w:t>
      </w:r>
    </w:p>
    <w:p>
      <w:pPr>
        <w:spacing w:after="160" w:line="320"/>
      </w:pPr>
      <w:r>
        <w:rPr>
          <w:rFonts w:ascii="Arial" w:cs="Arial" w:eastAsia="Arial" w:hAnsi="Arial"/>
          <w:b/>
          <w:bCs/>
          <w:color w:val="1A1A2E"/>
          <w:sz w:val="22"/>
          <w:szCs w:val="22"/>
        </w:rPr>
        <w:t xml:space="preserve">Critical path visibility — </w:t>
      </w:r>
      <w:r>
        <w:rPr>
          <w:rFonts w:ascii="Arial" w:cs="Arial" w:eastAsia="Arial" w:hAnsi="Arial"/>
          <w:color w:val="1A1A2E"/>
          <w:sz w:val="22"/>
          <w:szCs w:val="22"/>
        </w:rPr>
        <w:t xml:space="preserve">the ability to identify exactly which chain of tasks and resource-sequencing decisions determines the makespan, and how much slack each task has.</w:t>
      </w:r>
    </w:p>
    <w:p>
      <w:pPr>
        <w:spacing w:after="160" w:line="320"/>
      </w:pPr>
      <w:r>
        <w:rPr>
          <w:rFonts w:ascii="Arial" w:cs="Arial" w:eastAsia="Arial" w:hAnsi="Arial"/>
          <w:b/>
          <w:bCs/>
          <w:color w:val="1A1A2E"/>
          <w:sz w:val="22"/>
          <w:szCs w:val="22"/>
        </w:rPr>
        <w:t xml:space="preserve">Neighborhood-based improvement — </w:t>
      </w:r>
      <w:r>
        <w:rPr>
          <w:rFonts w:ascii="Arial" w:cs="Arial" w:eastAsia="Arial" w:hAnsi="Arial"/>
          <w:color w:val="1A1A2E"/>
          <w:sz w:val="22"/>
          <w:szCs w:val="22"/>
        </w:rPr>
        <w:t xml:space="preserve">the ability to take a good constructive solution and systematically improve it by exploring swaps on the critical path.</w:t>
      </w:r>
    </w:p>
    <w:p>
      <w:pPr>
        <w:spacing w:after="160" w:line="320"/>
      </w:pPr>
      <w:r>
        <w:rPr>
          <w:rFonts w:ascii="Arial" w:cs="Arial" w:eastAsia="Arial" w:hAnsi="Arial"/>
          <w:b/>
          <w:bCs/>
          <w:color w:val="1A1A2E"/>
          <w:sz w:val="22"/>
          <w:szCs w:val="22"/>
        </w:rPr>
        <w:t xml:space="preserve">Global optimization reasoning — </w:t>
      </w:r>
      <w:r>
        <w:rPr>
          <w:rFonts w:ascii="Arial" w:cs="Arial" w:eastAsia="Arial" w:hAnsi="Arial"/>
          <w:color w:val="1A1A2E"/>
          <w:sz w:val="22"/>
          <w:szCs w:val="22"/>
        </w:rPr>
        <w:t xml:space="preserve">the ability to evaluate tradeoffs across the entire schedule rather than making purely local decisions.</w:t>
      </w:r>
    </w:p>
    <w:p>
      <w:r>
        <w:br w:type="page"/>
      </w:r>
    </w:p>
    <w:p>
      <w:pPr>
        <w:pStyle w:val="Heading1"/>
        <w:spacing w:before="360" w:after="120"/>
      </w:pPr>
      <w:r>
        <w:rPr>
          <w:rFonts w:ascii="Arial" w:cs="Arial" w:eastAsia="Arial" w:hAnsi="Arial"/>
        </w:rPr>
        <w:t xml:space="preserve">Disjunctive Graphs: The Foundation</w:t>
      </w:r>
    </w:p>
    <w:p>
      <w:pPr>
        <w:spacing w:after="160" w:line="320"/>
      </w:pPr>
      <w:r>
        <w:rPr>
          <w:rFonts w:ascii="Arial" w:cs="Arial" w:eastAsia="Arial" w:hAnsi="Arial"/>
          <w:color w:val="1A1A2E"/>
          <w:sz w:val="22"/>
          <w:szCs w:val="22"/>
        </w:rPr>
        <w:t xml:space="preserve">A disjunctive graph represents a scheduling problem as a directed graph with three types of edges:</w:t>
      </w:r>
    </w:p>
    <w:p>
      <w:pPr>
        <w:spacing w:after="160" w:line="320"/>
      </w:pPr>
      <w:r>
        <w:rPr>
          <w:rFonts w:ascii="Arial" w:cs="Arial" w:eastAsia="Arial" w:hAnsi="Arial"/>
          <w:b/>
          <w:bCs/>
          <w:color w:val="1A1A2E"/>
          <w:sz w:val="22"/>
          <w:szCs w:val="22"/>
        </w:rPr>
        <w:t xml:space="preserve">Conjunctive arcs </w:t>
      </w:r>
      <w:r>
        <w:rPr>
          <w:rFonts w:ascii="Arial" w:cs="Arial" w:eastAsia="Arial" w:hAnsi="Arial"/>
          <w:color w:val="1A1A2E"/>
          <w:sz w:val="22"/>
          <w:szCs w:val="22"/>
        </w:rPr>
        <w:t xml:space="preserve">(fixed precedence) — Task A must finish before Task B starts. These come from chain relationships (predecessor/successor links) and are immutable.</w:t>
      </w:r>
    </w:p>
    <w:p>
      <w:pPr>
        <w:spacing w:after="160" w:line="320"/>
      </w:pPr>
      <w:r>
        <w:rPr>
          <w:rFonts w:ascii="Arial" w:cs="Arial" w:eastAsia="Arial" w:hAnsi="Arial"/>
          <w:b/>
          <w:bCs/>
          <w:color w:val="1A1A2E"/>
          <w:sz w:val="22"/>
          <w:szCs w:val="22"/>
        </w:rPr>
        <w:t xml:space="preserve">Disjunctive arcs </w:t>
      </w:r>
      <w:r>
        <w:rPr>
          <w:rFonts w:ascii="Arial" w:cs="Arial" w:eastAsia="Arial" w:hAnsi="Arial"/>
          <w:color w:val="1A1A2E"/>
          <w:sz w:val="22"/>
          <w:szCs w:val="22"/>
        </w:rPr>
        <w:t xml:space="preserve">(resource sequencing) — Two tasks share the same resource, so one must go before the other. The solver decides the direction. In a completed schedule, all disjunctive arcs are oriented.</w:t>
      </w:r>
    </w:p>
    <w:p>
      <w:pPr>
        <w:spacing w:after="160" w:line="320"/>
      </w:pPr>
      <w:r>
        <w:rPr>
          <w:rFonts w:ascii="Arial" w:cs="Arial" w:eastAsia="Arial" w:hAnsi="Arial"/>
          <w:b/>
          <w:bCs/>
          <w:color w:val="1A1A2E"/>
          <w:sz w:val="22"/>
          <w:szCs w:val="22"/>
        </w:rPr>
        <w:t xml:space="preserve">The critical path </w:t>
      </w:r>
      <w:r>
        <w:rPr>
          <w:rFonts w:ascii="Arial" w:cs="Arial" w:eastAsia="Arial" w:hAnsi="Arial"/>
          <w:color w:val="1A1A2E"/>
          <w:sz w:val="22"/>
          <w:szCs w:val="22"/>
        </w:rPr>
        <w:t xml:space="preserve">— the longest weighted path through the graph from schedule start to schedule end. Every task on this path has zero slack; if any of them slips, the makespan increases. Tasks not on the critical path have positive slack and can shift without affecting the overall schedule length.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E8F1F8" w:val="clear"/>
            <w:tcMar>
              <w:top w:type="dxa" w:w="120"/>
              <w:left w:type="dxa" w:w="200"/>
              <w:bottom w:type="dxa" w:w="120"/>
              <w:right w:type="dxa" w:w="200"/>
            </w:tcMar>
          </w:tcPr>
          <w:p>
            <w:pPr>
              <w:spacing w:after="0" w:line="300"/>
            </w:pPr>
            <w:r>
              <w:rPr>
                <w:rFonts w:ascii="Arial" w:cs="Arial" w:eastAsia="Arial" w:hAnsi="Arial"/>
                <w:i/>
                <w:iCs/>
                <w:color w:val="1B5E8C"/>
                <w:sz w:val="21"/>
                <w:szCs w:val="21"/>
              </w:rPr>
              <w:t xml:space="preserve">Key Insight: Only moves on the critical path can improve the makespan. Swapping two tasks that are not on the critical path can never reduce the schedule length. This is what makes neighborhood search efficient — the search space is dramatically reduced from all possible task swaps to only those on the critical path.</w:t>
            </w:r>
          </w:p>
        </w:tc>
      </w:tr>
    </w:tbl>
    <w:p>
      <w:pPr>
        <w:pStyle w:val="Heading2"/>
        <w:spacing w:before="240" w:after="120"/>
      </w:pPr>
      <w:r>
        <w:rPr>
          <w:rFonts w:ascii="Arial" w:cs="Arial" w:eastAsia="Arial" w:hAnsi="Arial"/>
        </w:rPr>
        <w:t xml:space="preserve">How It Maps to Our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680"/>
            <w:tcBorders>
              <w:top w:val="single" w:color="D0D5DD" w:sz="1"/>
              <w:left w:val="single" w:color="D0D5DD" w:sz="1"/>
              <w:bottom w:val="single" w:color="D0D5DD" w:sz="1"/>
              <w:right w:val="single" w:color="D0D5DD" w:sz="1"/>
            </w:tcBorders>
            <w:shd w:fill="1B5E8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Our Concept</w:t>
            </w:r>
          </w:p>
        </w:tc>
        <w:tc>
          <w:tcPr>
            <w:tcW w:type="dxa" w:w="4680"/>
            <w:tcBorders>
              <w:top w:val="single" w:color="D0D5DD" w:sz="1"/>
              <w:left w:val="single" w:color="D0D5DD" w:sz="1"/>
              <w:bottom w:val="single" w:color="D0D5DD" w:sz="1"/>
              <w:right w:val="single" w:color="D0D5DD" w:sz="1"/>
            </w:tcBorders>
            <w:shd w:fill="1B5E8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Disjunctive Graph Equivalent</w:t>
            </w:r>
          </w:p>
        </w:tc>
      </w:tr>
      <w:tr>
        <w:tc>
          <w:tcPr>
            <w:tcW w:type="dxa" w:w="4680"/>
            <w:tcBorders>
              <w:top w:val="single" w:color="D0D5DD" w:sz="1"/>
              <w:left w:val="single" w:color="D0D5DD" w:sz="1"/>
              <w:bottom w:val="single" w:color="D0D5DD" w:sz="1"/>
              <w:right w:val="single" w:color="D0D5DD" w:sz="1"/>
            </w:tcBorders>
            <w:shd w:fill="F7F8FA" w:val="clear"/>
            <w:tcMar>
              <w:top w:type="dxa" w:w="80"/>
              <w:left w:type="dxa" w:w="120"/>
              <w:bottom w:type="dxa" w:w="80"/>
              <w:right w:type="dxa" w:w="120"/>
            </w:tcMar>
          </w:tcPr>
          <w:p>
            <w:pPr>
              <w:spacing w:after="0"/>
            </w:pPr>
            <w:r>
              <w:rPr>
                <w:rFonts w:ascii="Arial" w:cs="Arial" w:eastAsia="Arial" w:hAnsi="Arial"/>
                <w:color w:val="1A1A2E"/>
                <w:sz w:val="20"/>
                <w:szCs w:val="20"/>
              </w:rPr>
              <w:t xml:space="preserve">Task with linkId.prevLink</w:t>
            </w:r>
          </w:p>
        </w:tc>
        <w:tc>
          <w:tcPr>
            <w:tcW w:type="dxa" w:w="4680"/>
            <w:tcBorders>
              <w:top w:val="single" w:color="D0D5DD" w:sz="1"/>
              <w:left w:val="single" w:color="D0D5DD" w:sz="1"/>
              <w:bottom w:val="single" w:color="D0D5DD" w:sz="1"/>
              <w:right w:val="single" w:color="D0D5DD" w:sz="1"/>
            </w:tcBorders>
            <w:shd w:fill="F7F8FA" w:val="clear"/>
            <w:tcMar>
              <w:top w:type="dxa" w:w="80"/>
              <w:left w:type="dxa" w:w="120"/>
              <w:bottom w:type="dxa" w:w="80"/>
              <w:right w:type="dxa" w:w="120"/>
            </w:tcMar>
          </w:tcPr>
          <w:p>
            <w:pPr>
              <w:spacing w:after="0"/>
            </w:pPr>
            <w:r>
              <w:rPr>
                <w:rFonts w:ascii="Arial" w:cs="Arial" w:eastAsia="Arial" w:hAnsi="Arial"/>
                <w:color w:val="1A1A2E"/>
                <w:sz w:val="20"/>
                <w:szCs w:val="20"/>
              </w:rPr>
              <w:t xml:space="preserve">Conjunctive arc (hard precedence)</w:t>
            </w:r>
          </w:p>
        </w:tc>
      </w:tr>
      <w:tr>
        <w:tc>
          <w:tcPr>
            <w:tcW w:type="dxa" w:w="4680"/>
            <w:tcBorders>
              <w:top w:val="single" w:color="D0D5DD" w:sz="1"/>
              <w:left w:val="single" w:color="D0D5DD" w:sz="1"/>
              <w:bottom w:val="single" w:color="D0D5DD" w:sz="1"/>
              <w:right w:val="single" w:color="D0D5DD" w:sz="1"/>
            </w:tcBorders>
            <w:tcMar>
              <w:top w:type="dxa" w:w="80"/>
              <w:left w:type="dxa" w:w="120"/>
              <w:bottom w:type="dxa" w:w="80"/>
              <w:right w:type="dxa" w:w="120"/>
            </w:tcMar>
          </w:tcPr>
          <w:p>
            <w:pPr>
              <w:spacing w:after="0"/>
            </w:pPr>
            <w:r>
              <w:rPr>
                <w:rFonts w:ascii="Arial" w:cs="Arial" w:eastAsia="Arial" w:hAnsi="Arial"/>
                <w:color w:val="1A1A2E"/>
                <w:sz w:val="20"/>
                <w:szCs w:val="20"/>
              </w:rPr>
              <w:t xml:space="preserve">Two tasks sharing a resource</w:t>
            </w:r>
          </w:p>
        </w:tc>
        <w:tc>
          <w:tcPr>
            <w:tcW w:type="dxa" w:w="4680"/>
            <w:tcBorders>
              <w:top w:val="single" w:color="D0D5DD" w:sz="1"/>
              <w:left w:val="single" w:color="D0D5DD" w:sz="1"/>
              <w:bottom w:val="single" w:color="D0D5DD" w:sz="1"/>
              <w:right w:val="single" w:color="D0D5DD" w:sz="1"/>
            </w:tcBorders>
            <w:tcMar>
              <w:top w:type="dxa" w:w="80"/>
              <w:left w:type="dxa" w:w="120"/>
              <w:bottom w:type="dxa" w:w="80"/>
              <w:right w:type="dxa" w:w="120"/>
            </w:tcMar>
          </w:tcPr>
          <w:p>
            <w:pPr>
              <w:spacing w:after="0"/>
            </w:pPr>
            <w:r>
              <w:rPr>
                <w:rFonts w:ascii="Arial" w:cs="Arial" w:eastAsia="Arial" w:hAnsi="Arial"/>
                <w:color w:val="1A1A2E"/>
                <w:sz w:val="20"/>
                <w:szCs w:val="20"/>
              </w:rPr>
              <w:t xml:space="preserve">Disjunctive arc (solver decides order)</w:t>
            </w:r>
          </w:p>
        </w:tc>
      </w:tr>
      <w:tr>
        <w:tc>
          <w:tcPr>
            <w:tcW w:type="dxa" w:w="4680"/>
            <w:tcBorders>
              <w:top w:val="single" w:color="D0D5DD" w:sz="1"/>
              <w:left w:val="single" w:color="D0D5DD" w:sz="1"/>
              <w:bottom w:val="single" w:color="D0D5DD" w:sz="1"/>
              <w:right w:val="single" w:color="D0D5DD" w:sz="1"/>
            </w:tcBorders>
            <w:shd w:fill="F7F8FA" w:val="clear"/>
            <w:tcMar>
              <w:top w:type="dxa" w:w="80"/>
              <w:left w:type="dxa" w:w="120"/>
              <w:bottom w:type="dxa" w:w="80"/>
              <w:right w:type="dxa" w:w="120"/>
            </w:tcMar>
          </w:tcPr>
          <w:p>
            <w:pPr>
              <w:spacing w:after="0"/>
            </w:pPr>
            <w:r>
              <w:rPr>
                <w:rFonts w:ascii="Arial" w:cs="Arial" w:eastAsia="Arial" w:hAnsi="Arial"/>
                <w:color w:val="1A1A2E"/>
                <w:sz w:val="20"/>
                <w:szCs w:val="20"/>
              </w:rPr>
              <w:t xml:space="preserve">ScheduleContext resource combo</w:t>
            </w:r>
          </w:p>
        </w:tc>
        <w:tc>
          <w:tcPr>
            <w:tcW w:type="dxa" w:w="4680"/>
            <w:tcBorders>
              <w:top w:val="single" w:color="D0D5DD" w:sz="1"/>
              <w:left w:val="single" w:color="D0D5DD" w:sz="1"/>
              <w:bottom w:val="single" w:color="D0D5DD" w:sz="1"/>
              <w:right w:val="single" w:color="D0D5DD" w:sz="1"/>
            </w:tcBorders>
            <w:shd w:fill="F7F8FA" w:val="clear"/>
            <w:tcMar>
              <w:top w:type="dxa" w:w="80"/>
              <w:left w:type="dxa" w:w="120"/>
              <w:bottom w:type="dxa" w:w="80"/>
              <w:right w:type="dxa" w:w="120"/>
            </w:tcMar>
          </w:tcPr>
          <w:p>
            <w:pPr>
              <w:spacing w:after="0"/>
            </w:pPr>
            <w:r>
              <w:rPr>
                <w:rFonts w:ascii="Arial" w:cs="Arial" w:eastAsia="Arial" w:hAnsi="Arial"/>
                <w:color w:val="1A1A2E"/>
                <w:sz w:val="20"/>
                <w:szCs w:val="20"/>
              </w:rPr>
              <w:t xml:space="preserve">Arc orientation (which task gets the resource first)</w:t>
            </w:r>
          </w:p>
        </w:tc>
      </w:tr>
      <w:tr>
        <w:tc>
          <w:tcPr>
            <w:tcW w:type="dxa" w:w="4680"/>
            <w:tcBorders>
              <w:top w:val="single" w:color="D0D5DD" w:sz="1"/>
              <w:left w:val="single" w:color="D0D5DD" w:sz="1"/>
              <w:bottom w:val="single" w:color="D0D5DD" w:sz="1"/>
              <w:right w:val="single" w:color="D0D5DD" w:sz="1"/>
            </w:tcBorders>
            <w:tcMar>
              <w:top w:type="dxa" w:w="80"/>
              <w:left w:type="dxa" w:w="120"/>
              <w:bottom w:type="dxa" w:w="80"/>
              <w:right w:type="dxa" w:w="120"/>
            </w:tcMar>
          </w:tcPr>
          <w:p>
            <w:pPr>
              <w:spacing w:after="0"/>
            </w:pPr>
            <w:r>
              <w:rPr>
                <w:rFonts w:ascii="Arial" w:cs="Arial" w:eastAsia="Arial" w:hAnsi="Arial"/>
                <w:color w:val="1A1A2E"/>
                <w:sz w:val="20"/>
                <w:szCs w:val="20"/>
              </w:rPr>
              <w:t xml:space="preserve">Blended PTR score</w:t>
            </w:r>
          </w:p>
        </w:tc>
        <w:tc>
          <w:tcPr>
            <w:tcW w:type="dxa" w:w="4680"/>
            <w:tcBorders>
              <w:top w:val="single" w:color="D0D5DD" w:sz="1"/>
              <w:left w:val="single" w:color="D0D5DD" w:sz="1"/>
              <w:bottom w:val="single" w:color="D0D5DD" w:sz="1"/>
              <w:right w:val="single" w:color="D0D5DD" w:sz="1"/>
            </w:tcBorders>
            <w:tcMar>
              <w:top w:type="dxa" w:w="80"/>
              <w:left w:type="dxa" w:w="120"/>
              <w:bottom w:type="dxa" w:w="80"/>
              <w:right w:type="dxa" w:w="120"/>
            </w:tcMar>
          </w:tcPr>
          <w:p>
            <w:pPr>
              <w:spacing w:after="0"/>
            </w:pPr>
            <w:r>
              <w:rPr>
                <w:rFonts w:ascii="Arial" w:cs="Arial" w:eastAsia="Arial" w:hAnsi="Arial"/>
                <w:color w:val="1A1A2E"/>
                <w:sz w:val="20"/>
                <w:szCs w:val="20"/>
              </w:rPr>
              <w:t xml:space="preserve">Objective function evaluated on the critical path</w:t>
            </w:r>
          </w:p>
        </w:tc>
      </w:tr>
      <w:tr>
        <w:tc>
          <w:tcPr>
            <w:tcW w:type="dxa" w:w="4680"/>
            <w:tcBorders>
              <w:top w:val="single" w:color="D0D5DD" w:sz="1"/>
              <w:left w:val="single" w:color="D0D5DD" w:sz="1"/>
              <w:bottom w:val="single" w:color="D0D5DD" w:sz="1"/>
              <w:right w:val="single" w:color="D0D5DD" w:sz="1"/>
            </w:tcBorders>
            <w:shd w:fill="F7F8FA" w:val="clear"/>
            <w:tcMar>
              <w:top w:type="dxa" w:w="80"/>
              <w:left w:type="dxa" w:w="120"/>
              <w:bottom w:type="dxa" w:w="80"/>
              <w:right w:type="dxa" w:w="120"/>
            </w:tcMar>
          </w:tcPr>
          <w:p>
            <w:pPr>
              <w:spacing w:after="0"/>
            </w:pPr>
            <w:r>
              <w:rPr>
                <w:rFonts w:ascii="Arial" w:cs="Arial" w:eastAsia="Arial" w:hAnsi="Arial"/>
                <w:color w:val="1A1A2E"/>
                <w:sz w:val="20"/>
                <w:szCs w:val="20"/>
              </w:rPr>
              <w:t xml:space="preserve">Bump-and-retry (Phase 3)</w:t>
            </w:r>
          </w:p>
        </w:tc>
        <w:tc>
          <w:tcPr>
            <w:tcW w:type="dxa" w:w="4680"/>
            <w:tcBorders>
              <w:top w:val="single" w:color="D0D5DD" w:sz="1"/>
              <w:left w:val="single" w:color="D0D5DD" w:sz="1"/>
              <w:bottom w:val="single" w:color="D0D5DD" w:sz="1"/>
              <w:right w:val="single" w:color="D0D5DD" w:sz="1"/>
            </w:tcBorders>
            <w:shd w:fill="F7F8FA" w:val="clear"/>
            <w:tcMar>
              <w:top w:type="dxa" w:w="80"/>
              <w:left w:type="dxa" w:w="120"/>
              <w:bottom w:type="dxa" w:w="80"/>
              <w:right w:type="dxa" w:w="120"/>
            </w:tcMar>
          </w:tcPr>
          <w:p>
            <w:pPr>
              <w:spacing w:after="0"/>
            </w:pPr>
            <w:r>
              <w:rPr>
                <w:rFonts w:ascii="Arial" w:cs="Arial" w:eastAsia="Arial" w:hAnsi="Arial"/>
                <w:color w:val="1A1A2E"/>
                <w:sz w:val="20"/>
                <w:szCs w:val="20"/>
              </w:rPr>
              <w:t xml:space="preserve">One neighborhood move (unschedule blocker, retry)</w:t>
            </w:r>
          </w:p>
        </w:tc>
      </w:tr>
      <w:tr>
        <w:tc>
          <w:tcPr>
            <w:tcW w:type="dxa" w:w="4680"/>
            <w:tcBorders>
              <w:top w:val="single" w:color="D0D5DD" w:sz="1"/>
              <w:left w:val="single" w:color="D0D5DD" w:sz="1"/>
              <w:bottom w:val="single" w:color="D0D5DD" w:sz="1"/>
              <w:right w:val="single" w:color="D0D5DD" w:sz="1"/>
            </w:tcBorders>
            <w:tcMar>
              <w:top w:type="dxa" w:w="80"/>
              <w:left w:type="dxa" w:w="120"/>
              <w:bottom w:type="dxa" w:w="80"/>
              <w:right w:type="dxa" w:w="120"/>
            </w:tcMar>
          </w:tcPr>
          <w:p>
            <w:pPr>
              <w:spacing w:after="0"/>
            </w:pPr>
            <w:r>
              <w:rPr>
                <w:rFonts w:ascii="Arial" w:cs="Arial" w:eastAsia="Arial" w:hAnsi="Arial"/>
                <w:color w:val="1A1A2E"/>
                <w:sz w:val="20"/>
                <w:szCs w:val="20"/>
              </w:rPr>
              <w:t xml:space="preserve">Planned tabu search</w:t>
            </w:r>
          </w:p>
        </w:tc>
        <w:tc>
          <w:tcPr>
            <w:tcW w:type="dxa" w:w="4680"/>
            <w:tcBorders>
              <w:top w:val="single" w:color="D0D5DD" w:sz="1"/>
              <w:left w:val="single" w:color="D0D5DD" w:sz="1"/>
              <w:bottom w:val="single" w:color="D0D5DD" w:sz="1"/>
              <w:right w:val="single" w:color="D0D5DD" w:sz="1"/>
            </w:tcBorders>
            <w:tcMar>
              <w:top w:type="dxa" w:w="80"/>
              <w:left w:type="dxa" w:w="120"/>
              <w:bottom w:type="dxa" w:w="80"/>
              <w:right w:type="dxa" w:w="120"/>
            </w:tcMar>
          </w:tcPr>
          <w:p>
            <w:pPr>
              <w:spacing w:after="0"/>
            </w:pPr>
            <w:r>
              <w:rPr>
                <w:rFonts w:ascii="Arial" w:cs="Arial" w:eastAsia="Arial" w:hAnsi="Arial"/>
                <w:color w:val="1A1A2E"/>
                <w:sz w:val="20"/>
                <w:szCs w:val="20"/>
              </w:rPr>
              <w:t xml:space="preserve">Systematic critical-path neighborhood exploration</w:t>
            </w:r>
          </w:p>
        </w:tc>
      </w:tr>
    </w:tbl>
    <w:p>
      <w:pPr>
        <w:pStyle w:val="Heading2"/>
        <w:spacing w:before="240" w:after="120"/>
      </w:pPr>
      <w:r>
        <w:rPr>
          <w:rFonts w:ascii="Arial" w:cs="Arial" w:eastAsia="Arial" w:hAnsi="Arial"/>
        </w:rPr>
        <w:t xml:space="preserve">Multi-Resource Extension</w:t>
      </w:r>
    </w:p>
    <w:p>
      <w:pPr>
        <w:spacing w:after="160" w:line="320"/>
      </w:pPr>
      <w:r>
        <w:rPr>
          <w:rFonts w:ascii="Arial" w:cs="Arial" w:eastAsia="Arial" w:hAnsi="Arial"/>
          <w:color w:val="1A1A2E"/>
          <w:sz w:val="22"/>
          <w:szCs w:val="22"/>
        </w:rPr>
        <w:t xml:space="preserve">Classic job shop disjunctive graphs assume one task per machine. Our healthcare tenant has tasks requiring 5 resources simultaneously (surgeon, anesthesiologist, OR, nurse, recovery bay). We extend the graph by creating disjunctive arcs on every resource a task uses. A surgical case generates sequencing edges on the OR timeline, the surgeon timeline, the anesthesiologist timeline, and so on. The critical path computation handles this naturally — a task’s earliest start is constrained by the latest-finishing predecessor across all its resources.</w:t>
      </w:r>
    </w:p>
    <w:p>
      <w:r>
        <w:br w:type="page"/>
      </w:r>
    </w:p>
    <w:p>
      <w:pPr>
        <w:pStyle w:val="Heading1"/>
        <w:spacing w:before="360" w:after="120"/>
      </w:pPr>
      <w:r>
        <w:rPr>
          <w:rFonts w:ascii="Arial" w:cs="Arial" w:eastAsia="Arial" w:hAnsi="Arial"/>
        </w:rPr>
        <w:t xml:space="preserve">Metaheuristic Optimization</w:t>
      </w:r>
    </w:p>
    <w:p>
      <w:pPr>
        <w:spacing w:after="160" w:line="320"/>
      </w:pPr>
      <w:r>
        <w:rPr>
          <w:rFonts w:ascii="Arial" w:cs="Arial" w:eastAsia="Arial" w:hAnsi="Arial"/>
          <w:color w:val="1A1A2E"/>
          <w:sz w:val="22"/>
          <w:szCs w:val="22"/>
        </w:rPr>
        <w:t xml:space="preserve">Metaheuristics are search strategies that explore the solution space efficiently without guaranteeing optimality. They are the standard approach for NP-hard scheduling problems at industrial scale, consistently outperforming exact methods on instances with more than 15–20 jobs.</w:t>
      </w:r>
    </w:p>
    <w:p>
      <w:pPr>
        <w:pStyle w:val="Heading2"/>
        <w:spacing w:before="240" w:after="120"/>
      </w:pPr>
      <w:r>
        <w:rPr>
          <w:rFonts w:ascii="Arial" w:cs="Arial" w:eastAsia="Arial" w:hAnsi="Arial"/>
        </w:rPr>
        <w:t xml:space="preserve">Tabu Search</w:t>
      </w:r>
    </w:p>
    <w:p>
      <w:pPr>
        <w:spacing w:after="160" w:line="320"/>
      </w:pPr>
      <w:r>
        <w:rPr>
          <w:rFonts w:ascii="Arial" w:cs="Arial" w:eastAsia="Arial" w:hAnsi="Arial"/>
          <w:color w:val="1A1A2E"/>
          <w:sz w:val="22"/>
          <w:szCs w:val="22"/>
        </w:rPr>
        <w:t xml:space="preserve">Tabu search is the most effective metaheuristic for job shop scheduling, demonstrated across hundreds of benchmark instances since Taillard’s seminal work in 1994. It works by:</w:t>
      </w:r>
    </w:p>
    <w:p>
      <w:pPr>
        <w:pStyle w:val="ListParagraph"/>
        <w:numPr>
          <w:ilvl w:val="0"/>
          <w:numId w:val="2"/>
        </w:numPr>
        <w:spacing w:after="80" w:line="300"/>
      </w:pPr>
      <w:r>
        <w:rPr>
          <w:rFonts w:ascii="Arial" w:cs="Arial" w:eastAsia="Arial" w:hAnsi="Arial"/>
          <w:color w:val="1A1A2E"/>
          <w:sz w:val="22"/>
          <w:szCs w:val="22"/>
        </w:rPr>
        <w:t xml:space="preserve">Starting from a constructive solution (our AbA solver output)</w:t>
      </w:r>
    </w:p>
    <w:p>
      <w:pPr>
        <w:pStyle w:val="ListParagraph"/>
        <w:numPr>
          <w:ilvl w:val="0"/>
          <w:numId w:val="2"/>
        </w:numPr>
        <w:spacing w:after="80" w:line="300"/>
      </w:pPr>
      <w:r>
        <w:rPr>
          <w:rFonts w:ascii="Arial" w:cs="Arial" w:eastAsia="Arial" w:hAnsi="Arial"/>
          <w:color w:val="1A1A2E"/>
          <w:sz w:val="22"/>
          <w:szCs w:val="22"/>
        </w:rPr>
        <w:t xml:space="preserve">Identifying the critical path and its critical blocks (consecutive critical-path tasks on the same resource)</w:t>
      </w:r>
    </w:p>
    <w:p>
      <w:pPr>
        <w:pStyle w:val="ListParagraph"/>
        <w:numPr>
          <w:ilvl w:val="0"/>
          <w:numId w:val="2"/>
        </w:numPr>
        <w:spacing w:after="80" w:line="300"/>
      </w:pPr>
      <w:r>
        <w:rPr>
          <w:rFonts w:ascii="Arial" w:cs="Arial" w:eastAsia="Arial" w:hAnsi="Arial"/>
          <w:color w:val="1A1A2E"/>
          <w:sz w:val="22"/>
          <w:szCs w:val="22"/>
        </w:rPr>
        <w:t xml:space="preserve">Generating neighborhood moves: swapping adjacent tasks within or between critical blocks</w:t>
      </w:r>
    </w:p>
    <w:p>
      <w:pPr>
        <w:pStyle w:val="ListParagraph"/>
        <w:numPr>
          <w:ilvl w:val="0"/>
          <w:numId w:val="2"/>
        </w:numPr>
        <w:spacing w:after="80" w:line="300"/>
      </w:pPr>
      <w:r>
        <w:rPr>
          <w:rFonts w:ascii="Arial" w:cs="Arial" w:eastAsia="Arial" w:hAnsi="Arial"/>
          <w:color w:val="1A1A2E"/>
          <w:sz w:val="22"/>
          <w:szCs w:val="22"/>
        </w:rPr>
        <w:t xml:space="preserve">Evaluating each move by recomputing the critical path (O(n) per move)</w:t>
      </w:r>
    </w:p>
    <w:p>
      <w:pPr>
        <w:pStyle w:val="ListParagraph"/>
        <w:numPr>
          <w:ilvl w:val="0"/>
          <w:numId w:val="2"/>
        </w:numPr>
        <w:spacing w:after="80" w:line="300"/>
      </w:pPr>
      <w:r>
        <w:rPr>
          <w:rFonts w:ascii="Arial" w:cs="Arial" w:eastAsia="Arial" w:hAnsi="Arial"/>
          <w:color w:val="1A1A2E"/>
          <w:sz w:val="22"/>
          <w:szCs w:val="22"/>
        </w:rPr>
        <w:t xml:space="preserve">Accepting the best move even if it worsens the current solution (escaping local optima)</w:t>
      </w:r>
    </w:p>
    <w:p>
      <w:pPr>
        <w:pStyle w:val="ListParagraph"/>
        <w:numPr>
          <w:ilvl w:val="0"/>
          <w:numId w:val="2"/>
        </w:numPr>
        <w:spacing w:after="160" w:line="300"/>
      </w:pPr>
      <w:r>
        <w:rPr>
          <w:rFonts w:ascii="Arial" w:cs="Arial" w:eastAsia="Arial" w:hAnsi="Arial"/>
          <w:color w:val="1A1A2E"/>
          <w:sz w:val="22"/>
          <w:szCs w:val="22"/>
        </w:rPr>
        <w:t xml:space="preserve">Maintaining a tabu list of recently reversed moves to prevent cycling</w:t>
      </w:r>
    </w:p>
    <w:p>
      <w:pPr>
        <w:spacing w:after="160" w:line="320"/>
      </w:pPr>
      <w:r>
        <w:rPr>
          <w:rFonts w:ascii="Arial" w:cs="Arial" w:eastAsia="Arial" w:hAnsi="Arial"/>
          <w:color w:val="1A1A2E"/>
          <w:sz w:val="22"/>
          <w:szCs w:val="22"/>
        </w:rPr>
        <w:t xml:space="preserve">The combination of critical-path focus (only explore moves that can improve the objective) and tabu memory (don’t revisit recent states) makes this approach both fast and effective.</w:t>
      </w:r>
    </w:p>
    <w:p>
      <w:pPr>
        <w:pStyle w:val="Heading2"/>
        <w:spacing w:before="240" w:after="120"/>
      </w:pPr>
      <w:r>
        <w:rPr>
          <w:rFonts w:ascii="Arial" w:cs="Arial" w:eastAsia="Arial" w:hAnsi="Arial"/>
        </w:rPr>
        <w:t xml:space="preserve">Iterated Local Search (ILS)</w:t>
      </w:r>
    </w:p>
    <w:p>
      <w:pPr>
        <w:spacing w:after="160" w:line="320"/>
      </w:pPr>
      <w:r>
        <w:rPr>
          <w:rFonts w:ascii="Arial" w:cs="Arial" w:eastAsia="Arial" w:hAnsi="Arial"/>
          <w:color w:val="1A1A2E"/>
          <w:sz w:val="22"/>
          <w:szCs w:val="22"/>
        </w:rPr>
        <w:t xml:space="preserve">ILS extends tabu search by running multiple passes from different starting points. After each tabu search converges, the current solution is perturbed (randomly rearranging a subset of tasks) and the search restarts. This explores a broader region of the solution space and often finds solutions that a single tabu search pass misses. ILS is the basis for our planned Best Quality strategy tier.</w:t>
      </w:r>
    </w:p>
    <w:p>
      <w:pPr>
        <w:pStyle w:val="Heading2"/>
        <w:spacing w:before="240" w:after="120"/>
      </w:pPr>
      <w:r>
        <w:rPr>
          <w:rFonts w:ascii="Arial" w:cs="Arial" w:eastAsia="Arial" w:hAnsi="Arial"/>
        </w:rPr>
        <w:t xml:space="preserve">Expected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E8F5E9" w:val="clear"/>
            <w:tcMar>
              <w:top w:type="dxa" w:w="120"/>
              <w:left w:type="dxa" w:w="200"/>
              <w:bottom w:type="dxa" w:w="120"/>
              <w:right w:type="dxa" w:w="200"/>
            </w:tcMar>
          </w:tcPr>
          <w:p>
            <w:pPr>
              <w:spacing w:after="0" w:line="300"/>
            </w:pPr>
            <w:r>
              <w:rPr>
                <w:rFonts w:ascii="Arial" w:cs="Arial" w:eastAsia="Arial" w:hAnsi="Arial"/>
                <w:i/>
                <w:iCs/>
                <w:color w:val="1D6F42"/>
                <w:sz w:val="21"/>
                <w:szCs w:val="21"/>
              </w:rPr>
              <w:t xml:space="preserve">Academic benchmarks consistently show 20–60% makespan improvement from metaheuristic optimization on job shop instances. Real-world improvements are typically 15–35%, because real schedules have additional constraints (windows, changeovers, multi-resource) that limit the search space. Even a 15% reduction in makespan translates directly to throughput gains and earlier delivery.</w:t>
            </w:r>
          </w:p>
        </w:tc>
      </w:tr>
    </w:tbl>
    <w:p>
      <w:r>
        <w:br w:type="page"/>
      </w:r>
    </w:p>
    <w:p>
      <w:pPr>
        <w:pStyle w:val="Heading1"/>
        <w:spacing w:before="360" w:after="120"/>
      </w:pPr>
      <w:r>
        <w:rPr>
          <w:rFonts w:ascii="Arial" w:cs="Arial" w:eastAsia="Arial" w:hAnsi="Arial"/>
        </w:rPr>
        <w:t xml:space="preserve">Implementation Plan</w:t>
      </w:r>
    </w:p>
    <w:p>
      <w:pPr>
        <w:pStyle w:val="Heading2"/>
        <w:spacing w:before="240" w:after="120"/>
      </w:pPr>
      <w:r>
        <w:rPr>
          <w:rFonts w:ascii="Arial" w:cs="Arial" w:eastAsia="Arial" w:hAnsi="Arial"/>
        </w:rPr>
        <w:t xml:space="preserve">Phase A: Critical Path Analysis (In Progress)</w:t>
      </w:r>
    </w:p>
    <w:p>
      <w:pPr>
        <w:spacing w:after="160" w:line="320"/>
      </w:pPr>
      <w:r>
        <w:rPr>
          <w:rFonts w:ascii="Arial" w:cs="Arial" w:eastAsia="Arial" w:hAnsi="Arial"/>
          <w:color w:val="1A1A2E"/>
          <w:sz w:val="22"/>
          <w:szCs w:val="22"/>
        </w:rPr>
        <w:t xml:space="preserve">Phase A builds the disjunctive graph as a read-only diagnostic layer. No solver changes required — purely additive to the existing engine. The graph is constructed after any solve from the scheduled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3000"/>
        <w:gridCol w:w="2160"/>
      </w:tblGrid>
      <w:tr>
        <w:tc>
          <w:tcPr>
            <w:tcW w:type="dxa" w:w="2340"/>
            <w:tcBorders>
              <w:top w:val="single" w:color="D0D5DD" w:sz="1"/>
              <w:left w:val="single" w:color="D0D5DD" w:sz="1"/>
              <w:bottom w:val="single" w:color="D0D5DD" w:sz="1"/>
              <w:right w:val="single" w:color="D0D5DD" w:sz="1"/>
            </w:tcBorders>
            <w:shd w:fill="1B5E8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Session</w:t>
            </w:r>
          </w:p>
        </w:tc>
        <w:tc>
          <w:tcPr>
            <w:tcW w:type="dxa" w:w="2340"/>
            <w:tcBorders>
              <w:top w:val="single" w:color="D0D5DD" w:sz="1"/>
              <w:left w:val="single" w:color="D0D5DD" w:sz="1"/>
              <w:bottom w:val="single" w:color="D0D5DD" w:sz="1"/>
              <w:right w:val="single" w:color="D0D5DD" w:sz="1"/>
            </w:tcBorders>
            <w:shd w:fill="1B5E8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Deliverable</w:t>
            </w:r>
          </w:p>
        </w:tc>
        <w:tc>
          <w:tcPr>
            <w:tcW w:type="dxa" w:w="2340"/>
            <w:tcBorders>
              <w:top w:val="single" w:color="D0D5DD" w:sz="1"/>
              <w:left w:val="single" w:color="D0D5DD" w:sz="1"/>
              <w:bottom w:val="single" w:color="D0D5DD" w:sz="1"/>
              <w:right w:val="single" w:color="D0D5DD" w:sz="1"/>
            </w:tcBorders>
            <w:shd w:fill="1B5E8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What It Powers</w:t>
            </w:r>
          </w:p>
        </w:tc>
        <w:tc>
          <w:tcPr>
            <w:tcW w:type="dxa" w:w="2340"/>
            <w:tcBorders>
              <w:top w:val="single" w:color="D0D5DD" w:sz="1"/>
              <w:left w:val="single" w:color="D0D5DD" w:sz="1"/>
              <w:bottom w:val="single" w:color="D0D5DD" w:sz="1"/>
              <w:right w:val="single" w:color="D0D5DD" w:sz="1"/>
            </w:tcBorders>
            <w:shd w:fill="1B5E8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Effort</w:t>
            </w:r>
          </w:p>
        </w:tc>
      </w:tr>
      <w:tr>
        <w:tc>
          <w:tcPr>
            <w:tcW w:type="dxa" w:w="2340"/>
            <w:tcBorders>
              <w:top w:val="single" w:color="D0D5DD" w:sz="1"/>
              <w:left w:val="single" w:color="D0D5DD" w:sz="1"/>
              <w:bottom w:val="single" w:color="D0D5DD" w:sz="1"/>
              <w:right w:val="single" w:color="D0D5DD" w:sz="1"/>
            </w:tcBorders>
            <w:shd w:fill="F7F8FA" w:val="clear"/>
            <w:tcMar>
              <w:top w:type="dxa" w:w="80"/>
              <w:left w:type="dxa" w:w="120"/>
              <w:bottom w:type="dxa" w:w="80"/>
              <w:right w:type="dxa" w:w="120"/>
            </w:tcMar>
          </w:tcPr>
          <w:p>
            <w:pPr>
              <w:spacing w:after="0"/>
            </w:pPr>
            <w:r>
              <w:rPr>
                <w:rFonts w:ascii="Arial" w:cs="Arial" w:eastAsia="Arial" w:hAnsi="Arial"/>
                <w:color w:val="1A1A2E"/>
                <w:sz w:val="20"/>
                <w:szCs w:val="20"/>
              </w:rPr>
              <w:t xml:space="preserve">Session 1</w:t>
            </w:r>
          </w:p>
        </w:tc>
        <w:tc>
          <w:tcPr>
            <w:tcW w:type="dxa" w:w="2340"/>
            <w:tcBorders>
              <w:top w:val="single" w:color="D0D5DD" w:sz="1"/>
              <w:left w:val="single" w:color="D0D5DD" w:sz="1"/>
              <w:bottom w:val="single" w:color="D0D5DD" w:sz="1"/>
              <w:right w:val="single" w:color="D0D5DD" w:sz="1"/>
            </w:tcBorders>
            <w:shd w:fill="F7F8FA" w:val="clear"/>
            <w:tcMar>
              <w:top w:type="dxa" w:w="80"/>
              <w:left w:type="dxa" w:w="120"/>
              <w:bottom w:type="dxa" w:w="80"/>
              <w:right w:type="dxa" w:w="120"/>
            </w:tcMar>
          </w:tcPr>
          <w:p>
            <w:pPr>
              <w:spacing w:after="0"/>
            </w:pPr>
            <w:r>
              <w:rPr>
                <w:rFonts w:ascii="Arial" w:cs="Arial" w:eastAsia="Arial" w:hAnsi="Arial"/>
                <w:color w:val="1A1A2E"/>
                <w:sz w:val="20"/>
                <w:szCs w:val="20"/>
              </w:rPr>
              <w:t xml:space="preserve">DisjunctiveGraph class, critical path computation, API endpoint, solve response integration</w:t>
            </w:r>
          </w:p>
        </w:tc>
        <w:tc>
          <w:tcPr>
            <w:tcW w:type="dxa" w:w="2340"/>
            <w:tcBorders>
              <w:top w:val="single" w:color="D0D5DD" w:sz="1"/>
              <w:left w:val="single" w:color="D0D5DD" w:sz="1"/>
              <w:bottom w:val="single" w:color="D0D5DD" w:sz="1"/>
              <w:right w:val="single" w:color="D0D5DD" w:sz="1"/>
            </w:tcBorders>
            <w:shd w:fill="F7F8FA" w:val="clear"/>
            <w:tcMar>
              <w:top w:type="dxa" w:w="80"/>
              <w:left w:type="dxa" w:w="120"/>
              <w:bottom w:type="dxa" w:w="80"/>
              <w:right w:type="dxa" w:w="120"/>
            </w:tcMar>
          </w:tcPr>
          <w:p>
            <w:pPr>
              <w:spacing w:after="0"/>
            </w:pPr>
            <w:r>
              <w:rPr>
                <w:rFonts w:ascii="Arial" w:cs="Arial" w:eastAsia="Arial" w:hAnsi="Arial"/>
                <w:color w:val="1A1A2E"/>
                <w:sz w:val="20"/>
                <w:szCs w:val="20"/>
              </w:rPr>
              <w:t xml:space="preserve">GET /ctp/critical-path, per-task slack and isOnCriticalPath in solve response</w:t>
            </w:r>
          </w:p>
        </w:tc>
        <w:tc>
          <w:tcPr>
            <w:tcW w:type="dxa" w:w="2340"/>
            <w:tcBorders>
              <w:top w:val="single" w:color="D0D5DD" w:sz="1"/>
              <w:left w:val="single" w:color="D0D5DD" w:sz="1"/>
              <w:bottom w:val="single" w:color="D0D5DD" w:sz="1"/>
              <w:right w:val="single" w:color="D0D5DD" w:sz="1"/>
            </w:tcBorders>
            <w:shd w:fill="F7F8FA" w:val="clear"/>
            <w:tcMar>
              <w:top w:type="dxa" w:w="80"/>
              <w:left w:type="dxa" w:w="120"/>
              <w:bottom w:type="dxa" w:w="80"/>
              <w:right w:type="dxa" w:w="120"/>
            </w:tcMar>
          </w:tcPr>
          <w:p>
            <w:pPr>
              <w:spacing w:after="0"/>
            </w:pPr>
            <w:r>
              <w:rPr>
                <w:rFonts w:ascii="Arial" w:cs="Arial" w:eastAsia="Arial" w:hAnsi="Arial"/>
                <w:color w:val="1A1A2E"/>
                <w:sz w:val="20"/>
                <w:szCs w:val="20"/>
              </w:rPr>
              <w:t xml:space="preserve">~3 hours</w:t>
            </w:r>
          </w:p>
        </w:tc>
      </w:tr>
      <w:tr>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pPr>
              <w:spacing w:after="0"/>
            </w:pPr>
            <w:r>
              <w:rPr>
                <w:rFonts w:ascii="Arial" w:cs="Arial" w:eastAsia="Arial" w:hAnsi="Arial"/>
                <w:color w:val="1A1A2E"/>
                <w:sz w:val="20"/>
                <w:szCs w:val="20"/>
              </w:rPr>
              <w:t xml:space="preserve">Session 2</w:t>
            </w:r>
          </w:p>
        </w:tc>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pPr>
              <w:spacing w:after="0"/>
            </w:pPr>
            <w:r>
              <w:rPr>
                <w:rFonts w:ascii="Arial" w:cs="Arial" w:eastAsia="Arial" w:hAnsi="Arial"/>
                <w:color w:val="1A1A2E"/>
                <w:sz w:val="20"/>
                <w:szCs w:val="20"/>
              </w:rPr>
              <w:t xml:space="preserve">Analytics KPIs, AI investigation tool, system prompt enhancement</w:t>
            </w:r>
          </w:p>
        </w:tc>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pPr>
              <w:spacing w:after="0"/>
            </w:pPr>
            <w:r>
              <w:rPr>
                <w:rFonts w:ascii="Arial" w:cs="Arial" w:eastAsia="Arial" w:hAnsi="Arial"/>
                <w:color w:val="1A1A2E"/>
                <w:sz w:val="20"/>
                <w:szCs w:val="20"/>
              </w:rPr>
              <w:t xml:space="preserve">Critical Path group in Analytics, get_critical_path AI tool, bottleneck explanation</w:t>
            </w:r>
          </w:p>
        </w:tc>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pPr>
              <w:spacing w:after="0"/>
            </w:pPr>
            <w:r>
              <w:rPr>
                <w:rFonts w:ascii="Arial" w:cs="Arial" w:eastAsia="Arial" w:hAnsi="Arial"/>
                <w:color w:val="1A1A2E"/>
                <w:sz w:val="20"/>
                <w:szCs w:val="20"/>
              </w:rPr>
              <w:t xml:space="preserve">~2 hours</w:t>
            </w:r>
          </w:p>
        </w:tc>
      </w:tr>
      <w:tr>
        <w:tc>
          <w:tcPr>
            <w:tcW w:type="dxa" w:w="2340"/>
            <w:tcBorders>
              <w:top w:val="single" w:color="D0D5DD" w:sz="1"/>
              <w:left w:val="single" w:color="D0D5DD" w:sz="1"/>
              <w:bottom w:val="single" w:color="D0D5DD" w:sz="1"/>
              <w:right w:val="single" w:color="D0D5DD" w:sz="1"/>
            </w:tcBorders>
            <w:shd w:fill="F7F8FA" w:val="clear"/>
            <w:tcMar>
              <w:top w:type="dxa" w:w="80"/>
              <w:left w:type="dxa" w:w="120"/>
              <w:bottom w:type="dxa" w:w="80"/>
              <w:right w:type="dxa" w:w="120"/>
            </w:tcMar>
          </w:tcPr>
          <w:p>
            <w:pPr>
              <w:spacing w:after="0"/>
            </w:pPr>
            <w:r>
              <w:rPr>
                <w:rFonts w:ascii="Arial" w:cs="Arial" w:eastAsia="Arial" w:hAnsi="Arial"/>
                <w:color w:val="1A1A2E"/>
                <w:sz w:val="20"/>
                <w:szCs w:val="20"/>
              </w:rPr>
              <w:t xml:space="preserve">Session 3</w:t>
            </w:r>
          </w:p>
        </w:tc>
        <w:tc>
          <w:tcPr>
            <w:tcW w:type="dxa" w:w="2340"/>
            <w:tcBorders>
              <w:top w:val="single" w:color="D0D5DD" w:sz="1"/>
              <w:left w:val="single" w:color="D0D5DD" w:sz="1"/>
              <w:bottom w:val="single" w:color="D0D5DD" w:sz="1"/>
              <w:right w:val="single" w:color="D0D5DD" w:sz="1"/>
            </w:tcBorders>
            <w:shd w:fill="F7F8FA" w:val="clear"/>
            <w:tcMar>
              <w:top w:type="dxa" w:w="80"/>
              <w:left w:type="dxa" w:w="120"/>
              <w:bottom w:type="dxa" w:w="80"/>
              <w:right w:type="dxa" w:w="120"/>
            </w:tcMar>
          </w:tcPr>
          <w:p>
            <w:pPr>
              <w:spacing w:after="0"/>
            </w:pPr>
            <w:r>
              <w:rPr>
                <w:rFonts w:ascii="Arial" w:cs="Arial" w:eastAsia="Arial" w:hAnsi="Arial"/>
                <w:color w:val="1A1A2E"/>
                <w:sz w:val="20"/>
                <w:szCs w:val="20"/>
              </w:rPr>
              <w:t xml:space="preserve">Gantt highlighting, WhereTo enhancement, task table slack column</w:t>
            </w:r>
          </w:p>
        </w:tc>
        <w:tc>
          <w:tcPr>
            <w:tcW w:type="dxa" w:w="2340"/>
            <w:tcBorders>
              <w:top w:val="single" w:color="D0D5DD" w:sz="1"/>
              <w:left w:val="single" w:color="D0D5DD" w:sz="1"/>
              <w:bottom w:val="single" w:color="D0D5DD" w:sz="1"/>
              <w:right w:val="single" w:color="D0D5DD" w:sz="1"/>
            </w:tcBorders>
            <w:shd w:fill="F7F8FA" w:val="clear"/>
            <w:tcMar>
              <w:top w:type="dxa" w:w="80"/>
              <w:left w:type="dxa" w:w="120"/>
              <w:bottom w:type="dxa" w:w="80"/>
              <w:right w:type="dxa" w:w="120"/>
            </w:tcMar>
          </w:tcPr>
          <w:p>
            <w:pPr>
              <w:spacing w:after="0"/>
            </w:pPr>
            <w:r>
              <w:rPr>
                <w:rFonts w:ascii="Arial" w:cs="Arial" w:eastAsia="Arial" w:hAnsi="Arial"/>
                <w:color w:val="1A1A2E"/>
                <w:sz w:val="20"/>
                <w:szCs w:val="20"/>
              </w:rPr>
              <w:t xml:space="preserve">Critical path toggle on Gantt, slack in task detail, WhereTo impact annotations</w:t>
            </w:r>
          </w:p>
        </w:tc>
        <w:tc>
          <w:tcPr>
            <w:tcW w:type="dxa" w:w="2340"/>
            <w:tcBorders>
              <w:top w:val="single" w:color="D0D5DD" w:sz="1"/>
              <w:left w:val="single" w:color="D0D5DD" w:sz="1"/>
              <w:bottom w:val="single" w:color="D0D5DD" w:sz="1"/>
              <w:right w:val="single" w:color="D0D5DD" w:sz="1"/>
            </w:tcBorders>
            <w:shd w:fill="F7F8FA" w:val="clear"/>
            <w:tcMar>
              <w:top w:type="dxa" w:w="80"/>
              <w:left w:type="dxa" w:w="120"/>
              <w:bottom w:type="dxa" w:w="80"/>
              <w:right w:type="dxa" w:w="120"/>
            </w:tcMar>
          </w:tcPr>
          <w:p>
            <w:pPr>
              <w:spacing w:after="0"/>
            </w:pPr>
            <w:r>
              <w:rPr>
                <w:rFonts w:ascii="Arial" w:cs="Arial" w:eastAsia="Arial" w:hAnsi="Arial"/>
                <w:color w:val="1A1A2E"/>
                <w:sz w:val="20"/>
                <w:szCs w:val="20"/>
              </w:rPr>
              <w:t xml:space="preserve">~2 hours</w:t>
            </w:r>
          </w:p>
        </w:tc>
      </w:tr>
    </w:tbl>
    <w:p>
      <w:pPr>
        <w:spacing w:after="160" w:line="320"/>
      </w:pPr>
      <w:r>
        <w:rPr>
          <w:rFonts w:ascii="Arial" w:cs="Arial" w:eastAsia="Arial" w:hAnsi="Arial"/>
          <w:color w:val="1A1A2E"/>
          <w:sz w:val="22"/>
          <w:szCs w:val="22"/>
        </w:rPr>
        <w:t xml:space="preserve"/>
      </w:r>
    </w:p>
    <w:p>
      <w:pPr>
        <w:spacing w:after="160" w:line="320"/>
      </w:pPr>
      <w:r>
        <w:rPr>
          <w:rFonts w:ascii="Arial" w:cs="Arial" w:eastAsia="Arial" w:hAnsi="Arial"/>
          <w:b/>
          <w:bCs/>
          <w:color w:val="1A1A2E"/>
          <w:sz w:val="22"/>
          <w:szCs w:val="22"/>
        </w:rPr>
        <w:t xml:space="preserve">Phase A consumers at launch:</w:t>
      </w:r>
      <w:r>
        <w:rPr>
          <w:rFonts w:ascii="Arial" w:cs="Arial" w:eastAsia="Arial" w:hAnsi="Arial"/>
          <w:color w:val="1A1A2E"/>
          <w:sz w:val="22"/>
          <w:szCs w:val="22"/>
        </w:rPr>
      </w:r>
    </w:p>
    <w:p>
      <w:pPr>
        <w:pStyle w:val="ListParagraph"/>
        <w:numPr>
          <w:ilvl w:val="0"/>
          <w:numId w:val="3"/>
        </w:numPr>
        <w:spacing w:after="80" w:line="300"/>
      </w:pPr>
      <w:r>
        <w:rPr>
          <w:rFonts w:ascii="Arial" w:cs="Arial" w:eastAsia="Arial" w:hAnsi="Arial"/>
          <w:color w:val="1A1A2E"/>
          <w:sz w:val="22"/>
          <w:szCs w:val="22"/>
        </w:rPr>
        <w:t xml:space="preserve">AI Diagnose — “What’s driving the makespan?” with bottleneck resource identification and critical-path tracing</w:t>
      </w:r>
    </w:p>
    <w:p>
      <w:pPr>
        <w:pStyle w:val="ListParagraph"/>
        <w:numPr>
          <w:ilvl w:val="0"/>
          <w:numId w:val="3"/>
        </w:numPr>
        <w:spacing w:after="80" w:line="300"/>
      </w:pPr>
      <w:r>
        <w:rPr>
          <w:rFonts w:ascii="Arial" w:cs="Arial" w:eastAsia="Arial" w:hAnsi="Arial"/>
          <w:color w:val="1A1A2E"/>
          <w:sz w:val="22"/>
          <w:szCs w:val="22"/>
        </w:rPr>
        <w:t xml:space="preserve">Gantt Visualization — toggle to highlight critical-path tasks with orange accent, dim non-critical tasks</w:t>
      </w:r>
    </w:p>
    <w:p>
      <w:pPr>
        <w:pStyle w:val="ListParagraph"/>
        <w:numPr>
          <w:ilvl w:val="0"/>
          <w:numId w:val="3"/>
        </w:numPr>
        <w:spacing w:after="80" w:line="300"/>
      </w:pPr>
      <w:r>
        <w:rPr>
          <w:rFonts w:ascii="Arial" w:cs="Arial" w:eastAsia="Arial" w:hAnsi="Arial"/>
          <w:color w:val="1A1A2E"/>
          <w:sz w:val="22"/>
          <w:szCs w:val="22"/>
        </w:rPr>
        <w:t xml:space="preserve">Analytics KPIs — critical path length, bottleneck resource with percentage, slack distribution, near-critical task count</w:t>
      </w:r>
    </w:p>
    <w:p>
      <w:pPr>
        <w:pStyle w:val="ListParagraph"/>
        <w:numPr>
          <w:ilvl w:val="0"/>
          <w:numId w:val="3"/>
        </w:numPr>
        <w:spacing w:after="160" w:line="300"/>
      </w:pPr>
      <w:r>
        <w:rPr>
          <w:rFonts w:ascii="Arial" w:cs="Arial" w:eastAsia="Arial" w:hAnsi="Arial"/>
          <w:color w:val="1A1A2E"/>
          <w:sz w:val="22"/>
          <w:szCs w:val="22"/>
        </w:rPr>
        <w:t xml:space="preserve">WhereTo Enhancement — prioritize moves that shorten the critical path; indicate when a task is on the critical path</w:t>
      </w:r>
    </w:p>
    <w:p>
      <w:pPr>
        <w:pStyle w:val="Heading2"/>
        <w:spacing w:before="240" w:after="120"/>
      </w:pPr>
      <w:r>
        <w:rPr>
          <w:rFonts w:ascii="Arial" w:cs="Arial" w:eastAsia="Arial" w:hAnsi="Arial"/>
        </w:rPr>
        <w:t xml:space="preserve">Phase B: Metaheuristic Improvement (Future)</w:t>
      </w:r>
    </w:p>
    <w:p>
      <w:pPr>
        <w:spacing w:after="160" w:line="320"/>
      </w:pPr>
      <w:r>
        <w:rPr>
          <w:rFonts w:ascii="Arial" w:cs="Arial" w:eastAsia="Arial" w:hAnsi="Arial"/>
          <w:color w:val="1A1A2E"/>
          <w:sz w:val="22"/>
          <w:szCs w:val="22"/>
        </w:rPr>
        <w:t xml:space="preserve">Phase B uses the disjunctive graph as the improvement engine. The constructive solve gives the initial arc orientation; the metaheuristic explores critical-path swaps to improve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3120"/>
            <w:tcBorders>
              <w:top w:val="single" w:color="D0D5DD" w:sz="1"/>
              <w:left w:val="single" w:color="D0D5DD" w:sz="1"/>
              <w:bottom w:val="single" w:color="D0D5DD" w:sz="1"/>
              <w:right w:val="single" w:color="D0D5DD" w:sz="1"/>
            </w:tcBorders>
            <w:shd w:fill="1B5E8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Strategy Tier</w:t>
            </w:r>
          </w:p>
        </w:tc>
        <w:tc>
          <w:tcPr>
            <w:tcW w:type="dxa" w:w="3120"/>
            <w:tcBorders>
              <w:top w:val="single" w:color="D0D5DD" w:sz="1"/>
              <w:left w:val="single" w:color="D0D5DD" w:sz="1"/>
              <w:bottom w:val="single" w:color="D0D5DD" w:sz="1"/>
              <w:right w:val="single" w:color="D0D5DD" w:sz="1"/>
            </w:tcBorders>
            <w:shd w:fill="1B5E8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Approach</w:t>
            </w:r>
          </w:p>
        </w:tc>
        <w:tc>
          <w:tcPr>
            <w:tcW w:type="dxa" w:w="3120"/>
            <w:tcBorders>
              <w:top w:val="single" w:color="D0D5DD" w:sz="1"/>
              <w:left w:val="single" w:color="D0D5DD" w:sz="1"/>
              <w:bottom w:val="single" w:color="D0D5DD" w:sz="1"/>
              <w:right w:val="single" w:color="D0D5DD" w:sz="1"/>
            </w:tcBorders>
            <w:shd w:fill="1B5E8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Expected Time</w:t>
            </w:r>
          </w:p>
        </w:tc>
      </w:tr>
      <w:tr>
        <w:tc>
          <w:tcPr>
            <w:tcW w:type="dxa" w:w="3120"/>
            <w:tcBorders>
              <w:top w:val="single" w:color="D0D5DD" w:sz="1"/>
              <w:left w:val="single" w:color="D0D5DD" w:sz="1"/>
              <w:bottom w:val="single" w:color="D0D5DD" w:sz="1"/>
              <w:right w:val="single" w:color="D0D5DD" w:sz="1"/>
            </w:tcBorders>
            <w:shd w:fill="F7F8FA" w:val="clear"/>
            <w:tcMar>
              <w:top w:type="dxa" w:w="80"/>
              <w:left w:type="dxa" w:w="120"/>
              <w:bottom w:type="dxa" w:w="80"/>
              <w:right w:type="dxa" w:w="120"/>
            </w:tcMar>
          </w:tcPr>
          <w:p>
            <w:pPr>
              <w:spacing w:after="0"/>
            </w:pPr>
            <w:r>
              <w:rPr>
                <w:rFonts w:ascii="Arial" w:cs="Arial" w:eastAsia="Arial" w:hAnsi="Arial"/>
                <w:color w:val="1A1A2E"/>
                <w:sz w:val="20"/>
                <w:szCs w:val="20"/>
              </w:rPr>
              <w:t xml:space="preserve">⚡ Quick</w:t>
            </w:r>
          </w:p>
        </w:tc>
        <w:tc>
          <w:tcPr>
            <w:tcW w:type="dxa" w:w="3120"/>
            <w:tcBorders>
              <w:top w:val="single" w:color="D0D5DD" w:sz="1"/>
              <w:left w:val="single" w:color="D0D5DD" w:sz="1"/>
              <w:bottom w:val="single" w:color="D0D5DD" w:sz="1"/>
              <w:right w:val="single" w:color="D0D5DD" w:sz="1"/>
            </w:tcBorders>
            <w:shd w:fill="F7F8FA" w:val="clear"/>
            <w:tcMar>
              <w:top w:type="dxa" w:w="80"/>
              <w:left w:type="dxa" w:w="120"/>
              <w:bottom w:type="dxa" w:w="80"/>
              <w:right w:type="dxa" w:w="120"/>
            </w:tcMar>
          </w:tcPr>
          <w:p>
            <w:pPr>
              <w:spacing w:after="0"/>
            </w:pPr>
            <w:r>
              <w:rPr>
                <w:rFonts w:ascii="Arial" w:cs="Arial" w:eastAsia="Arial" w:hAnsi="Arial"/>
                <w:color w:val="1A1A2E"/>
                <w:sz w:val="20"/>
                <w:szCs w:val="20"/>
              </w:rPr>
              <w:t xml:space="preserve">Constructive AbA only (today’s solver)</w:t>
            </w:r>
          </w:p>
        </w:tc>
        <w:tc>
          <w:tcPr>
            <w:tcW w:type="dxa" w:w="3120"/>
            <w:tcBorders>
              <w:top w:val="single" w:color="D0D5DD" w:sz="1"/>
              <w:left w:val="single" w:color="D0D5DD" w:sz="1"/>
              <w:bottom w:val="single" w:color="D0D5DD" w:sz="1"/>
              <w:right w:val="single" w:color="D0D5DD" w:sz="1"/>
            </w:tcBorders>
            <w:shd w:fill="F7F8FA" w:val="clear"/>
            <w:tcMar>
              <w:top w:type="dxa" w:w="80"/>
              <w:left w:type="dxa" w:w="120"/>
              <w:bottom w:type="dxa" w:w="80"/>
              <w:right w:type="dxa" w:w="120"/>
            </w:tcMar>
          </w:tcPr>
          <w:p>
            <w:pPr>
              <w:spacing w:after="0"/>
            </w:pPr>
            <w:r>
              <w:rPr>
                <w:rFonts w:ascii="Arial" w:cs="Arial" w:eastAsia="Arial" w:hAnsi="Arial"/>
                <w:color w:val="1A1A2E"/>
                <w:sz w:val="20"/>
                <w:szCs w:val="20"/>
              </w:rPr>
              <w:t xml:space="preserve">&lt; 1 second</w:t>
            </w:r>
          </w:p>
        </w:tc>
      </w:tr>
      <w:tr>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pPr>
              <w:spacing w:after="0"/>
            </w:pPr>
            <w:r>
              <w:rPr>
                <w:rFonts w:ascii="Arial" w:cs="Arial" w:eastAsia="Arial" w:hAnsi="Arial"/>
                <w:color w:val="1A1A2E"/>
                <w:sz w:val="20"/>
                <w:szCs w:val="20"/>
              </w:rPr>
              <w:t xml:space="preserve">🎯 Balanced</w:t>
            </w:r>
          </w:p>
        </w:tc>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pPr>
              <w:spacing w:after="0"/>
            </w:pPr>
            <w:r>
              <w:rPr>
                <w:rFonts w:ascii="Arial" w:cs="Arial" w:eastAsia="Arial" w:hAnsi="Arial"/>
                <w:color w:val="1A1A2E"/>
                <w:sz w:val="20"/>
                <w:szCs w:val="20"/>
              </w:rPr>
              <w:t xml:space="preserve">AbA + bump-and-retry (today’s Phase 3)</w:t>
            </w:r>
          </w:p>
        </w:tc>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pPr>
              <w:spacing w:after="0"/>
            </w:pPr>
            <w:r>
              <w:rPr>
                <w:rFonts w:ascii="Arial" w:cs="Arial" w:eastAsia="Arial" w:hAnsi="Arial"/>
                <w:color w:val="1A1A2E"/>
                <w:sz w:val="20"/>
                <w:szCs w:val="20"/>
              </w:rPr>
              <w:t xml:space="preserve">1–5 seconds</w:t>
            </w:r>
          </w:p>
        </w:tc>
      </w:tr>
      <w:tr>
        <w:tc>
          <w:tcPr>
            <w:tcW w:type="dxa" w:w="3120"/>
            <w:tcBorders>
              <w:top w:val="single" w:color="D0D5DD" w:sz="1"/>
              <w:left w:val="single" w:color="D0D5DD" w:sz="1"/>
              <w:bottom w:val="single" w:color="D0D5DD" w:sz="1"/>
              <w:right w:val="single" w:color="D0D5DD" w:sz="1"/>
            </w:tcBorders>
            <w:shd w:fill="F7F8FA" w:val="clear"/>
            <w:tcMar>
              <w:top w:type="dxa" w:w="80"/>
              <w:left w:type="dxa" w:w="120"/>
              <w:bottom w:type="dxa" w:w="80"/>
              <w:right w:type="dxa" w:w="120"/>
            </w:tcMar>
          </w:tcPr>
          <w:p>
            <w:pPr>
              <w:spacing w:after="0"/>
            </w:pPr>
            <w:r>
              <w:rPr>
                <w:rFonts w:ascii="Arial" w:cs="Arial" w:eastAsia="Arial" w:hAnsi="Arial"/>
                <w:color w:val="1A1A2E"/>
                <w:sz w:val="20"/>
                <w:szCs w:val="20"/>
              </w:rPr>
              <w:t xml:space="preserve">🔬 Thorough</w:t>
            </w:r>
          </w:p>
        </w:tc>
        <w:tc>
          <w:tcPr>
            <w:tcW w:type="dxa" w:w="3120"/>
            <w:tcBorders>
              <w:top w:val="single" w:color="D0D5DD" w:sz="1"/>
              <w:left w:val="single" w:color="D0D5DD" w:sz="1"/>
              <w:bottom w:val="single" w:color="D0D5DD" w:sz="1"/>
              <w:right w:val="single" w:color="D0D5DD" w:sz="1"/>
            </w:tcBorders>
            <w:shd w:fill="F7F8FA" w:val="clear"/>
            <w:tcMar>
              <w:top w:type="dxa" w:w="80"/>
              <w:left w:type="dxa" w:w="120"/>
              <w:bottom w:type="dxa" w:w="80"/>
              <w:right w:type="dxa" w:w="120"/>
            </w:tcMar>
          </w:tcPr>
          <w:p>
            <w:pPr>
              <w:spacing w:after="0"/>
            </w:pPr>
            <w:r>
              <w:rPr>
                <w:rFonts w:ascii="Arial" w:cs="Arial" w:eastAsia="Arial" w:hAnsi="Arial"/>
                <w:color w:val="1A1A2E"/>
                <w:sz w:val="20"/>
                <w:szCs w:val="20"/>
              </w:rPr>
              <w:t xml:space="preserve">AbA + disjunctive graph + tabu search</w:t>
            </w:r>
          </w:p>
        </w:tc>
        <w:tc>
          <w:tcPr>
            <w:tcW w:type="dxa" w:w="3120"/>
            <w:tcBorders>
              <w:top w:val="single" w:color="D0D5DD" w:sz="1"/>
              <w:left w:val="single" w:color="D0D5DD" w:sz="1"/>
              <w:bottom w:val="single" w:color="D0D5DD" w:sz="1"/>
              <w:right w:val="single" w:color="D0D5DD" w:sz="1"/>
            </w:tcBorders>
            <w:shd w:fill="F7F8FA" w:val="clear"/>
            <w:tcMar>
              <w:top w:type="dxa" w:w="80"/>
              <w:left w:type="dxa" w:w="120"/>
              <w:bottom w:type="dxa" w:w="80"/>
              <w:right w:type="dxa" w:w="120"/>
            </w:tcMar>
          </w:tcPr>
          <w:p>
            <w:pPr>
              <w:spacing w:after="0"/>
            </w:pPr>
            <w:r>
              <w:rPr>
                <w:rFonts w:ascii="Arial" w:cs="Arial" w:eastAsia="Arial" w:hAnsi="Arial"/>
                <w:color w:val="1A1A2E"/>
                <w:sz w:val="20"/>
                <w:szCs w:val="20"/>
              </w:rPr>
              <w:t xml:space="preserve">5–30 seconds</w:t>
            </w:r>
          </w:p>
        </w:tc>
      </w:tr>
      <w:tr>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pPr>
              <w:spacing w:after="0"/>
            </w:pPr>
            <w:r>
              <w:rPr>
                <w:rFonts w:ascii="Arial" w:cs="Arial" w:eastAsia="Arial" w:hAnsi="Arial"/>
                <w:color w:val="1A1A2E"/>
                <w:sz w:val="20"/>
                <w:szCs w:val="20"/>
              </w:rPr>
              <w:t xml:space="preserve">🏆 Best Quality</w:t>
            </w:r>
          </w:p>
        </w:tc>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pPr>
              <w:spacing w:after="0"/>
            </w:pPr>
            <w:r>
              <w:rPr>
                <w:rFonts w:ascii="Arial" w:cs="Arial" w:eastAsia="Arial" w:hAnsi="Arial"/>
                <w:color w:val="1A1A2E"/>
                <w:sz w:val="20"/>
                <w:szCs w:val="20"/>
              </w:rPr>
              <w:t xml:space="preserve">AbA + tabu search + ILS (multiple passes)</w:t>
            </w:r>
          </w:p>
        </w:tc>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pPr>
              <w:spacing w:after="0"/>
            </w:pPr>
            <w:r>
              <w:rPr>
                <w:rFonts w:ascii="Arial" w:cs="Arial" w:eastAsia="Arial" w:hAnsi="Arial"/>
                <w:color w:val="1A1A2E"/>
                <w:sz w:val="20"/>
                <w:szCs w:val="20"/>
              </w:rPr>
              <w:t xml:space="preserve">30s – 5 minutes</w:t>
            </w:r>
          </w:p>
        </w:tc>
      </w:tr>
    </w:tbl>
    <w:p>
      <w:pPr>
        <w:spacing w:after="160" w:line="320"/>
      </w:pPr>
      <w:r>
        <w:rPr>
          <w:rFonts w:ascii="Arial" w:cs="Arial" w:eastAsia="Arial" w:hAnsi="Arial"/>
          <w:color w:val="1A1A2E"/>
          <w:sz w:val="22"/>
          <w:szCs w:val="22"/>
        </w:rPr>
        <w:t xml:space="preserve"/>
      </w:r>
    </w:p>
    <w:p>
      <w:pPr>
        <w:spacing w:after="160" w:line="320"/>
      </w:pPr>
      <w:r>
        <w:rPr>
          <w:rFonts w:ascii="Arial" w:cs="Arial" w:eastAsia="Arial" w:hAnsi="Arial"/>
          <w:color w:val="1A1A2E"/>
          <w:sz w:val="22"/>
          <w:szCs w:val="22"/>
        </w:rPr>
        <w:t xml:space="preserve">Phase B is architecturally prepared by Phase A. The specific data structures Phase B needs are built in Phase A: integer-indexed nodes for fast swap operations, critical block identification for neighborhood generation, cloneable graph for snapshot/restore during search, and O(n) critical path recomputation for evaluating each candidate move.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FFF3E0" w:val="clear"/>
            <w:tcMar>
              <w:top w:type="dxa" w:w="120"/>
              <w:left w:type="dxa" w:w="200"/>
              <w:bottom w:type="dxa" w:w="120"/>
              <w:right w:type="dxa" w:w="200"/>
            </w:tcMar>
          </w:tcPr>
          <w:p>
            <w:pPr>
              <w:spacing w:after="0" w:line="300"/>
            </w:pPr>
            <w:r>
              <w:rPr>
                <w:rFonts w:ascii="Arial" w:cs="Arial" w:eastAsia="Arial" w:hAnsi="Arial"/>
                <w:i/>
                <w:iCs/>
                <w:color w:val="C65D07"/>
                <w:sz w:val="21"/>
                <w:szCs w:val="21"/>
              </w:rPr>
              <w:t xml:space="preserve">Design principle: Phase A stands alone — it delivers immediate value for diagnostics, AI, and analytics regardless of whether Phase B is ever built. Phase B is a natural extension, not a dependency.</w:t>
            </w:r>
          </w:p>
        </w:tc>
      </w:tr>
    </w:tbl>
    <w:p>
      <w:r>
        <w:br w:type="page"/>
      </w:r>
    </w:p>
    <w:p>
      <w:pPr>
        <w:pStyle w:val="Heading1"/>
        <w:spacing w:before="360" w:after="120"/>
      </w:pPr>
      <w:r>
        <w:rPr>
          <w:rFonts w:ascii="Arial" w:cs="Arial" w:eastAsia="Arial" w:hAnsi="Arial"/>
        </w:rPr>
        <w:t xml:space="preserve">Architecture: How It Fits</w:t>
      </w:r>
    </w:p>
    <w:p>
      <w:pPr>
        <w:spacing w:after="160" w:line="320"/>
      </w:pPr>
      <w:r>
        <w:rPr>
          <w:rFonts w:ascii="Arial" w:cs="Arial" w:eastAsia="Arial" w:hAnsi="Arial"/>
          <w:color w:val="1A1A2E"/>
          <w:sz w:val="22"/>
          <w:szCs w:val="22"/>
        </w:rPr>
        <w:t xml:space="preserve">The disjunctive graph is not a replacement for the AbA engine. It is a post-processing layer that sits on top: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4680"/>
            <w:tcBorders>
              <w:top w:val="single" w:color="D0D5DD" w:sz="1"/>
              <w:left w:val="single" w:color="D0D5DD" w:sz="1"/>
              <w:bottom w:val="single" w:color="D0D5DD" w:sz="1"/>
              <w:right w:val="single" w:color="D0D5DD" w:sz="1"/>
            </w:tcBorders>
            <w:shd w:fill="1B5E8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Layer</w:t>
            </w:r>
          </w:p>
        </w:tc>
        <w:tc>
          <w:tcPr>
            <w:tcW w:type="dxa" w:w="4680"/>
            <w:tcBorders>
              <w:top w:val="single" w:color="D0D5DD" w:sz="1"/>
              <w:left w:val="single" w:color="D0D5DD" w:sz="1"/>
              <w:bottom w:val="single" w:color="D0D5DD" w:sz="1"/>
              <w:right w:val="single" w:color="D0D5DD" w:sz="1"/>
            </w:tcBorders>
            <w:shd w:fill="1B5E8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Description</w:t>
            </w:r>
          </w:p>
        </w:tc>
      </w:tr>
      <w:tr>
        <w:tc>
          <w:tcPr>
            <w:tcW w:type="dxa" w:w="4680"/>
            <w:tcBorders>
              <w:top w:val="single" w:color="D0D5DD" w:sz="1"/>
              <w:left w:val="single" w:color="D0D5DD" w:sz="1"/>
              <w:bottom w:val="single" w:color="D0D5DD" w:sz="1"/>
              <w:right w:val="single" w:color="D0D5DD" w:sz="1"/>
            </w:tcBorders>
            <w:shd w:fill="F7F8FA" w:val="clear"/>
            <w:tcMar>
              <w:top w:type="dxa" w:w="80"/>
              <w:left w:type="dxa" w:w="120"/>
              <w:bottom w:type="dxa" w:w="80"/>
              <w:right w:type="dxa" w:w="120"/>
            </w:tcMar>
          </w:tcPr>
          <w:p>
            <w:pPr>
              <w:spacing w:after="0"/>
            </w:pPr>
            <w:r>
              <w:rPr>
                <w:rFonts w:ascii="Arial" w:cs="Arial" w:eastAsia="Arial" w:hAnsi="Arial"/>
                <w:color w:val="1A1A2E"/>
                <w:sz w:val="20"/>
                <w:szCs w:val="20"/>
              </w:rPr>
              <w:t xml:space="preserve">Today</w:t>
            </w:r>
          </w:p>
        </w:tc>
        <w:tc>
          <w:tcPr>
            <w:tcW w:type="dxa" w:w="4680"/>
            <w:tcBorders>
              <w:top w:val="single" w:color="D0D5DD" w:sz="1"/>
              <w:left w:val="single" w:color="D0D5DD" w:sz="1"/>
              <w:bottom w:val="single" w:color="D0D5DD" w:sz="1"/>
              <w:right w:val="single" w:color="D0D5DD" w:sz="1"/>
            </w:tcBorders>
            <w:shd w:fill="F7F8FA" w:val="clear"/>
            <w:tcMar>
              <w:top w:type="dxa" w:w="80"/>
              <w:left w:type="dxa" w:w="120"/>
              <w:bottom w:type="dxa" w:w="80"/>
              <w:right w:type="dxa" w:w="120"/>
            </w:tcMar>
          </w:tcPr>
          <w:p>
            <w:pPr>
              <w:spacing w:after="0"/>
            </w:pPr>
            <w:r>
              <w:rPr>
                <w:rFonts w:ascii="Arial" w:cs="Arial" w:eastAsia="Arial" w:hAnsi="Arial"/>
                <w:color w:val="1A1A2E"/>
                <w:sz w:val="20"/>
                <w:szCs w:val="20"/>
              </w:rPr>
              <w:t xml:space="preserve">Data → AbA constructive solve → feasible schedule</w:t>
            </w:r>
          </w:p>
        </w:tc>
      </w:tr>
      <w:tr>
        <w:tc>
          <w:tcPr>
            <w:tcW w:type="dxa" w:w="4680"/>
            <w:tcBorders>
              <w:top w:val="single" w:color="D0D5DD" w:sz="1"/>
              <w:left w:val="single" w:color="D0D5DD" w:sz="1"/>
              <w:bottom w:val="single" w:color="D0D5DD" w:sz="1"/>
              <w:right w:val="single" w:color="D0D5DD" w:sz="1"/>
            </w:tcBorders>
            <w:tcMar>
              <w:top w:type="dxa" w:w="80"/>
              <w:left w:type="dxa" w:w="120"/>
              <w:bottom w:type="dxa" w:w="80"/>
              <w:right w:type="dxa" w:w="120"/>
            </w:tcMar>
          </w:tcPr>
          <w:p>
            <w:pPr>
              <w:spacing w:after="0"/>
            </w:pPr>
            <w:r>
              <w:rPr>
                <w:rFonts w:ascii="Arial" w:cs="Arial" w:eastAsia="Arial" w:hAnsi="Arial"/>
                <w:color w:val="1A1A2E"/>
                <w:sz w:val="20"/>
                <w:szCs w:val="20"/>
              </w:rPr>
              <w:t xml:space="preserve">Phase A</w:t>
            </w:r>
          </w:p>
        </w:tc>
        <w:tc>
          <w:tcPr>
            <w:tcW w:type="dxa" w:w="4680"/>
            <w:tcBorders>
              <w:top w:val="single" w:color="D0D5DD" w:sz="1"/>
              <w:left w:val="single" w:color="D0D5DD" w:sz="1"/>
              <w:bottom w:val="single" w:color="D0D5DD" w:sz="1"/>
              <w:right w:val="single" w:color="D0D5DD" w:sz="1"/>
            </w:tcBorders>
            <w:tcMar>
              <w:top w:type="dxa" w:w="80"/>
              <w:left w:type="dxa" w:w="120"/>
              <w:bottom w:type="dxa" w:w="80"/>
              <w:right w:type="dxa" w:w="120"/>
            </w:tcMar>
          </w:tcPr>
          <w:p>
            <w:pPr>
              <w:spacing w:after="0"/>
            </w:pPr>
            <w:r>
              <w:rPr>
                <w:rFonts w:ascii="Arial" w:cs="Arial" w:eastAsia="Arial" w:hAnsi="Arial"/>
                <w:color w:val="1A1A2E"/>
                <w:sz w:val="20"/>
                <w:szCs w:val="20"/>
              </w:rPr>
              <w:t xml:space="preserve">Data → AbA solve → build disjunctive graph → analyze critical path → report</w:t>
            </w:r>
          </w:p>
        </w:tc>
      </w:tr>
      <w:tr>
        <w:tc>
          <w:tcPr>
            <w:tcW w:type="dxa" w:w="4680"/>
            <w:tcBorders>
              <w:top w:val="single" w:color="D0D5DD" w:sz="1"/>
              <w:left w:val="single" w:color="D0D5DD" w:sz="1"/>
              <w:bottom w:val="single" w:color="D0D5DD" w:sz="1"/>
              <w:right w:val="single" w:color="D0D5DD" w:sz="1"/>
            </w:tcBorders>
            <w:shd w:fill="F7F8FA" w:val="clear"/>
            <w:tcMar>
              <w:top w:type="dxa" w:w="80"/>
              <w:left w:type="dxa" w:w="120"/>
              <w:bottom w:type="dxa" w:w="80"/>
              <w:right w:type="dxa" w:w="120"/>
            </w:tcMar>
          </w:tcPr>
          <w:p>
            <w:pPr>
              <w:spacing w:after="0"/>
            </w:pPr>
            <w:r>
              <w:rPr>
                <w:rFonts w:ascii="Arial" w:cs="Arial" w:eastAsia="Arial" w:hAnsi="Arial"/>
                <w:color w:val="1A1A2E"/>
                <w:sz w:val="20"/>
                <w:szCs w:val="20"/>
              </w:rPr>
              <w:t xml:space="preserve">Phase B</w:t>
            </w:r>
          </w:p>
        </w:tc>
        <w:tc>
          <w:tcPr>
            <w:tcW w:type="dxa" w:w="4680"/>
            <w:tcBorders>
              <w:top w:val="single" w:color="D0D5DD" w:sz="1"/>
              <w:left w:val="single" w:color="D0D5DD" w:sz="1"/>
              <w:bottom w:val="single" w:color="D0D5DD" w:sz="1"/>
              <w:right w:val="single" w:color="D0D5DD" w:sz="1"/>
            </w:tcBorders>
            <w:shd w:fill="F7F8FA" w:val="clear"/>
            <w:tcMar>
              <w:top w:type="dxa" w:w="80"/>
              <w:left w:type="dxa" w:w="120"/>
              <w:bottom w:type="dxa" w:w="80"/>
              <w:right w:type="dxa" w:w="120"/>
            </w:tcMar>
          </w:tcPr>
          <w:p>
            <w:pPr>
              <w:spacing w:after="0"/>
            </w:pPr>
            <w:r>
              <w:rPr>
                <w:rFonts w:ascii="Arial" w:cs="Arial" w:eastAsia="Arial" w:hAnsi="Arial"/>
                <w:color w:val="1A1A2E"/>
                <w:sz w:val="20"/>
                <w:szCs w:val="20"/>
              </w:rPr>
              <w:t xml:space="preserve">Data → AbA solve → build disjunctive graph → metaheuristic improvement → better schedule</w:t>
            </w:r>
          </w:p>
        </w:tc>
      </w:tr>
    </w:tbl>
    <w:p>
      <w:pPr>
        <w:spacing w:after="160" w:line="320"/>
      </w:pPr>
      <w:r>
        <w:rPr>
          <w:rFonts w:ascii="Arial" w:cs="Arial" w:eastAsia="Arial" w:hAnsi="Arial"/>
          <w:color w:val="1A1A2E"/>
          <w:sz w:val="22"/>
          <w:szCs w:val="22"/>
        </w:rPr>
        <w:t xml:space="preserve"/>
      </w:r>
    </w:p>
    <w:p>
      <w:pPr>
        <w:spacing w:after="160" w:line="320"/>
      </w:pPr>
      <w:r>
        <w:rPr>
          <w:rFonts w:ascii="Arial" w:cs="Arial" w:eastAsia="Arial" w:hAnsi="Arial"/>
          <w:color w:val="1A1A2E"/>
          <w:sz w:val="22"/>
          <w:szCs w:val="22"/>
        </w:rPr>
        <w:t xml:space="preserve">The AbA engine produces a good initial solution quickly. The graph-based layer then either analyzes it (Phase A) or improves it (Phase B). The existing constructive solver, scoring framework, constraint propagation, and chain context engine are completely untouched.</w:t>
      </w:r>
    </w:p>
    <w:p>
      <w:pPr>
        <w:pStyle w:val="Heading2"/>
        <w:spacing w:before="240" w:after="120"/>
      </w:pPr>
      <w:r>
        <w:rPr>
          <w:rFonts w:ascii="Arial" w:cs="Arial" w:eastAsia="Arial" w:hAnsi="Arial"/>
        </w:rPr>
        <w:t xml:space="preserve">Data Model</w:t>
      </w:r>
    </w:p>
    <w:p>
      <w:pPr>
        <w:spacing w:after="160" w:line="320"/>
      </w:pPr>
      <w:r>
        <w:rPr>
          <w:rFonts w:ascii="Arial" w:cs="Arial" w:eastAsia="Arial" w:hAnsi="Arial"/>
          <w:color w:val="1A1A2E"/>
          <w:sz w:val="22"/>
          <w:szCs w:val="22"/>
        </w:rPr>
        <w:t xml:space="preserve">The DisjunctiveGraph class uses integer-indexed nodes rather than object references. This is deliberate: neighborhood moves need to swap edges efficiently, and index-based adjacency is faster to serialize, clone, and diff. The graph is trivially serializable for the API response and solve replay.</w:t>
      </w:r>
    </w:p>
    <w:p>
      <w:pPr>
        <w:spacing w:after="160" w:line="320"/>
      </w:pPr>
      <w:r>
        <w:rPr>
          <w:rFonts w:ascii="Arial" w:cs="Arial" w:eastAsia="Arial" w:hAnsi="Arial"/>
          <w:color w:val="1A1A2E"/>
          <w:sz w:val="22"/>
          <w:szCs w:val="22"/>
        </w:rPr>
        <w:t xml:space="preserve">Each node carries: task key, scheduled position (start, end, duration), resource assignment, conjunctive and disjunctive edge indices, earliest/latest start from the forward/backward pass, total slack, critical path membership flag, and critical block ID.</w:t>
      </w:r>
    </w:p>
    <w:p>
      <w:pPr>
        <w:pStyle w:val="Heading2"/>
        <w:spacing w:before="240" w:after="120"/>
      </w:pPr>
      <w:r>
        <w:rPr>
          <w:rFonts w:ascii="Arial" w:cs="Arial" w:eastAsia="Arial" w:hAnsi="Arial"/>
        </w:rPr>
        <w:t xml:space="preserve">Performance</w:t>
      </w:r>
    </w:p>
    <w:p>
      <w:pPr>
        <w:spacing w:after="160" w:line="320"/>
      </w:pPr>
      <w:r>
        <w:rPr>
          <w:rFonts w:ascii="Arial" w:cs="Arial" w:eastAsia="Arial" w:hAnsi="Arial"/>
          <w:color w:val="1A1A2E"/>
          <w:sz w:val="22"/>
          <w:szCs w:val="22"/>
        </w:rPr>
        <w:t xml:space="preserve">Graph construction from a solved landscape is O(T + E) where T is the number of scheduled tasks and E is the number of edges (one per chain link plus one per resource-sequencing pair). For a typical manufacturing tenant with 50 tasks across 8 machines, this is sub-millisecond.</w:t>
      </w:r>
    </w:p>
    <w:p>
      <w:pPr>
        <w:spacing w:after="160" w:line="320"/>
      </w:pPr>
      <w:r>
        <w:rPr>
          <w:rFonts w:ascii="Arial" w:cs="Arial" w:eastAsia="Arial" w:hAnsi="Arial"/>
          <w:color w:val="1A1A2E"/>
          <w:sz w:val="22"/>
          <w:szCs w:val="22"/>
        </w:rPr>
        <w:t xml:space="preserve">Critical path computation is a single forward pass + backward pass on the topologically sorted graph: O(T + E). This is fast enough to run after every solve and on every WhereTo evaluation without measurable latency impact.</w:t>
      </w:r>
    </w:p>
    <w:p>
      <w:pPr>
        <w:spacing w:after="160" w:line="320"/>
      </w:pPr>
      <w:r>
        <w:rPr>
          <w:rFonts w:ascii="Arial" w:cs="Arial" w:eastAsia="Arial" w:hAnsi="Arial"/>
          <w:color w:val="1A1A2E"/>
          <w:sz w:val="22"/>
          <w:szCs w:val="22"/>
        </w:rPr>
        <w:t xml:space="preserve">For Phase B, the critical path must be recomputed on every candidate move during tabu search. At O(T + E) per evaluation and ~100–1000 iterations, the total time for a Thorough strategy solve would be 5–30 seconds on a 100-task landscape — well within the planned tier budgets.</w:t>
      </w:r>
    </w:p>
    <w:p>
      <w:r>
        <w:br w:type="page"/>
      </w:r>
    </w:p>
    <w:p>
      <w:pPr>
        <w:pStyle w:val="Heading1"/>
        <w:spacing w:before="360" w:after="120"/>
      </w:pPr>
      <w:r>
        <w:rPr>
          <w:rFonts w:ascii="Arial" w:cs="Arial" w:eastAsia="Arial" w:hAnsi="Arial"/>
        </w:rPr>
        <w:t xml:space="preserve">Cross-Domain Application</w:t>
      </w:r>
    </w:p>
    <w:p>
      <w:pPr>
        <w:spacing w:after="160" w:line="320"/>
      </w:pPr>
      <w:r>
        <w:rPr>
          <w:rFonts w:ascii="Arial" w:cs="Arial" w:eastAsia="Arial" w:hAnsi="Arial"/>
          <w:color w:val="1A1A2E"/>
          <w:sz w:val="22"/>
          <w:szCs w:val="22"/>
        </w:rPr>
        <w:t xml:space="preserve">The disjunctive graph representation is universal across our tenant domains: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3120"/>
            <w:tcBorders>
              <w:top w:val="single" w:color="D0D5DD" w:sz="1"/>
              <w:left w:val="single" w:color="D0D5DD" w:sz="1"/>
              <w:bottom w:val="single" w:color="D0D5DD" w:sz="1"/>
              <w:right w:val="single" w:color="D0D5DD" w:sz="1"/>
            </w:tcBorders>
            <w:shd w:fill="1B5E8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Domain</w:t>
            </w:r>
          </w:p>
        </w:tc>
        <w:tc>
          <w:tcPr>
            <w:tcW w:type="dxa" w:w="3120"/>
            <w:tcBorders>
              <w:top w:val="single" w:color="D0D5DD" w:sz="1"/>
              <w:left w:val="single" w:color="D0D5DD" w:sz="1"/>
              <w:bottom w:val="single" w:color="D0D5DD" w:sz="1"/>
              <w:right w:val="single" w:color="D0D5DD" w:sz="1"/>
            </w:tcBorders>
            <w:shd w:fill="1B5E8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Critical Path Example</w:t>
            </w:r>
          </w:p>
        </w:tc>
        <w:tc>
          <w:tcPr>
            <w:tcW w:type="dxa" w:w="3120"/>
            <w:tcBorders>
              <w:top w:val="single" w:color="D0D5DD" w:sz="1"/>
              <w:left w:val="single" w:color="D0D5DD" w:sz="1"/>
              <w:bottom w:val="single" w:color="D0D5DD" w:sz="1"/>
              <w:right w:val="single" w:color="D0D5DD" w:sz="1"/>
            </w:tcBorders>
            <w:shd w:fill="1B5E8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Bottleneck Insight</w:t>
            </w:r>
          </w:p>
        </w:tc>
      </w:tr>
      <w:tr>
        <w:tc>
          <w:tcPr>
            <w:tcW w:type="dxa" w:w="3120"/>
            <w:tcBorders>
              <w:top w:val="single" w:color="D0D5DD" w:sz="1"/>
              <w:left w:val="single" w:color="D0D5DD" w:sz="1"/>
              <w:bottom w:val="single" w:color="D0D5DD" w:sz="1"/>
              <w:right w:val="single" w:color="D0D5DD" w:sz="1"/>
            </w:tcBorders>
            <w:shd w:fill="F7F8FA" w:val="clear"/>
            <w:tcMar>
              <w:top w:type="dxa" w:w="80"/>
              <w:left w:type="dxa" w:w="120"/>
              <w:bottom w:type="dxa" w:w="80"/>
              <w:right w:type="dxa" w:w="120"/>
            </w:tcMar>
          </w:tcPr>
          <w:p>
            <w:pPr>
              <w:spacing w:after="0"/>
            </w:pPr>
            <w:r>
              <w:rPr>
                <w:rFonts w:ascii="Arial" w:cs="Arial" w:eastAsia="Arial" w:hAnsi="Arial"/>
                <w:color w:val="1A1A2E"/>
                <w:sz w:val="20"/>
                <w:szCs w:val="20"/>
              </w:rPr>
              <w:t xml:space="preserve">Manufacturing</w:t>
            </w:r>
          </w:p>
        </w:tc>
        <w:tc>
          <w:tcPr>
            <w:tcW w:type="dxa" w:w="3120"/>
            <w:tcBorders>
              <w:top w:val="single" w:color="D0D5DD" w:sz="1"/>
              <w:left w:val="single" w:color="D0D5DD" w:sz="1"/>
              <w:bottom w:val="single" w:color="D0D5DD" w:sz="1"/>
              <w:right w:val="single" w:color="D0D5DD" w:sz="1"/>
            </w:tcBorders>
            <w:shd w:fill="F7F8FA" w:val="clear"/>
            <w:tcMar>
              <w:top w:type="dxa" w:w="80"/>
              <w:left w:type="dxa" w:w="120"/>
              <w:bottom w:type="dxa" w:w="80"/>
              <w:right w:type="dxa" w:w="120"/>
            </w:tcMar>
          </w:tcPr>
          <w:p>
            <w:pPr>
              <w:spacing w:after="0"/>
            </w:pPr>
            <w:r>
              <w:rPr>
                <w:rFonts w:ascii="Arial" w:cs="Arial" w:eastAsia="Arial" w:hAnsi="Arial"/>
                <w:color w:val="1A1A2E"/>
                <w:sz w:val="20"/>
                <w:szCs w:val="20"/>
              </w:rPr>
              <w:t xml:space="preserve">SETUP → Machining on CNC-01 → changeover → Machining on CNC-01 → Assembly → QC</w:t>
            </w:r>
          </w:p>
        </w:tc>
        <w:tc>
          <w:tcPr>
            <w:tcW w:type="dxa" w:w="3120"/>
            <w:tcBorders>
              <w:top w:val="single" w:color="D0D5DD" w:sz="1"/>
              <w:left w:val="single" w:color="D0D5DD" w:sz="1"/>
              <w:bottom w:val="single" w:color="D0D5DD" w:sz="1"/>
              <w:right w:val="single" w:color="D0D5DD" w:sz="1"/>
            </w:tcBorders>
            <w:shd w:fill="F7F8FA" w:val="clear"/>
            <w:tcMar>
              <w:top w:type="dxa" w:w="80"/>
              <w:left w:type="dxa" w:w="120"/>
              <w:bottom w:type="dxa" w:w="80"/>
              <w:right w:type="dxa" w:w="120"/>
            </w:tcMar>
          </w:tcPr>
          <w:p>
            <w:pPr>
              <w:spacing w:after="0"/>
            </w:pPr>
            <w:r>
              <w:rPr>
                <w:rFonts w:ascii="Arial" w:cs="Arial" w:eastAsia="Arial" w:hAnsi="Arial"/>
                <w:color w:val="1A1A2E"/>
                <w:sz w:val="20"/>
                <w:szCs w:val="20"/>
              </w:rPr>
              <w:t xml:space="preserve">CNC-01 owns 46% of the critical path — moving one task off it saves 2 hours</w:t>
            </w:r>
          </w:p>
        </w:tc>
      </w:tr>
      <w:tr>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pPr>
              <w:spacing w:after="0"/>
            </w:pPr>
            <w:r>
              <w:rPr>
                <w:rFonts w:ascii="Arial" w:cs="Arial" w:eastAsia="Arial" w:hAnsi="Arial"/>
                <w:color w:val="1A1A2E"/>
                <w:sz w:val="20"/>
                <w:szCs w:val="20"/>
              </w:rPr>
              <w:t xml:space="preserve">Healthcare</w:t>
            </w:r>
          </w:p>
        </w:tc>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pPr>
              <w:spacing w:after="0"/>
            </w:pPr>
            <w:r>
              <w:rPr>
                <w:rFonts w:ascii="Arial" w:cs="Arial" w:eastAsia="Arial" w:hAnsi="Arial"/>
                <w:color w:val="1A1A2E"/>
                <w:sz w:val="20"/>
                <w:szCs w:val="20"/>
              </w:rPr>
              <w:t xml:space="preserve">OR-01 setup → Surgery (Dr. Smith + OR-01 + AN-JONES) → Recovery bay</w:t>
            </w:r>
          </w:p>
        </w:tc>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pPr>
              <w:spacing w:after="0"/>
            </w:pPr>
            <w:r>
              <w:rPr>
                <w:rFonts w:ascii="Arial" w:cs="Arial" w:eastAsia="Arial" w:hAnsi="Arial"/>
                <w:color w:val="1A1A2E"/>
                <w:sz w:val="20"/>
                <w:szCs w:val="20"/>
              </w:rPr>
              <w:t xml:space="preserve">Anesthesiologist is the bottleneck — scarcest resource type across all chains</w:t>
            </w:r>
          </w:p>
        </w:tc>
      </w:tr>
      <w:tr>
        <w:tc>
          <w:tcPr>
            <w:tcW w:type="dxa" w:w="3120"/>
            <w:tcBorders>
              <w:top w:val="single" w:color="D0D5DD" w:sz="1"/>
              <w:left w:val="single" w:color="D0D5DD" w:sz="1"/>
              <w:bottom w:val="single" w:color="D0D5DD" w:sz="1"/>
              <w:right w:val="single" w:color="D0D5DD" w:sz="1"/>
            </w:tcBorders>
            <w:shd w:fill="F7F8FA" w:val="clear"/>
            <w:tcMar>
              <w:top w:type="dxa" w:w="80"/>
              <w:left w:type="dxa" w:w="120"/>
              <w:bottom w:type="dxa" w:w="80"/>
              <w:right w:type="dxa" w:w="120"/>
            </w:tcMar>
          </w:tcPr>
          <w:p>
            <w:pPr>
              <w:spacing w:after="0"/>
            </w:pPr>
            <w:r>
              <w:rPr>
                <w:rFonts w:ascii="Arial" w:cs="Arial" w:eastAsia="Arial" w:hAnsi="Arial"/>
                <w:color w:val="1A1A2E"/>
                <w:sz w:val="20"/>
                <w:szCs w:val="20"/>
              </w:rPr>
              <w:t xml:space="preserve">Sports</w:t>
            </w:r>
          </w:p>
        </w:tc>
        <w:tc>
          <w:tcPr>
            <w:tcW w:type="dxa" w:w="3120"/>
            <w:tcBorders>
              <w:top w:val="single" w:color="D0D5DD" w:sz="1"/>
              <w:left w:val="single" w:color="D0D5DD" w:sz="1"/>
              <w:bottom w:val="single" w:color="D0D5DD" w:sz="1"/>
              <w:right w:val="single" w:color="D0D5DD" w:sz="1"/>
            </w:tcBorders>
            <w:shd w:fill="F7F8FA" w:val="clear"/>
            <w:tcMar>
              <w:top w:type="dxa" w:w="80"/>
              <w:left w:type="dxa" w:w="120"/>
              <w:bottom w:type="dxa" w:w="80"/>
              <w:right w:type="dxa" w:w="120"/>
            </w:tcMar>
          </w:tcPr>
          <w:p>
            <w:pPr>
              <w:spacing w:after="0"/>
            </w:pPr>
            <w:r>
              <w:rPr>
                <w:rFonts w:ascii="Arial" w:cs="Arial" w:eastAsia="Arial" w:hAnsi="Arial"/>
                <w:color w:val="1A1A2E"/>
                <w:sz w:val="20"/>
                <w:szCs w:val="20"/>
              </w:rPr>
              <w:t xml:space="preserve">Field prep → Game (Field + Ref + Scoreboard) → Field reset</w:t>
            </w:r>
          </w:p>
        </w:tc>
        <w:tc>
          <w:tcPr>
            <w:tcW w:type="dxa" w:w="3120"/>
            <w:tcBorders>
              <w:top w:val="single" w:color="D0D5DD" w:sz="1"/>
              <w:left w:val="single" w:color="D0D5DD" w:sz="1"/>
              <w:bottom w:val="single" w:color="D0D5DD" w:sz="1"/>
              <w:right w:val="single" w:color="D0D5DD" w:sz="1"/>
            </w:tcBorders>
            <w:shd w:fill="F7F8FA" w:val="clear"/>
            <w:tcMar>
              <w:top w:type="dxa" w:w="80"/>
              <w:left w:type="dxa" w:w="120"/>
              <w:bottom w:type="dxa" w:w="80"/>
              <w:right w:type="dxa" w:w="120"/>
            </w:tcMar>
          </w:tcPr>
          <w:p>
            <w:pPr>
              <w:spacing w:after="0"/>
            </w:pPr>
            <w:r>
              <w:rPr>
                <w:rFonts w:ascii="Arial" w:cs="Arial" w:eastAsia="Arial" w:hAnsi="Arial"/>
                <w:color w:val="1A1A2E"/>
                <w:sz w:val="20"/>
                <w:szCs w:val="20"/>
              </w:rPr>
              <w:t xml:space="preserve">Friday evening fields are the bottleneck — every chain competes for 6–9 PM slots</w:t>
            </w:r>
          </w:p>
        </w:tc>
      </w:tr>
      <w:tr>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pPr>
              <w:spacing w:after="0"/>
            </w:pPr>
            <w:r>
              <w:rPr>
                <w:rFonts w:ascii="Arial" w:cs="Arial" w:eastAsia="Arial" w:hAnsi="Arial"/>
                <w:color w:val="1A1A2E"/>
                <w:sz w:val="20"/>
                <w:szCs w:val="20"/>
              </w:rPr>
              <w:t xml:space="preserve">Pharmaceuticals</w:t>
            </w:r>
          </w:p>
        </w:tc>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pPr>
              <w:spacing w:after="0"/>
            </w:pPr>
            <w:r>
              <w:rPr>
                <w:rFonts w:ascii="Arial" w:cs="Arial" w:eastAsia="Arial" w:hAnsi="Arial"/>
                <w:color w:val="1A1A2E"/>
                <w:sz w:val="20"/>
                <w:szCs w:val="20"/>
              </w:rPr>
              <w:t xml:space="preserve">Weighing → Mixing → Cleanroom (4h changeover) → Packaging</w:t>
            </w:r>
          </w:p>
        </w:tc>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pPr>
              <w:spacing w:after="0"/>
            </w:pPr>
            <w:r>
              <w:rPr>
                <w:rFonts w:ascii="Arial" w:cs="Arial" w:eastAsia="Arial" w:hAnsi="Arial"/>
                <w:color w:val="1A1A2E"/>
                <w:sz w:val="20"/>
                <w:szCs w:val="20"/>
              </w:rPr>
              <w:t xml:space="preserve">Cleanroom changeovers dominate the critical path — batching similar products reduces them</w:t>
            </w:r>
          </w:p>
        </w:tc>
      </w:tr>
    </w:tbl>
    <w:p>
      <w:pPr>
        <w:spacing w:after="160" w:line="320"/>
      </w:pPr>
      <w:r>
        <w:rPr>
          <w:rFonts w:ascii="Arial" w:cs="Arial" w:eastAsia="Arial" w:hAnsi="Arial"/>
          <w:color w:val="1A1A2E"/>
          <w:sz w:val="22"/>
          <w:szCs w:val="22"/>
        </w:rPr>
        <w:t xml:space="preserve"/>
      </w:r>
    </w:p>
    <w:p>
      <w:pPr>
        <w:spacing w:after="160" w:line="320"/>
      </w:pPr>
      <w:r>
        <w:rPr>
          <w:rFonts w:ascii="Arial" w:cs="Arial" w:eastAsia="Arial" w:hAnsi="Arial"/>
          <w:color w:val="1A1A2E"/>
          <w:sz w:val="22"/>
          <w:szCs w:val="22"/>
        </w:rPr>
        <w:t xml:space="preserve">In every domain, the critical path answers the same question: “What specific sequence of tasks and resource decisions makes this schedule as long as it is?” And the metaheuristic improvement answers: “How can we rearrange those decisions to make it shorter?”</w:t>
      </w:r>
    </w:p>
    <w:p>
      <w:r>
        <w:br w:type="page"/>
      </w:r>
    </w:p>
    <w:p>
      <w:pPr>
        <w:pStyle w:val="Heading1"/>
        <w:spacing w:before="360" w:after="120"/>
      </w:pPr>
      <w:r>
        <w:rPr>
          <w:rFonts w:ascii="Arial" w:cs="Arial" w:eastAsia="Arial" w:hAnsi="Arial"/>
        </w:rPr>
        <w:t xml:space="preserve">Summary</w:t>
      </w:r>
    </w:p>
    <w:p>
      <w:pPr>
        <w:spacing w:after="160" w:line="320"/>
      </w:pPr>
      <w:r>
        <w:rPr>
          <w:rFonts w:ascii="Arial" w:cs="Arial" w:eastAsia="Arial" w:hAnsi="Arial"/>
          <w:color w:val="1A1A2E"/>
          <w:sz w:val="22"/>
          <w:szCs w:val="22"/>
        </w:rPr>
        <w:t xml:space="preserve">Disjunctive graph theory provides a mathematically grounded, operationally proven framework for understanding and improving schedules. It has been the dominant representation in scheduling research for over 50 years, from Balas’s original 1969 formulation through modern deep reinforcement learning approaches that still use the disjunctive graph as their state representation.</w:t>
      </w:r>
    </w:p>
    <w:p>
      <w:pPr>
        <w:spacing w:after="160" w:line="320"/>
      </w:pPr>
      <w:r>
        <w:rPr>
          <w:rFonts w:ascii="Arial" w:cs="Arial" w:eastAsia="Arial" w:hAnsi="Arial"/>
          <w:color w:val="1A1A2E"/>
          <w:sz w:val="22"/>
          <w:szCs w:val="22"/>
        </w:rPr>
        <w:t xml:space="preserve">Our implementation takes a pragmatic, phased approach: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360"/>
        <w:gridCol w:w="3400"/>
      </w:tblGrid>
      <w:tr>
        <w:tc>
          <w:tcPr>
            <w:tcW w:type="dxa" w:w="3120"/>
            <w:tcBorders>
              <w:top w:val="single" w:color="D0D5DD" w:sz="1"/>
              <w:left w:val="single" w:color="D0D5DD" w:sz="1"/>
              <w:bottom w:val="single" w:color="D0D5DD" w:sz="1"/>
              <w:right w:val="single" w:color="D0D5DD" w:sz="1"/>
            </w:tcBorders>
            <w:shd w:fill="1B5E8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Phase</w:t>
            </w:r>
          </w:p>
        </w:tc>
        <w:tc>
          <w:tcPr>
            <w:tcW w:type="dxa" w:w="3120"/>
            <w:tcBorders>
              <w:top w:val="single" w:color="D0D5DD" w:sz="1"/>
              <w:left w:val="single" w:color="D0D5DD" w:sz="1"/>
              <w:bottom w:val="single" w:color="D0D5DD" w:sz="1"/>
              <w:right w:val="single" w:color="D0D5DD" w:sz="1"/>
            </w:tcBorders>
            <w:shd w:fill="1B5E8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What It Delivers</w:t>
            </w:r>
          </w:p>
        </w:tc>
        <w:tc>
          <w:tcPr>
            <w:tcW w:type="dxa" w:w="3120"/>
            <w:tcBorders>
              <w:top w:val="single" w:color="D0D5DD" w:sz="1"/>
              <w:left w:val="single" w:color="D0D5DD" w:sz="1"/>
              <w:bottom w:val="single" w:color="D0D5DD" w:sz="1"/>
              <w:right w:val="single" w:color="D0D5DD" w:sz="1"/>
            </w:tcBorders>
            <w:shd w:fill="1B5E8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Status</w:t>
            </w:r>
          </w:p>
        </w:tc>
      </w:tr>
      <w:tr>
        <w:tc>
          <w:tcPr>
            <w:tcW w:type="dxa" w:w="3120"/>
            <w:tcBorders>
              <w:top w:val="single" w:color="D0D5DD" w:sz="1"/>
              <w:left w:val="single" w:color="D0D5DD" w:sz="1"/>
              <w:bottom w:val="single" w:color="D0D5DD" w:sz="1"/>
              <w:right w:val="single" w:color="D0D5DD" w:sz="1"/>
            </w:tcBorders>
            <w:shd w:fill="F7F8FA" w:val="clear"/>
            <w:tcMar>
              <w:top w:type="dxa" w:w="80"/>
              <w:left w:type="dxa" w:w="120"/>
              <w:bottom w:type="dxa" w:w="80"/>
              <w:right w:type="dxa" w:w="120"/>
            </w:tcMar>
          </w:tcPr>
          <w:p>
            <w:pPr>
              <w:spacing w:after="0"/>
            </w:pPr>
            <w:r>
              <w:rPr>
                <w:rFonts w:ascii="Arial" w:cs="Arial" w:eastAsia="Arial" w:hAnsi="Arial"/>
                <w:color w:val="1A1A2E"/>
                <w:sz w:val="20"/>
                <w:szCs w:val="20"/>
              </w:rPr>
              <w:t xml:space="preserve">Phase A</w:t>
            </w:r>
          </w:p>
        </w:tc>
        <w:tc>
          <w:tcPr>
            <w:tcW w:type="dxa" w:w="3120"/>
            <w:tcBorders>
              <w:top w:val="single" w:color="D0D5DD" w:sz="1"/>
              <w:left w:val="single" w:color="D0D5DD" w:sz="1"/>
              <w:bottom w:val="single" w:color="D0D5DD" w:sz="1"/>
              <w:right w:val="single" w:color="D0D5DD" w:sz="1"/>
            </w:tcBorders>
            <w:shd w:fill="F7F8FA" w:val="clear"/>
            <w:tcMar>
              <w:top w:type="dxa" w:w="80"/>
              <w:left w:type="dxa" w:w="120"/>
              <w:bottom w:type="dxa" w:w="80"/>
              <w:right w:type="dxa" w:w="120"/>
            </w:tcMar>
          </w:tcPr>
          <w:p>
            <w:pPr>
              <w:spacing w:after="0"/>
            </w:pPr>
            <w:r>
              <w:rPr>
                <w:rFonts w:ascii="Arial" w:cs="Arial" w:eastAsia="Arial" w:hAnsi="Arial"/>
                <w:color w:val="1A1A2E"/>
                <w:sz w:val="20"/>
                <w:szCs w:val="20"/>
              </w:rPr>
              <w:t xml:space="preserve">Critical path analysis, bottleneck identification, AI explanation, Gantt visualization, Analytics KPIs, WhereTo enhancement</w:t>
            </w:r>
          </w:p>
        </w:tc>
        <w:tc>
          <w:tcPr>
            <w:tcW w:type="dxa" w:w="3120"/>
            <w:tcBorders>
              <w:top w:val="single" w:color="D0D5DD" w:sz="1"/>
              <w:left w:val="single" w:color="D0D5DD" w:sz="1"/>
              <w:bottom w:val="single" w:color="D0D5DD" w:sz="1"/>
              <w:right w:val="single" w:color="D0D5DD" w:sz="1"/>
            </w:tcBorders>
            <w:shd w:fill="F7F8FA" w:val="clear"/>
            <w:tcMar>
              <w:top w:type="dxa" w:w="80"/>
              <w:left w:type="dxa" w:w="120"/>
              <w:bottom w:type="dxa" w:w="80"/>
              <w:right w:type="dxa" w:w="120"/>
            </w:tcMar>
          </w:tcPr>
          <w:p>
            <w:pPr>
              <w:spacing w:after="0"/>
            </w:pPr>
            <w:r>
              <w:rPr>
                <w:rFonts w:ascii="Arial" w:cs="Arial" w:eastAsia="Arial" w:hAnsi="Arial"/>
                <w:color w:val="1A1A2E"/>
                <w:sz w:val="20"/>
                <w:szCs w:val="20"/>
              </w:rPr>
              <w:t xml:space="preserve">In progress (~7 hours total)</w:t>
            </w:r>
          </w:p>
        </w:tc>
      </w:tr>
      <w:tr>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pPr>
              <w:spacing w:after="0"/>
            </w:pPr>
            <w:r>
              <w:rPr>
                <w:rFonts w:ascii="Arial" w:cs="Arial" w:eastAsia="Arial" w:hAnsi="Arial"/>
                <w:color w:val="1A1A2E"/>
                <w:sz w:val="20"/>
                <w:szCs w:val="20"/>
              </w:rPr>
              <w:t xml:space="preserve">Phase B</w:t>
            </w:r>
          </w:p>
        </w:tc>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pPr>
              <w:spacing w:after="0"/>
            </w:pPr>
            <w:r>
              <w:rPr>
                <w:rFonts w:ascii="Arial" w:cs="Arial" w:eastAsia="Arial" w:hAnsi="Arial"/>
                <w:color w:val="1A1A2E"/>
                <w:sz w:val="20"/>
                <w:szCs w:val="20"/>
              </w:rPr>
              <w:t xml:space="preserve">Tabu search (Thorough tier), ILS (Best Quality tier), 15–35% makespan improvement on real workloads</w:t>
            </w:r>
          </w:p>
        </w:tc>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pPr>
              <w:spacing w:after="0"/>
            </w:pPr>
            <w:r>
              <w:rPr>
                <w:rFonts w:ascii="Arial" w:cs="Arial" w:eastAsia="Arial" w:hAnsi="Arial"/>
                <w:color w:val="1A1A2E"/>
                <w:sz w:val="20"/>
                <w:szCs w:val="20"/>
              </w:rPr>
              <w:t xml:space="preserve">Designed, ready when needed</w:t>
            </w:r>
          </w:p>
        </w:tc>
      </w:tr>
    </w:tbl>
    <w:p>
      <w:pPr>
        <w:spacing w:after="160" w:line="320"/>
      </w:pPr>
      <w:r>
        <w:rPr>
          <w:rFonts w:ascii="Arial" w:cs="Arial" w:eastAsia="Arial" w:hAnsi="Arial"/>
          <w:color w:val="1A1A2E"/>
          <w:sz w:val="22"/>
          <w:szCs w:val="22"/>
        </w:rPr>
        <w:t xml:space="preserve"/>
      </w:r>
    </w:p>
    <w:p>
      <w:pPr>
        <w:spacing w:after="160" w:line="320"/>
      </w:pPr>
      <w:r>
        <w:rPr>
          <w:rFonts w:ascii="Arial" w:cs="Arial" w:eastAsia="Arial" w:hAnsi="Arial"/>
          <w:color w:val="1A1A2E"/>
          <w:sz w:val="22"/>
          <w:szCs w:val="22"/>
        </w:rPr>
        <w:t xml:space="preserve">Phase A delivers immediate value for diagnostics, planner productivity, and AI intelligence. Phase B extends it to schedule improvement without modifying any existing engine code. The architecture is designed so that Phase A is complete and useful on its own, and Phase B is a natural, low-risk extension when the product is ready for advanced optimization.</w:t>
      </w:r>
    </w:p>
    <w:p>
      <w:pPr>
        <w:pBdr>
          <w:top w:val="single" w:color="1B5E8C" w:sz="4" w:space="8"/>
        </w:pBdr>
        <w:spacing w:before="600"/>
      </w:pPr>
    </w:p>
    <w:p>
      <w:pPr>
        <w:spacing w:after="0"/>
        <w:jc w:val="center"/>
      </w:pPr>
      <w:r>
        <w:rPr>
          <w:rFonts w:ascii="Arial" w:cs="Arial" w:eastAsia="Arial" w:hAnsi="Arial"/>
          <w:i/>
          <w:iCs/>
          <w:color w:val="5A5A7A"/>
          <w:sz w:val="18"/>
          <w:szCs w:val="18"/>
        </w:rPr>
        <w:t xml:space="preserve">CTP Scheduling Platform — March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5E8C"/>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1A1A2E"/>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5A5A7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2026-03-18T00:13:59.113Z</dcterms:created>
  <dcterms:modified xsi:type="dcterms:W3CDTF">2026-03-18T00:13:59.114Z</dcterms:modified>
</cp:coreProperties>
</file>

<file path=docProps/custom.xml><?xml version="1.0" encoding="utf-8"?>
<Properties xmlns="http://schemas.openxmlformats.org/officeDocument/2006/custom-properties" xmlns:vt="http://schemas.openxmlformats.org/officeDocument/2006/docPropsVTypes"/>
</file>