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F3864"/>
          <w:sz w:val="48"/>
          <w:szCs w:val="48"/>
        </w:rPr>
        <w:t xml:space="preserve">Stafford Beta Deployment</w:t>
      </w:r>
    </w:p>
    <w:p>
      <w:pPr>
        <w:spacing w:after="80"/>
      </w:pPr>
      <w:r>
        <w:rPr>
          <w:rFonts w:ascii="Arial" w:cs="Arial" w:eastAsia="Arial" w:hAnsi="Arial"/>
          <w:color w:val="2E75B6"/>
          <w:sz w:val="32"/>
          <w:szCs w:val="32"/>
        </w:rPr>
        <w:t xml:space="preserve">Architecture &amp; Workflow Findings</w:t>
      </w:r>
    </w:p>
    <w:p>
      <w:pPr>
        <w:pBdr>
          <w:bottom w:val="single" w:color="2E75B6" w:sz="8" w:space="8"/>
        </w:pBdr>
        <w:spacing w:after="240"/>
      </w:pPr>
      <w:r>
        <w:rPr>
          <w:rFonts w:ascii="Arial" w:cs="Arial" w:eastAsia="Arial" w:hAnsi="Arial"/>
          <w:color w:val="595959"/>
          <w:sz w:val="22"/>
          <w:szCs w:val="22"/>
        </w:rPr>
        <w:t xml:space="preserve">How Stafford Engineering will run CTP during the beta</w:t>
      </w:r>
    </w:p>
    <w:p>
      <w:pPr>
        <w:spacing w:after="60" w:before="360"/>
      </w:pPr>
      <w:r>
        <w:rPr>
          <w:rFonts w:ascii="Arial" w:cs="Arial" w:eastAsia="Arial" w:hAnsi="Arial"/>
          <w:b w:val="false"/>
          <w:bCs w:val="false"/>
          <w:i w:val="false"/>
          <w:iCs w:val="false"/>
          <w:color w:val="595959"/>
          <w:sz w:val="18"/>
          <w:szCs w:val="18"/>
        </w:rPr>
        <w:t xml:space="preserve">Date:</w:t>
      </w:r>
    </w:p>
    <w:p>
      <w:pPr>
        <w:spacing w:after="120"/>
      </w:pPr>
      <w:r>
        <w:rPr>
          <w:rFonts w:ascii="Arial" w:cs="Arial" w:eastAsia="Arial" w:hAnsi="Arial"/>
          <w:b/>
          <w:bCs/>
          <w:i w:val="false"/>
          <w:iCs w:val="false"/>
          <w:color w:val="000000"/>
          <w:sz w:val="18"/>
          <w:szCs w:val="18"/>
        </w:rPr>
        <w:t xml:space="preserve">April 2026</w:t>
      </w:r>
    </w:p>
    <w:p>
      <w:pPr>
        <w:spacing w:after="60"/>
      </w:pPr>
      <w:r>
        <w:rPr>
          <w:rFonts w:ascii="Arial" w:cs="Arial" w:eastAsia="Arial" w:hAnsi="Arial"/>
          <w:b w:val="false"/>
          <w:bCs w:val="false"/>
          <w:i w:val="false"/>
          <w:iCs w:val="false"/>
          <w:color w:val="595959"/>
          <w:sz w:val="18"/>
          <w:szCs w:val="18"/>
        </w:rPr>
        <w:t xml:space="preserve">Version:</w:t>
      </w:r>
    </w:p>
    <w:p>
      <w:pPr>
        <w:spacing w:after="120"/>
      </w:pPr>
      <w:r>
        <w:rPr>
          <w:rFonts w:ascii="Arial" w:cs="Arial" w:eastAsia="Arial" w:hAnsi="Arial"/>
          <w:b w:val="false"/>
          <w:bCs w:val="false"/>
          <w:i w:val="false"/>
          <w:iCs w:val="false"/>
          <w:color w:val="000000"/>
          <w:sz w:val="18"/>
          <w:szCs w:val="18"/>
        </w:rPr>
        <w:t xml:space="preserve">1.0 (Initial findings from kickoff and follow-up discussions)</w:t>
      </w:r>
    </w:p>
    <w:p>
      <w:pPr>
        <w:spacing w:after="60"/>
      </w:pPr>
      <w:r>
        <w:rPr>
          <w:rFonts w:ascii="Arial" w:cs="Arial" w:eastAsia="Arial" w:hAnsi="Arial"/>
          <w:b w:val="false"/>
          <w:bCs w:val="false"/>
          <w:i w:val="false"/>
          <w:iCs w:val="false"/>
          <w:color w:val="595959"/>
          <w:sz w:val="18"/>
          <w:szCs w:val="18"/>
        </w:rPr>
        <w:t xml:space="preserve">Status:</w:t>
      </w:r>
    </w:p>
    <w:p>
      <w:pPr>
        <w:spacing w:after="120"/>
      </w:pPr>
      <w:r>
        <w:rPr>
          <w:rFonts w:ascii="Arial" w:cs="Arial" w:eastAsia="Arial" w:hAnsi="Arial"/>
          <w:b w:val="false"/>
          <w:bCs w:val="false"/>
          <w:i w:val="false"/>
          <w:iCs w:val="false"/>
          <w:color w:val="BF6000"/>
          <w:sz w:val="18"/>
          <w:szCs w:val="18"/>
        </w:rPr>
        <w:t xml:space="preserve">Working draft — architecture decided, sprint work pending</w:t>
      </w:r>
    </w:p>
    <w:p>
      <w:r>
        <w:br w:type="page"/>
      </w:r>
    </w:p>
    <w:p>
      <w:pPr>
        <w:pStyle w:val="Heading1"/>
      </w:pPr>
      <w:r>
        <w:t xml:space="preserve">Summary</w:t>
      </w:r>
    </w:p>
    <w:p>
      <w:pPr>
        <w:spacing w:after="120"/>
      </w:pPr>
      <w:r>
        <w:rPr>
          <w:rFonts w:ascii="Arial" w:cs="Arial" w:eastAsia="Arial" w:hAnsi="Arial"/>
          <w:b w:val="false"/>
          <w:bCs w:val="false"/>
          <w:i w:val="false"/>
          <w:iCs w:val="false"/>
          <w:color w:val="000000"/>
          <w:sz w:val="18"/>
          <w:szCs w:val="18"/>
        </w:rPr>
        <w:t xml:space="preserve">Stafford Engineering is the first beta partner for CTP. They have a Genius ERP system with a REST API, an NDA in place that protects Greg’s IP rights, and they prefer to keep their data on their own network. This document captures the deployment architecture, workflow, and prerequisites that came out of the kickoff and follow-up discussions.</w:t>
      </w:r>
    </w:p>
    <w:p>
      <w:pPr>
        <w:spacing w:after="120"/>
      </w:pPr>
      <w:r>
        <w:rPr>
          <w:rFonts w:ascii="Arial" w:cs="Arial" w:eastAsia="Arial" w:hAnsi="Arial"/>
          <w:b/>
          <w:bCs/>
          <w:i w:val="false"/>
          <w:iCs w:val="false"/>
          <w:color w:val="000000"/>
          <w:sz w:val="18"/>
          <w:szCs w:val="18"/>
        </w:rPr>
        <w:t xml:space="preserve">The selected approach: </w:t>
      </w:r>
      <w:r>
        <w:rPr>
          <w:rFonts w:ascii="Arial" w:cs="Arial" w:eastAsia="Arial" w:hAnsi="Arial"/>
          <w:b w:val="false"/>
          <w:bCs w:val="false"/>
          <w:i w:val="false"/>
          <w:iCs w:val="false"/>
          <w:color w:val="000000"/>
          <w:sz w:val="18"/>
          <w:szCs w:val="18"/>
        </w:rPr>
        <w:t xml:space="preserve">CTP runs as Docker containers on Stafford’s Windows Server. Greg has VPN access to the same server he uses for development, so he can deploy and debug directly without going through their IT process. The CTP API in production calls the local Genius API on Stafford’s network. Greg’s development environment calls the same Genius API over VPN. Same code, same mapping profile, two adapter configurations.</w:t>
      </w:r>
    </w:p>
    <w:p>
      <w:pPr>
        <w:pStyle w:val="Heading1"/>
      </w:pPr>
      <w:r>
        <w:t xml:space="preserve">Deployment options considered</w:t>
      </w:r>
    </w:p>
    <w:p>
      <w:pPr>
        <w:spacing w:after="120"/>
      </w:pPr>
      <w:r>
        <w:rPr>
          <w:rFonts w:ascii="Arial" w:cs="Arial" w:eastAsia="Arial" w:hAnsi="Arial"/>
          <w:b w:val="false"/>
          <w:bCs w:val="false"/>
          <w:i w:val="false"/>
          <w:iCs w:val="false"/>
          <w:color w:val="000000"/>
          <w:sz w:val="18"/>
          <w:szCs w:val="18"/>
        </w:rPr>
        <w:t xml:space="preserve">Three options were evaluated. The first two were rejected; the third was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Option</w:t>
            </w:r>
          </w:p>
        </w:tc>
        <w:tc>
          <w:tcPr>
            <w:tcW w:type="dxa" w:w="358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358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Verdict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18"/>
                <w:szCs w:val="18"/>
              </w:rPr>
              <w:t xml:space="preserve">1. Hosted in Azure</w:t>
            </w:r>
          </w:p>
        </w:tc>
        <w:tc>
          <w:tcPr>
            <w:tcW w:type="dxa" w:w="35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CTP runs in Greg’s Azure environment. Adapter pulls outbound from Genius API. Stafford gives credentials only.</w:t>
            </w:r>
          </w:p>
        </w:tc>
        <w:tc>
          <w:tcPr>
            <w:tcW w:type="dxa" w:w="35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iCs/>
                <w:color w:val="595959"/>
                <w:sz w:val="18"/>
                <w:szCs w:val="18"/>
              </w:rPr>
              <w:t xml:space="preserve">Best for iteration speed and observability, but Stafford prefers data on-prem for the beta.</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bCs/>
                <w:i w:val="false"/>
                <w:iCs w:val="false"/>
                <w:color w:val="000000"/>
                <w:sz w:val="18"/>
                <w:szCs w:val="18"/>
              </w:rPr>
              <w:t xml:space="preserve">2. On-prem self-host</w:t>
            </w:r>
          </w:p>
        </w:tc>
        <w:tc>
          <w:tcPr>
            <w:tcW w:type="dxa" w:w="35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Full software install on Windows Server. Stafford’s IT installs Postgres, Redis, Node.js, runs services.</w:t>
            </w:r>
          </w:p>
        </w:tc>
        <w:tc>
          <w:tcPr>
            <w:tcW w:type="dxa" w:w="358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iCs/>
                <w:color w:val="595959"/>
                <w:sz w:val="18"/>
                <w:szCs w:val="18"/>
              </w:rPr>
              <w:t xml:space="preserve">Rejected. Too much support burden, slow iteration loop, breaks the partnership feedback loop.</w:t>
            </w:r>
          </w:p>
        </w:tc>
      </w:tr>
      <w:tr>
        <w:tc>
          <w:tcPr>
            <w:tcW w:type="dxa" w:w="22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pPr>
            <w:r>
              <w:rPr>
                <w:rFonts w:ascii="Arial" w:cs="Arial" w:eastAsia="Arial" w:hAnsi="Arial"/>
                <w:b/>
                <w:bCs/>
                <w:i w:val="false"/>
                <w:iCs w:val="false"/>
                <w:color w:val="385723"/>
                <w:sz w:val="18"/>
                <w:szCs w:val="18"/>
              </w:rPr>
              <w:t xml:space="preserve">3. On-prem containerized</w:t>
            </w:r>
          </w:p>
        </w:tc>
        <w:tc>
          <w:tcPr>
            <w:tcW w:type="dxa" w:w="358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pPr>
            <w:r>
              <w:rPr>
                <w:rFonts w:ascii="Arial" w:cs="Arial" w:eastAsia="Arial" w:hAnsi="Arial"/>
                <w:b w:val="false"/>
                <w:bCs w:val="false"/>
                <w:i w:val="false"/>
                <w:iCs w:val="false"/>
                <w:color w:val="385723"/>
                <w:sz w:val="18"/>
                <w:szCs w:val="18"/>
              </w:rPr>
              <w:t xml:space="preserve">CTP runs as Docker containers on Stafford’s Windows Server. Greg has VPN access for direct deployment and debugging.</w:t>
            </w:r>
          </w:p>
        </w:tc>
        <w:tc>
          <w:tcPr>
            <w:tcW w:type="dxa" w:w="358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pPr>
            <w:r>
              <w:rPr>
                <w:rFonts w:ascii="Arial" w:cs="Arial" w:eastAsia="Arial" w:hAnsi="Arial"/>
                <w:b/>
                <w:bCs/>
                <w:i w:val="false"/>
                <w:iCs w:val="false"/>
                <w:color w:val="385723"/>
                <w:sz w:val="18"/>
                <w:szCs w:val="18"/>
              </w:rPr>
              <w:t xml:space="preserve">✅ Selected. Combines on-prem data sovereignty with hosted-style iteration speed via VPN access.</w:t>
            </w:r>
          </w:p>
        </w:tc>
      </w:tr>
    </w:tbl>
    <w:p>
      <w:pPr>
        <w:shd w:fill="FFF2CC" w:val="clear"/>
        <w:spacing w:after="120"/>
        <w:ind w:left="240" w:right="240"/>
      </w:pPr>
      <w:r>
        <w:rPr>
          <w:rFonts w:ascii="Arial" w:cs="Arial" w:eastAsia="Arial" w:hAnsi="Arial"/>
          <w:b w:val="false"/>
          <w:bCs w:val="false"/>
          <w:i/>
          <w:iCs/>
          <w:color w:val="595959"/>
          <w:sz w:val="18"/>
          <w:szCs w:val="18"/>
        </w:rPr>
        <w:t xml:space="preserve">The relationship dynamic with Stafford — a true beta partnership with active iteration and shared goals — made the on-prem containerized approach uniquely viable. Without VPN access, this approach would have all the downsides of self-hosting. With VPN access, it has the data sovereignty of on-prem and the iteration speed of hosted.</w:t>
      </w:r>
    </w:p>
    <w:p>
      <w:r>
        <w:br w:type="page"/>
      </w:r>
    </w:p>
    <w:p>
      <w:pPr>
        <w:pStyle w:val="Heading1"/>
      </w:pPr>
      <w:r>
        <w:t xml:space="preserve">Architecture overview</w:t>
      </w:r>
    </w:p>
    <w:p>
      <w:pPr>
        <w:spacing w:after="120"/>
      </w:pPr>
      <w:r>
        <w:rPr>
          <w:rFonts w:ascii="Arial" w:cs="Arial" w:eastAsia="Arial" w:hAnsi="Arial"/>
          <w:b w:val="false"/>
          <w:bCs w:val="false"/>
          <w:i w:val="false"/>
          <w:iCs w:val="false"/>
          <w:color w:val="000000"/>
          <w:sz w:val="18"/>
          <w:szCs w:val="18"/>
        </w:rPr>
        <w:t xml:space="preserve">CTP is delivered as two container images that run on Stafford’s Windows Server via Docker. The architecture is intentionally minimal: no database, no cache, no auxiliary services in the initial deployment.</w:t>
      </w:r>
    </w:p>
    <w:p>
      <w:pPr>
        <w:pStyle w:val="Heading3"/>
        <w:spacing w:after="80" w:before="240"/>
      </w:pPr>
      <w:r>
        <w:rPr>
          <w:rFonts w:ascii="Arial" w:cs="Arial" w:eastAsia="Arial" w:hAnsi="Arial"/>
          <w:b/>
          <w:bCs/>
          <w:color w:val="2E75B6"/>
          <w:sz w:val="24"/>
          <w:szCs w:val="24"/>
        </w:rPr>
        <w:t xml:space="preserve">Container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2660"/>
      </w:tblGrid>
      <w:tr>
        <w:tc>
          <w:tcPr>
            <w:tcW w:type="dxa" w:w="22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Container</w:t>
            </w:r>
          </w:p>
        </w:tc>
        <w:tc>
          <w:tcPr>
            <w:tcW w:type="dxa" w:w="30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Image</w:t>
            </w:r>
          </w:p>
        </w:tc>
        <w:tc>
          <w:tcPr>
            <w:tcW w:type="dxa" w:w="15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26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bCs/>
                <w:i w:val="false"/>
                <w:iCs w:val="false"/>
                <w:color w:val="000000"/>
                <w:sz w:val="18"/>
                <w:szCs w:val="18"/>
              </w:rPr>
              <w:t xml:space="preserve">CTP API</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Consolas" w:cs="Consolas" w:eastAsia="Consolas" w:hAnsi="Consolas"/>
                <w:color w:val="1F4E79"/>
                <w:sz w:val="18"/>
                <w:szCs w:val="18"/>
              </w:rPr>
              <w:t xml:space="preserve">ghcr.io/yourorg/ctp-api</w:t>
            </w:r>
          </w:p>
        </w:tc>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~400 MB</w:t>
            </w:r>
          </w:p>
        </w:tc>
        <w:tc>
          <w:tcPr>
            <w:tcW w:type="dxa" w:w="26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NestJS app: engine, controllers, sync service.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bCs/>
                <w:i w:val="false"/>
                <w:iCs w:val="false"/>
                <w:color w:val="000000"/>
                <w:sz w:val="18"/>
                <w:szCs w:val="18"/>
              </w:rPr>
              <w:t xml:space="preserve">CTP Frontend</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Consolas" w:cs="Consolas" w:eastAsia="Consolas" w:hAnsi="Consolas"/>
                <w:color w:val="1F4E79"/>
                <w:sz w:val="18"/>
                <w:szCs w:val="18"/>
              </w:rPr>
              <w:t xml:space="preserve">ghcr.io/yourorg/ctp-frontend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~50 MB</w:t>
            </w:r>
          </w:p>
        </w:tc>
        <w:tc>
          <w:tcPr>
            <w:tcW w:type="dxa" w:w="26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React app served by nginx.</w:t>
            </w:r>
          </w:p>
        </w:tc>
      </w:tr>
    </w:tbl>
    <w:p>
      <w:pPr>
        <w:pStyle w:val="Heading3"/>
        <w:spacing w:after="80" w:before="240"/>
      </w:pPr>
      <w:r>
        <w:rPr>
          <w:rFonts w:ascii="Arial" w:cs="Arial" w:eastAsia="Arial" w:hAnsi="Arial"/>
          <w:b/>
          <w:bCs/>
          <w:color w:val="2E75B6"/>
          <w:sz w:val="24"/>
          <w:szCs w:val="24"/>
        </w:rPr>
        <w:t xml:space="preserve">Stateless by design</w:t>
      </w:r>
    </w:p>
    <w:p>
      <w:pPr>
        <w:spacing w:after="120"/>
      </w:pPr>
      <w:r>
        <w:rPr>
          <w:rFonts w:ascii="Arial" w:cs="Arial" w:eastAsia="Arial" w:hAnsi="Arial"/>
          <w:b w:val="false"/>
          <w:bCs w:val="false"/>
          <w:i w:val="false"/>
          <w:iCs w:val="false"/>
          <w:color w:val="000000"/>
          <w:sz w:val="18"/>
          <w:szCs w:val="18"/>
        </w:rPr>
        <w:t xml:space="preserve">The CTP API holds the entire scheduling landscape in memory. Genius is the source of truth. When the container starts, it has no data. When the planner triggers a sync (or the schedule fires one), the adapter pulls from the Genius API, the mapping engine transforms the raw data, and the landscape is hydrated. If the container restarts, the next sync rebuilds the state.</w:t>
      </w:r>
    </w:p>
    <w:p>
      <w:pPr>
        <w:spacing w:after="120"/>
      </w:pPr>
      <w:r>
        <w:rPr>
          <w:rFonts w:ascii="Arial" w:cs="Arial" w:eastAsia="Arial" w:hAnsi="Arial"/>
          <w:b w:val="false"/>
          <w:bCs w:val="false"/>
          <w:i w:val="false"/>
          <w:iCs w:val="false"/>
          <w:color w:val="000000"/>
          <w:sz w:val="18"/>
          <w:szCs w:val="18"/>
        </w:rPr>
        <w:t xml:space="preserve">This means: </w:t>
      </w:r>
      <w:r>
        <w:rPr>
          <w:rFonts w:ascii="Arial" w:cs="Arial" w:eastAsia="Arial" w:hAnsi="Arial"/>
          <w:b/>
          <w:bCs/>
          <w:i w:val="false"/>
          <w:iCs w:val="false"/>
          <w:color w:val="000000"/>
          <w:sz w:val="18"/>
          <w:szCs w:val="18"/>
        </w:rPr>
        <w:t xml:space="preserve">no PostgreSQL, no Redis, no migrations, no schema versioning, no backups of CTP state.</w:t>
      </w:r>
      <w:r>
        <w:rPr>
          <w:rFonts w:ascii="Arial" w:cs="Arial" w:eastAsia="Arial" w:hAnsi="Arial"/>
          <w:b w:val="false"/>
          <w:bCs w:val="false"/>
          <w:i w:val="false"/>
          <w:iCs w:val="false"/>
          <w:color w:val="000000"/>
          <w:sz w:val="18"/>
          <w:szCs w:val="18"/>
        </w:rPr>
        <w:t xml:space="preserve"> Backups would only need to cover Stafford’s Genius database, which they already manage. Persistent state can be added later via a writable volume (saved scoring configs, named scenarios, audit logs) when the beta’s needs justify it.</w:t>
      </w:r>
    </w:p>
    <w:p>
      <w:pPr>
        <w:pStyle w:val="Heading3"/>
        <w:spacing w:after="80" w:before="240"/>
      </w:pPr>
      <w:r>
        <w:rPr>
          <w:rFonts w:ascii="Arial" w:cs="Arial" w:eastAsia="Arial" w:hAnsi="Arial"/>
          <w:b/>
          <w:bCs/>
          <w:color w:val="2E75B6"/>
          <w:sz w:val="24"/>
          <w:szCs w:val="24"/>
        </w:rPr>
        <w:t xml:space="preserve">Data flow during operation</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Planner opens the CTP web UI (served by the frontend container).</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Planner clicks Sync (or schedule fires automatically).</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API calls Genius REST API on the local network using stored credentials.</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Adapter fetches raw data, mapping engine transforms it, landscape is hydrated in memory.</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Solver runs against the in-memory landscape, returns the schedule.</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UI renders the Gantt chart and KPIs. Planner makes overrides, runs queries, applies recommendations.</w:t>
      </w:r>
    </w:p>
    <w:p>
      <w:r>
        <w:br w:type="page"/>
      </w:r>
    </w:p>
    <w:p>
      <w:pPr>
        <w:pStyle w:val="Heading1"/>
      </w:pPr>
      <w:r>
        <w:t xml:space="preserve">What Stafford needs to provide</w:t>
      </w:r>
    </w:p>
    <w:p>
      <w:pPr>
        <w:spacing w:after="120"/>
      </w:pPr>
      <w:r>
        <w:rPr>
          <w:rFonts w:ascii="Arial" w:cs="Arial" w:eastAsia="Arial" w:hAnsi="Arial"/>
          <w:b w:val="false"/>
          <w:bCs w:val="false"/>
          <w:i w:val="false"/>
          <w:iCs w:val="false"/>
          <w:color w:val="000000"/>
          <w:sz w:val="18"/>
          <w:szCs w:val="18"/>
        </w:rPr>
        <w:t xml:space="preserve">The setup requirements on Stafford’s side are minimal. Most of what they need is either already in place or comes with their existing Windows Server license.</w:t>
      </w:r>
    </w:p>
    <w:p>
      <w:pPr>
        <w:pStyle w:val="Heading3"/>
        <w:spacing w:after="80" w:before="240"/>
      </w:pPr>
      <w:r>
        <w:rPr>
          <w:rFonts w:ascii="Arial" w:cs="Arial" w:eastAsia="Arial" w:hAnsi="Arial"/>
          <w:b/>
          <w:bCs/>
          <w:color w:val="2E75B6"/>
          <w:sz w:val="24"/>
          <w:szCs w:val="24"/>
        </w:rPr>
        <w:t xml:space="preserve">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30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Requirement</w:t>
            </w:r>
          </w:p>
        </w:tc>
        <w:tc>
          <w:tcPr>
            <w:tcW w:type="dxa" w:w="39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Operating system</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Windows Server 2019+</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Already in place. 2022 preferred for newer container support.</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Container runtime</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Docker Desktop OR Docker Engine via WSL2</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Docker Desktop is free under 250 employees / $10M revenue. WSL2 + Docker Engine is free regardless. Confirm which fits Stafford.</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CPU</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4 cores minimum</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8 cores preferred for solver headroom.</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Memory</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8GB RAM minimum</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16GB preferred. Engine holds the full landscape in memory.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Disk</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20GB free</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Container images, debug data, log files. No persistent database in initial deployment.</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Outbound network</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HTTPS to ghcr.io and api.anthropic.com</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ghcr.io for pulling container images. Anthropic for AI features (Greg’s API key).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Internal network</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Local access to Genius API</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Already in place — Genius runs on the same network.</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VPN access (for Greg)</w:t>
            </w:r>
          </w:p>
        </w:tc>
        <w:tc>
          <w:tcPr>
            <w:tcW w:type="dxa" w:w="30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Existing</w:t>
            </w:r>
          </w:p>
        </w:tc>
        <w:tc>
          <w:tcPr>
            <w:tcW w:type="dxa" w:w="3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Used for development, deployment, and debugging.</w:t>
            </w:r>
          </w:p>
        </w:tc>
      </w:tr>
    </w:tbl>
    <w:p>
      <w:pPr>
        <w:pStyle w:val="Heading3"/>
        <w:spacing w:after="80" w:before="240"/>
      </w:pPr>
      <w:r>
        <w:rPr>
          <w:rFonts w:ascii="Arial" w:cs="Arial" w:eastAsia="Arial" w:hAnsi="Arial"/>
          <w:b/>
          <w:bCs/>
          <w:color w:val="2E75B6"/>
          <w:sz w:val="24"/>
          <w:szCs w:val="24"/>
        </w:rPr>
        <w:t xml:space="preserve">Decision needed: Docker Desktop vs Docker Engine</w:t>
      </w:r>
    </w:p>
    <w:p>
      <w:pPr>
        <w:spacing w:after="120"/>
      </w:pPr>
      <w:r>
        <w:rPr>
          <w:rFonts w:ascii="Arial" w:cs="Arial" w:eastAsia="Arial" w:hAnsi="Arial"/>
          <w:b w:val="false"/>
          <w:bCs w:val="false"/>
          <w:i w:val="false"/>
          <w:iCs w:val="false"/>
          <w:color w:val="000000"/>
          <w:sz w:val="18"/>
          <w:szCs w:val="18"/>
        </w:rPr>
        <w:t xml:space="preserve">Docker Desktop is the easier installation but has a commercial licensing requirement: free for organizations under 250 employees and under $10M annual revenue, paid otherwise. Docker Engine via WSL2 is free for any organization but requires more setup (enable WSL2, install a Linux distro, install Docker inside it).</w:t>
      </w:r>
    </w:p>
    <w:p>
      <w:pPr>
        <w:spacing w:after="120"/>
      </w:pPr>
      <w:r>
        <w:rPr>
          <w:rFonts w:ascii="Arial" w:cs="Arial" w:eastAsia="Arial" w:hAnsi="Arial"/>
          <w:b/>
          <w:bCs/>
          <w:i w:val="false"/>
          <w:iCs w:val="false"/>
          <w:color w:val="000000"/>
          <w:sz w:val="18"/>
          <w:szCs w:val="18"/>
        </w:rPr>
        <w:t xml:space="preserve">Action item: </w:t>
      </w:r>
      <w:r>
        <w:rPr>
          <w:rFonts w:ascii="Arial" w:cs="Arial" w:eastAsia="Arial" w:hAnsi="Arial"/>
          <w:b w:val="false"/>
          <w:bCs w:val="false"/>
          <w:i w:val="false"/>
          <w:iCs w:val="false"/>
          <w:color w:val="000000"/>
          <w:sz w:val="18"/>
          <w:szCs w:val="18"/>
        </w:rPr>
        <w:t xml:space="preserve">Confirm with Stafford whether they qualify for Docker Desktop’s free tier. If yes, recommend Docker Desktop. If no, recommend Docker Engine via WSL2.</w:t>
      </w:r>
    </w:p>
    <w:p>
      <w:pPr>
        <w:pStyle w:val="Heading3"/>
        <w:spacing w:after="80" w:before="240"/>
      </w:pPr>
      <w:r>
        <w:rPr>
          <w:rFonts w:ascii="Arial" w:cs="Arial" w:eastAsia="Arial" w:hAnsi="Arial"/>
          <w:b/>
          <w:bCs/>
          <w:color w:val="2E75B6"/>
          <w:sz w:val="24"/>
          <w:szCs w:val="24"/>
        </w:rPr>
        <w:t xml:space="preserve">Not required (handled by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Not Required</w:t>
            </w:r>
          </w:p>
        </w:tc>
        <w:tc>
          <w:tcPr>
            <w:tcW w:type="dxa" w:w="69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Why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Node.js runtime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Bundled inside the container image.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PostgreSQL</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Initial deployment is in-memory only. Source of truth is Genius. Restart-and-resync is the recovery model. Add later if persistent state is needed.</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Redis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Not needed until slot finder hold/commit or async job queues are wired up.</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IIS</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API serves itself on port 3000. Frontend served by nginx in its own container.</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.NET runtime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Stack is TypeScript / NestJS, not .NET.</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Git</w:t>
            </w:r>
          </w:p>
        </w:tc>
        <w:tc>
          <w:tcPr>
            <w:tcW w:type="dxa" w:w="6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Greg pushes from his machine. Stafford’s server pulls images, not source code.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IDE / build tools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Greg builds, Stafford runs. No development tools on Stafford’s server.</w:t>
            </w:r>
          </w:p>
        </w:tc>
      </w:tr>
    </w:tbl>
    <w:p>
      <w:r>
        <w:br w:type="page"/>
      </w:r>
    </w:p>
    <w:p>
      <w:pPr>
        <w:pStyle w:val="Heading1"/>
      </w:pPr>
      <w:r>
        <w:t xml:space="preserve">Development and deployment workflow</w:t>
      </w:r>
    </w:p>
    <w:p>
      <w:pPr>
        <w:spacing w:after="120"/>
      </w:pPr>
      <w:r>
        <w:rPr>
          <w:rFonts w:ascii="Arial" w:cs="Arial" w:eastAsia="Arial" w:hAnsi="Arial"/>
          <w:b w:val="false"/>
          <w:bCs w:val="false"/>
          <w:i w:val="false"/>
          <w:iCs w:val="false"/>
          <w:color w:val="000000"/>
          <w:sz w:val="18"/>
          <w:szCs w:val="18"/>
        </w:rPr>
        <w:t xml:space="preserve">The end-to-end loop from a code change on Greg’s machine to a running version on Stafford’s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80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5960"/>
            <w:tcBorders>
              <w:top w:val="single" w:color="BFBFBF" w:sz="1"/>
              <w:left w:val="single" w:color="BFBFBF" w:sz="1"/>
              <w:bottom w:val="single" w:color="BFBFBF" w:sz="1"/>
              <w:right w:val="single" w:color="BFBFBF"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What Happens</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jc w:val="center"/>
            </w:pPr>
            <w:r>
              <w:rPr>
                <w:rFonts w:ascii="Arial" w:cs="Arial" w:eastAsia="Arial" w:hAnsi="Arial"/>
                <w:b/>
                <w:bCs/>
                <w:i w:val="false"/>
                <w:iCs w:val="false"/>
                <w:color w:val="000000"/>
                <w:sz w:val="18"/>
                <w:szCs w:val="18"/>
              </w:rPr>
              <w:t xml:space="preserve">1</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Code locally</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Greg runs the API on his laptop. API calls Stafford’s Genius dev API over VPN. Iterate against real data.</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jc w:val="center"/>
            </w:pPr>
            <w:r>
              <w:rPr>
                <w:rFonts w:ascii="Arial" w:cs="Arial" w:eastAsia="Arial" w:hAnsi="Arial"/>
                <w:b/>
                <w:bCs/>
                <w:i w:val="false"/>
                <w:iCs w:val="false"/>
                <w:color w:val="000000"/>
                <w:sz w:val="18"/>
                <w:szCs w:val="18"/>
              </w:rPr>
              <w:t xml:space="preserve">2</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Commit and tag</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When a feature is ready, commit to git and push a version tag (e.g. v1.2.0).</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jc w:val="center"/>
            </w:pPr>
            <w:r>
              <w:rPr>
                <w:rFonts w:ascii="Arial" w:cs="Arial" w:eastAsia="Arial" w:hAnsi="Arial"/>
                <w:b/>
                <w:bCs/>
                <w:i w:val="false"/>
                <w:iCs w:val="false"/>
                <w:color w:val="000000"/>
                <w:sz w:val="18"/>
                <w:szCs w:val="18"/>
              </w:rPr>
              <w:t xml:space="preserve">3</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Automated build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GitHub Actions builds the container images and pushes them to ghcr.io. Triggered by tag push.</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jc w:val="center"/>
            </w:pPr>
            <w:r>
              <w:rPr>
                <w:rFonts w:ascii="Arial" w:cs="Arial" w:eastAsia="Arial" w:hAnsi="Arial"/>
                <w:b/>
                <w:bCs/>
                <w:i w:val="false"/>
                <w:iCs w:val="false"/>
                <w:color w:val="000000"/>
                <w:sz w:val="18"/>
                <w:szCs w:val="18"/>
              </w:rPr>
              <w:t xml:space="preserve">4</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VPN to dev server</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Greg connects to Stafford’s dev server via existing VPN access.</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jc w:val="center"/>
            </w:pPr>
            <w:r>
              <w:rPr>
                <w:rFonts w:ascii="Arial" w:cs="Arial" w:eastAsia="Arial" w:hAnsi="Arial"/>
                <w:b/>
                <w:bCs/>
                <w:i w:val="false"/>
                <w:iCs w:val="false"/>
                <w:color w:val="000000"/>
                <w:sz w:val="18"/>
                <w:szCs w:val="18"/>
              </w:rPr>
              <w:t xml:space="preserve">5</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Update compose file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Edit docker-compose.yml on the server to bump the image tag to the new version.</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jc w:val="center"/>
            </w:pPr>
            <w:r>
              <w:rPr>
                <w:rFonts w:ascii="Arial" w:cs="Arial" w:eastAsia="Arial" w:hAnsi="Arial"/>
                <w:b/>
                <w:bCs/>
                <w:i w:val="false"/>
                <w:iCs w:val="false"/>
                <w:color w:val="000000"/>
                <w:sz w:val="18"/>
                <w:szCs w:val="18"/>
              </w:rPr>
              <w:t xml:space="preserve">6</w:t>
            </w:r>
          </w:p>
        </w:tc>
        <w:tc>
          <w:tcPr>
            <w:tcW w:type="dxa" w:w="2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Pull and restart</w:t>
            </w:r>
          </w:p>
        </w:tc>
        <w:tc>
          <w:tcPr>
            <w:tcW w:type="dxa" w:w="59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spacing w:after="0"/>
            </w:pPr>
            <w:r>
              <w:rPr>
                <w:rFonts w:ascii="Consolas" w:cs="Consolas" w:eastAsia="Consolas" w:hAnsi="Consolas"/>
                <w:color w:val="1F4E79"/>
                <w:sz w:val="18"/>
                <w:szCs w:val="18"/>
              </w:rPr>
              <w:t xml:space="preserve">docker compose pull &amp;&amp; docker compose up -d</w:t>
            </w:r>
          </w:p>
        </w:tc>
      </w:tr>
      <w:tr>
        <w:tc>
          <w:tcPr>
            <w:tcW w:type="dxa" w:w="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jc w:val="center"/>
            </w:pPr>
            <w:r>
              <w:rPr>
                <w:rFonts w:ascii="Arial" w:cs="Arial" w:eastAsia="Arial" w:hAnsi="Arial"/>
                <w:b/>
                <w:bCs/>
                <w:i w:val="false"/>
                <w:iCs w:val="false"/>
                <w:color w:val="000000"/>
                <w:sz w:val="18"/>
                <w:szCs w:val="18"/>
              </w:rPr>
              <w:t xml:space="preserve">7</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Notify Stafford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pPr>
            <w:r>
              <w:rPr>
                <w:rFonts w:ascii="Arial" w:cs="Arial" w:eastAsia="Arial" w:hAnsi="Arial"/>
                <w:b w:val="false"/>
                <w:bCs w:val="false"/>
                <w:i w:val="false"/>
                <w:iCs w:val="false"/>
                <w:color w:val="000000"/>
                <w:sz w:val="18"/>
                <w:szCs w:val="18"/>
              </w:rPr>
              <w:t xml:space="preserve">New version is live in about a minute. Send Stafford a changelog so they know what’s new.</w:t>
            </w:r>
          </w:p>
        </w:tc>
      </w:tr>
    </w:tbl>
    <w:p>
      <w:pPr>
        <w:pStyle w:val="Heading3"/>
        <w:spacing w:after="80" w:before="240"/>
      </w:pPr>
      <w:r>
        <w:rPr>
          <w:rFonts w:ascii="Arial" w:cs="Arial" w:eastAsia="Arial" w:hAnsi="Arial"/>
          <w:b/>
          <w:bCs/>
          <w:color w:val="2E75B6"/>
          <w:sz w:val="24"/>
          <w:szCs w:val="24"/>
        </w:rPr>
        <w:t xml:space="preserve">Why this is fast</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No file shipping. Greg never emails Stafford a zip file or asks them to copy something.</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No installation steps for Stafford after the initial Docker setup. Updates are pull-and-restart.</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No maintenance windows for trivial updates. Container restart takes a few seconds.</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Rollback is the same workflow in reverse — point at the previous image tag and restart.</w:t>
      </w:r>
    </w:p>
    <w:p>
      <w:pPr>
        <w:pStyle w:val="Heading3"/>
        <w:spacing w:after="80" w:before="240"/>
      </w:pPr>
      <w:r>
        <w:rPr>
          <w:rFonts w:ascii="Arial" w:cs="Arial" w:eastAsia="Arial" w:hAnsi="Arial"/>
          <w:b/>
          <w:bCs/>
          <w:color w:val="2E75B6"/>
          <w:sz w:val="24"/>
          <w:szCs w:val="24"/>
        </w:rPr>
        <w:t xml:space="preserve">Discipline shift</w:t>
      </w:r>
    </w:p>
    <w:p>
      <w:pPr>
        <w:spacing w:after="120"/>
      </w:pPr>
      <w:r>
        <w:rPr>
          <w:rFonts w:ascii="Arial" w:cs="Arial" w:eastAsia="Arial" w:hAnsi="Arial"/>
          <w:b w:val="false"/>
          <w:bCs w:val="false"/>
          <w:i w:val="false"/>
          <w:iCs w:val="false"/>
          <w:color w:val="000000"/>
          <w:sz w:val="18"/>
          <w:szCs w:val="18"/>
        </w:rPr>
        <w:t xml:space="preserve">Because deploying is so easy, the temptation is to deploy every commit. Resist this. Stafford should see new versions when there’s something worth upgrading for: bug fixes, new features, scoring tuning, mapping changes. Not every WIP commit. Recommended cadence is weekly stable drops during active beta, with a brief changelog each time.</w:t>
      </w:r>
    </w:p>
    <w:p>
      <w:pPr>
        <w:pStyle w:val="Heading3"/>
        <w:spacing w:after="80" w:before="240"/>
      </w:pPr>
      <w:r>
        <w:rPr>
          <w:rFonts w:ascii="Arial" w:cs="Arial" w:eastAsia="Arial" w:hAnsi="Arial"/>
          <w:b/>
          <w:bCs/>
          <w:color w:val="2E75B6"/>
          <w:sz w:val="24"/>
          <w:szCs w:val="24"/>
        </w:rPr>
        <w:t xml:space="preserve">Notification etiquette</w:t>
      </w:r>
    </w:p>
    <w:p>
      <w:pPr>
        <w:spacing w:after="120"/>
      </w:pPr>
      <w:r>
        <w:rPr>
          <w:rFonts w:ascii="Arial" w:cs="Arial" w:eastAsia="Arial" w:hAnsi="Arial"/>
          <w:b w:val="false"/>
          <w:bCs w:val="false"/>
          <w:i w:val="false"/>
          <w:iCs w:val="false"/>
          <w:color w:val="000000"/>
          <w:sz w:val="18"/>
          <w:szCs w:val="18"/>
        </w:rPr>
        <w:t xml:space="preserve">VPN access is a privilege, not a free pass. Either notify Stafford every time a deployment happens (“pushing v1.2.0 now, will take about a minute”) or establish a regular cadence (“Friday afternoon updates”). This keeps the relationship honest and lets them say “hold on, we’re using it right now” when needed.</w:t>
      </w:r>
    </w:p>
    <w:p>
      <w:r>
        <w:br w:type="page"/>
      </w:r>
    </w:p>
    <w:p>
      <w:pPr>
        <w:pStyle w:val="Heading1"/>
      </w:pPr>
      <w:r>
        <w:t xml:space="preserve">Image distribution</w:t>
      </w:r>
    </w:p>
    <w:p>
      <w:pPr>
        <w:spacing w:after="120"/>
      </w:pPr>
      <w:r>
        <w:rPr>
          <w:rFonts w:ascii="Arial" w:cs="Arial" w:eastAsia="Arial" w:hAnsi="Arial"/>
          <w:b w:val="false"/>
          <w:bCs w:val="false"/>
          <w:i w:val="false"/>
          <w:iCs w:val="false"/>
          <w:color w:val="000000"/>
          <w:sz w:val="18"/>
          <w:szCs w:val="18"/>
        </w:rPr>
        <w:t xml:space="preserve">Container images are stored in GitHub Container Registry (ghcr.io). This is separate from the git repo but linked to the same GitHub account.</w:t>
      </w:r>
    </w:p>
    <w:p>
      <w:pPr>
        <w:pStyle w:val="Heading3"/>
        <w:spacing w:after="80" w:before="240"/>
      </w:pPr>
      <w:r>
        <w:rPr>
          <w:rFonts w:ascii="Arial" w:cs="Arial" w:eastAsia="Arial" w:hAnsi="Arial"/>
          <w:b/>
          <w:bCs/>
          <w:color w:val="2E75B6"/>
          <w:sz w:val="24"/>
          <w:szCs w:val="24"/>
        </w:rPr>
        <w:t xml:space="preserve">How it works</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Source code and the </w:t>
      </w:r>
      <w:r>
        <w:rPr>
          <w:rFonts w:ascii="Consolas" w:cs="Consolas" w:eastAsia="Consolas" w:hAnsi="Consolas"/>
          <w:color w:val="1F4E79"/>
          <w:sz w:val="18"/>
          <w:szCs w:val="18"/>
        </w:rPr>
        <w:t xml:space="preserve">Dockerfile</w:t>
      </w:r>
      <w:r>
        <w:rPr>
          <w:rFonts w:ascii="Arial" w:cs="Arial" w:eastAsia="Arial" w:hAnsi="Arial"/>
          <w:b w:val="false"/>
          <w:bCs w:val="false"/>
          <w:i w:val="false"/>
          <w:iCs w:val="false"/>
          <w:color w:val="000000"/>
          <w:sz w:val="18"/>
          <w:szCs w:val="18"/>
        </w:rPr>
        <w:t xml:space="preserve"> live in a GitHub repo.</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GitHub Actions watches for version tag pushes (v1.0.0, v1.1.0, etc.).</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On a tag push, the workflow builds the container images and pushes them to ghcr.io.</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Stafford’s server pulls the image with </w:t>
      </w:r>
      <w:r>
        <w:rPr>
          <w:rFonts w:ascii="Consolas" w:cs="Consolas" w:eastAsia="Consolas" w:hAnsi="Consolas"/>
          <w:color w:val="1F4E79"/>
          <w:sz w:val="18"/>
          <w:szCs w:val="18"/>
        </w:rPr>
        <w:t xml:space="preserve">docker pull ghcr.io/yourorg/ctp-api:v1.2.0</w:t>
      </w:r>
      <w:r>
        <w:rPr>
          <w:rFonts w:ascii="Arial" w:cs="Arial" w:eastAsia="Arial" w:hAnsi="Arial"/>
          <w:b w:val="false"/>
          <w:bCs w:val="false"/>
          <w:i w:val="false"/>
          <w:iCs w:val="false"/>
          <w:color w:val="000000"/>
          <w:sz w:val="18"/>
          <w:szCs w:val="18"/>
        </w:rPr>
        <w:t xml:space="preserve">.</w:t>
      </w:r>
    </w:p>
    <w:p>
      <w:pPr>
        <w:pStyle w:val="Heading3"/>
        <w:spacing w:after="80" w:before="240"/>
      </w:pPr>
      <w:r>
        <w:rPr>
          <w:rFonts w:ascii="Arial" w:cs="Arial" w:eastAsia="Arial" w:hAnsi="Arial"/>
          <w:b/>
          <w:bCs/>
          <w:color w:val="2E75B6"/>
          <w:sz w:val="24"/>
          <w:szCs w:val="24"/>
        </w:rPr>
        <w:t xml:space="preserve">Public vs private images</w:t>
      </w:r>
    </w:p>
    <w:p>
      <w:pPr>
        <w:spacing w:after="120"/>
      </w:pPr>
      <w:r>
        <w:rPr>
          <w:rFonts w:ascii="Arial" w:cs="Arial" w:eastAsia="Arial" w:hAnsi="Arial"/>
          <w:b w:val="false"/>
          <w:bCs w:val="false"/>
          <w:i w:val="false"/>
          <w:iCs w:val="false"/>
          <w:color w:val="000000"/>
          <w:sz w:val="18"/>
          <w:szCs w:val="18"/>
        </w:rPr>
        <w:t xml:space="preserve">For the beta with NDA protection, public images are acceptable. The IP protection comes from the legal agreement, not from hiding the binary. A stranger pulling the image without the tenant config files cannot do anything useful with it. If desired, images can be made private — Stafford’s server would need a one-time GitHub personal access token to pull, configured via </w:t>
      </w:r>
    </w:p>
    <w:p>
      <w:pPr>
        <w:spacing w:after="120"/>
      </w:pPr>
      <w:r>
        <w:rPr>
          <w:rFonts w:ascii="Consolas" w:cs="Consolas" w:eastAsia="Consolas" w:hAnsi="Consolas"/>
          <w:color w:val="1F4E79"/>
          <w:sz w:val="18"/>
          <w:szCs w:val="18"/>
        </w:rPr>
        <w:t xml:space="preserve">docker login ghcr.io</w:t>
      </w:r>
      <w:r>
        <w:rPr>
          <w:rFonts w:ascii="Arial" w:cs="Arial" w:eastAsia="Arial" w:hAnsi="Arial"/>
          <w:b w:val="false"/>
          <w:bCs w:val="false"/>
          <w:i w:val="false"/>
          <w:iCs w:val="false"/>
          <w:color w:val="000000"/>
          <w:sz w:val="18"/>
          <w:szCs w:val="18"/>
        </w:rPr>
        <w:t xml:space="preserve">.</w:t>
      </w:r>
    </w:p>
    <w:p>
      <w:pPr>
        <w:pStyle w:val="Heading3"/>
        <w:spacing w:after="80" w:before="240"/>
      </w:pPr>
      <w:r>
        <w:rPr>
          <w:rFonts w:ascii="Arial" w:cs="Arial" w:eastAsia="Arial" w:hAnsi="Arial"/>
          <w:b/>
          <w:bCs/>
          <w:color w:val="2E75B6"/>
          <w:sz w:val="24"/>
          <w:szCs w:val="24"/>
        </w:rPr>
        <w:t xml:space="preserve">Versioning</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Use semantic version tags (</w:t>
      </w:r>
      <w:r>
        <w:rPr>
          <w:rFonts w:ascii="Consolas" w:cs="Consolas" w:eastAsia="Consolas" w:hAnsi="Consolas"/>
          <w:color w:val="1F4E79"/>
          <w:sz w:val="18"/>
          <w:szCs w:val="18"/>
        </w:rPr>
        <w:t xml:space="preserve">v1.0.0</w:t>
      </w:r>
      <w:r>
        <w:rPr>
          <w:rFonts w:ascii="Arial" w:cs="Arial" w:eastAsia="Arial" w:hAnsi="Arial"/>
          <w:b w:val="false"/>
          <w:bCs w:val="false"/>
          <w:i w:val="false"/>
          <w:iCs w:val="false"/>
          <w:color w:val="000000"/>
          <w:sz w:val="18"/>
          <w:szCs w:val="18"/>
        </w:rPr>
        <w:t xml:space="preserve">, </w:t>
      </w:r>
      <w:r>
        <w:rPr>
          <w:rFonts w:ascii="Consolas" w:cs="Consolas" w:eastAsia="Consolas" w:hAnsi="Consolas"/>
          <w:color w:val="1F4E79"/>
          <w:sz w:val="18"/>
          <w:szCs w:val="18"/>
        </w:rPr>
        <w:t xml:space="preserve">v1.1.0</w:t>
      </w:r>
      <w:r>
        <w:rPr>
          <w:rFonts w:ascii="Arial" w:cs="Arial" w:eastAsia="Arial" w:hAnsi="Arial"/>
          <w:b w:val="false"/>
          <w:bCs w:val="false"/>
          <w:i w:val="false"/>
          <w:iCs w:val="false"/>
          <w:color w:val="000000"/>
          <w:sz w:val="18"/>
          <w:szCs w:val="18"/>
        </w:rPr>
        <w:t xml:space="preserve">) for production images.</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Never reference </w:t>
      </w:r>
      <w:r>
        <w:rPr>
          <w:rFonts w:ascii="Consolas" w:cs="Consolas" w:eastAsia="Consolas" w:hAnsi="Consolas"/>
          <w:color w:val="1F4E79"/>
          <w:sz w:val="18"/>
          <w:szCs w:val="18"/>
        </w:rPr>
        <w:t xml:space="preserve">latest</w:t>
      </w:r>
      <w:r>
        <w:rPr>
          <w:rFonts w:ascii="Arial" w:cs="Arial" w:eastAsia="Arial" w:hAnsi="Arial"/>
          <w:b w:val="false"/>
          <w:bCs w:val="false"/>
          <w:i w:val="false"/>
          <w:iCs w:val="false"/>
          <w:color w:val="000000"/>
          <w:sz w:val="18"/>
          <w:szCs w:val="18"/>
        </w:rPr>
        <w:t xml:space="preserve"> in Stafford’s compose file. Always pin to a specific version.</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Old images stay in ghcr.io and on Stafford’s server until explicitly removed. Rollback is one line edit + restart.</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Periodic cleanup: </w:t>
      </w:r>
      <w:r>
        <w:rPr>
          <w:rFonts w:ascii="Consolas" w:cs="Consolas" w:eastAsia="Consolas" w:hAnsi="Consolas"/>
          <w:color w:val="1F4E79"/>
          <w:sz w:val="18"/>
          <w:szCs w:val="18"/>
        </w:rPr>
        <w:t xml:space="preserve">docker image prune -a --filter "until=720h"</w:t>
      </w:r>
      <w:r>
        <w:rPr>
          <w:rFonts w:ascii="Arial" w:cs="Arial" w:eastAsia="Arial" w:hAnsi="Arial"/>
          <w:b w:val="false"/>
          <w:bCs w:val="false"/>
          <w:i w:val="false"/>
          <w:iCs w:val="false"/>
          <w:color w:val="000000"/>
          <w:sz w:val="18"/>
          <w:szCs w:val="18"/>
        </w:rPr>
        <w:t xml:space="preserve"> to remove images older than 30 days.</w:t>
      </w:r>
    </w:p>
    <w:p>
      <w:r>
        <w:br w:type="page"/>
      </w:r>
    </w:p>
    <w:p>
      <w:pPr>
        <w:pStyle w:val="Heading1"/>
      </w:pPr>
      <w:r>
        <w:t xml:space="preserve">Development environment</w:t>
      </w:r>
    </w:p>
    <w:p>
      <w:pPr>
        <w:spacing w:after="120"/>
      </w:pPr>
      <w:r>
        <w:rPr>
          <w:rFonts w:ascii="Arial" w:cs="Arial" w:eastAsia="Arial" w:hAnsi="Arial"/>
          <w:b w:val="false"/>
          <w:bCs w:val="false"/>
          <w:i w:val="false"/>
          <w:iCs w:val="false"/>
          <w:color w:val="000000"/>
          <w:sz w:val="18"/>
          <w:szCs w:val="18"/>
        </w:rPr>
        <w:t xml:space="preserve">Greg’s development environment runs on his local machine and uses VPN access to call Stafford’s Genius dev API directly. The same Genius API serves both development and beta production for now.</w:t>
      </w:r>
    </w:p>
    <w:p>
      <w:pPr>
        <w:pStyle w:val="Heading3"/>
        <w:spacing w:after="80" w:before="240"/>
      </w:pPr>
      <w:r>
        <w:rPr>
          <w:rFonts w:ascii="Arial" w:cs="Arial" w:eastAsia="Arial" w:hAnsi="Arial"/>
          <w:b/>
          <w:bCs/>
          <w:color w:val="2E75B6"/>
          <w:sz w:val="24"/>
          <w:szCs w:val="24"/>
        </w:rPr>
        <w:t xml:space="preserve">Same source, two adapter configs</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Greg’s dev: adapter.json points to the VPN-routable Genius URL with Greg’s API credentials.</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Stafford’s prod: adapter.json points to the local Genius URL with Stafford’s service-account credentials.</w:t>
      </w:r>
    </w:p>
    <w:p>
      <w:pPr>
        <w:pStyle w:val="ListParagraph"/>
        <w:numPr>
          <w:ilvl w:val="0"/>
          <w:numId w:val="3"/>
        </w:numPr>
        <w:spacing w:after="80"/>
      </w:pPr>
      <w:r>
        <w:rPr>
          <w:rFonts w:ascii="Arial" w:cs="Arial" w:eastAsia="Arial" w:hAnsi="Arial"/>
          <w:b w:val="false"/>
          <w:bCs w:val="false"/>
          <w:i w:val="false"/>
          <w:iCs w:val="false"/>
          <w:color w:val="000000"/>
          <w:sz w:val="18"/>
          <w:szCs w:val="18"/>
        </w:rPr>
        <w:t xml:space="preserve">Mapping profile (mapping.json) is identical — same schema on both sides.</w:t>
      </w:r>
    </w:p>
    <w:p>
      <w:pPr>
        <w:pStyle w:val="Heading3"/>
        <w:spacing w:after="80" w:before="240"/>
      </w:pPr>
      <w:r>
        <w:rPr>
          <w:rFonts w:ascii="Arial" w:cs="Arial" w:eastAsia="Arial" w:hAnsi="Arial"/>
          <w:b/>
          <w:bCs/>
          <w:color w:val="2E75B6"/>
          <w:sz w:val="24"/>
          <w:szCs w:val="24"/>
        </w:rPr>
        <w:t xml:space="preserve">Concurrent API access</w:t>
      </w:r>
    </w:p>
    <w:p>
      <w:pPr>
        <w:spacing w:after="120"/>
      </w:pPr>
      <w:r>
        <w:rPr>
          <w:rFonts w:ascii="Arial" w:cs="Arial" w:eastAsia="Arial" w:hAnsi="Arial"/>
          <w:b w:val="false"/>
          <w:bCs w:val="false"/>
          <w:i w:val="false"/>
          <w:iCs w:val="false"/>
          <w:color w:val="000000"/>
          <w:sz w:val="18"/>
          <w:szCs w:val="18"/>
        </w:rPr>
        <w:t xml:space="preserve">Greg’s development environment and Stafford’s beta deployment will both call the same Genius API. Both perform read-only operations, so there’s no data conflict, but it’s worth flagging this to Stafford’s IT so the sync calls don’t look suspicious in their logs.</w:t>
      </w:r>
    </w:p>
    <w:p>
      <w:pPr>
        <w:shd w:fill="FFF2CC" w:val="clear"/>
        <w:spacing w:after="120"/>
        <w:ind w:left="240" w:right="240"/>
      </w:pPr>
      <w:r>
        <w:rPr>
          <w:rFonts w:ascii="Arial" w:cs="Arial" w:eastAsia="Arial" w:hAnsi="Arial"/>
          <w:b w:val="false"/>
          <w:bCs w:val="false"/>
          <w:i/>
          <w:iCs/>
          <w:color w:val="595959"/>
          <w:sz w:val="18"/>
          <w:szCs w:val="18"/>
        </w:rPr>
        <w:t xml:space="preserve">Action item: Confirm with Stafford that concurrent reads from two clients are acceptable. Verify no rate limiting on the Genius API would impact either client.</w:t>
      </w:r>
    </w:p>
    <w:p>
      <w:pPr>
        <w:pStyle w:val="Heading1"/>
      </w:pPr>
      <w:r>
        <w:t xml:space="preserve">Open items</w:t>
      </w:r>
    </w:p>
    <w:p>
      <w:pPr>
        <w:spacing w:after="120"/>
      </w:pPr>
      <w:r>
        <w:rPr>
          <w:rFonts w:ascii="Arial" w:cs="Arial" w:eastAsia="Arial" w:hAnsi="Arial"/>
          <w:b w:val="false"/>
          <w:bCs w:val="false"/>
          <w:i w:val="false"/>
          <w:iCs w:val="false"/>
          <w:color w:val="000000"/>
          <w:sz w:val="18"/>
          <w:szCs w:val="18"/>
        </w:rPr>
        <w:t xml:space="preserve">The following items need to be addressed before or during the first deployment:</w:t>
      </w:r>
    </w:p>
    <w:p>
      <w:pPr>
        <w:pStyle w:val="ListParagraph"/>
        <w:numPr>
          <w:ilvl w:val="0"/>
          <w:numId w:val="3"/>
        </w:numPr>
        <w:spacing w:after="80"/>
      </w:pPr>
      <w:r>
        <w:rPr>
          <w:rFonts w:ascii="Arial" w:cs="Arial" w:eastAsia="Arial" w:hAnsi="Arial"/>
          <w:b/>
          <w:bCs/>
          <w:i w:val="false"/>
          <w:iCs w:val="false"/>
          <w:color w:val="000000"/>
          <w:sz w:val="18"/>
          <w:szCs w:val="18"/>
        </w:rPr>
        <w:t xml:space="preserve">Docker licensing: </w:t>
      </w:r>
      <w:r>
        <w:rPr>
          <w:rFonts w:ascii="Arial" w:cs="Arial" w:eastAsia="Arial" w:hAnsi="Arial"/>
          <w:b w:val="false"/>
          <w:bCs w:val="false"/>
          <w:i w:val="false"/>
          <w:iCs w:val="false"/>
          <w:color w:val="000000"/>
          <w:sz w:val="18"/>
          <w:szCs w:val="18"/>
        </w:rPr>
        <w:t xml:space="preserve">Confirm whether Stafford qualifies for Docker Desktop’s free tier or needs Docker Engine via WSL2.</w:t>
      </w:r>
    </w:p>
    <w:p>
      <w:pPr>
        <w:pStyle w:val="ListParagraph"/>
        <w:numPr>
          <w:ilvl w:val="0"/>
          <w:numId w:val="3"/>
        </w:numPr>
        <w:spacing w:after="80"/>
      </w:pPr>
      <w:r>
        <w:rPr>
          <w:rFonts w:ascii="Arial" w:cs="Arial" w:eastAsia="Arial" w:hAnsi="Arial"/>
          <w:b/>
          <w:bCs/>
          <w:i w:val="false"/>
          <w:iCs w:val="false"/>
          <w:color w:val="000000"/>
          <w:sz w:val="18"/>
          <w:szCs w:val="18"/>
        </w:rPr>
        <w:t xml:space="preserve">Concurrent API access: </w:t>
      </w:r>
      <w:r>
        <w:rPr>
          <w:rFonts w:ascii="Arial" w:cs="Arial" w:eastAsia="Arial" w:hAnsi="Arial"/>
          <w:b w:val="false"/>
          <w:bCs w:val="false"/>
          <w:i w:val="false"/>
          <w:iCs w:val="false"/>
          <w:color w:val="000000"/>
          <w:sz w:val="18"/>
          <w:szCs w:val="18"/>
        </w:rPr>
        <w:t xml:space="preserve">Confirm with Stafford’s IT that two clients reading from Genius simultaneously is acceptable.</w:t>
      </w:r>
    </w:p>
    <w:p>
      <w:pPr>
        <w:pStyle w:val="ListParagraph"/>
        <w:numPr>
          <w:ilvl w:val="0"/>
          <w:numId w:val="3"/>
        </w:numPr>
        <w:spacing w:after="80"/>
      </w:pPr>
      <w:r>
        <w:rPr>
          <w:rFonts w:ascii="Arial" w:cs="Arial" w:eastAsia="Arial" w:hAnsi="Arial"/>
          <w:b/>
          <w:bCs/>
          <w:i w:val="false"/>
          <w:iCs w:val="false"/>
          <w:color w:val="000000"/>
          <w:sz w:val="18"/>
          <w:szCs w:val="18"/>
        </w:rPr>
        <w:t xml:space="preserve">TLS certificate: </w:t>
      </w:r>
      <w:r>
        <w:rPr>
          <w:rFonts w:ascii="Arial" w:cs="Arial" w:eastAsia="Arial" w:hAnsi="Arial"/>
          <w:b w:val="false"/>
          <w:bCs w:val="false"/>
          <w:i w:val="false"/>
          <w:iCs w:val="false"/>
          <w:color w:val="000000"/>
          <w:sz w:val="18"/>
          <w:szCs w:val="18"/>
        </w:rPr>
        <w:t xml:space="preserve">HTTP is fine for an internal beta. If their browsers complain or security policies require HTTPS, add Caddy as a reverse proxy with internal CA cert or Let’s Encrypt.</w:t>
      </w:r>
    </w:p>
    <w:p>
      <w:pPr>
        <w:pStyle w:val="ListParagraph"/>
        <w:numPr>
          <w:ilvl w:val="0"/>
          <w:numId w:val="3"/>
        </w:numPr>
        <w:spacing w:after="80"/>
      </w:pPr>
      <w:r>
        <w:rPr>
          <w:rFonts w:ascii="Arial" w:cs="Arial" w:eastAsia="Arial" w:hAnsi="Arial"/>
          <w:b/>
          <w:bCs/>
          <w:i w:val="false"/>
          <w:iCs w:val="false"/>
          <w:color w:val="000000"/>
          <w:sz w:val="18"/>
          <w:szCs w:val="18"/>
        </w:rPr>
        <w:t xml:space="preserve">Authentication: </w:t>
      </w:r>
      <w:r>
        <w:rPr>
          <w:rFonts w:ascii="Arial" w:cs="Arial" w:eastAsia="Arial" w:hAnsi="Arial"/>
          <w:b w:val="false"/>
          <w:bCs w:val="false"/>
          <w:i w:val="false"/>
          <w:iCs w:val="false"/>
          <w:color w:val="000000"/>
          <w:sz w:val="18"/>
          <w:szCs w:val="18"/>
        </w:rPr>
        <w:t xml:space="preserve">Beta deployment uses no auth or basic auth. Production will need integration with Stafford’s Active Directory or a local auth system.</w:t>
      </w:r>
    </w:p>
    <w:p>
      <w:pPr>
        <w:pStyle w:val="ListParagraph"/>
        <w:numPr>
          <w:ilvl w:val="0"/>
          <w:numId w:val="3"/>
        </w:numPr>
        <w:spacing w:after="80"/>
      </w:pPr>
      <w:r>
        <w:rPr>
          <w:rFonts w:ascii="Arial" w:cs="Arial" w:eastAsia="Arial" w:hAnsi="Arial"/>
          <w:b/>
          <w:bCs/>
          <w:i w:val="false"/>
          <w:iCs w:val="false"/>
          <w:color w:val="000000"/>
          <w:sz w:val="18"/>
          <w:szCs w:val="18"/>
        </w:rPr>
        <w:t xml:space="preserve">Persistent state: </w:t>
      </w:r>
      <w:r>
        <w:rPr>
          <w:rFonts w:ascii="Arial" w:cs="Arial" w:eastAsia="Arial" w:hAnsi="Arial"/>
          <w:b w:val="false"/>
          <w:bCs w:val="false"/>
          <w:i w:val="false"/>
          <w:iCs w:val="false"/>
          <w:color w:val="000000"/>
          <w:sz w:val="18"/>
          <w:szCs w:val="18"/>
        </w:rPr>
        <w:t xml:space="preserve">Decide which features need to survive container restart (saved scoring configs, manual overrides, audit log). Add a writable volume mount when the first such feature lands.</w:t>
      </w:r>
    </w:p>
    <w:p>
      <w:pPr>
        <w:pStyle w:val="ListParagraph"/>
        <w:numPr>
          <w:ilvl w:val="0"/>
          <w:numId w:val="3"/>
        </w:numPr>
        <w:spacing w:after="80"/>
      </w:pPr>
      <w:r>
        <w:rPr>
          <w:rFonts w:ascii="Arial" w:cs="Arial" w:eastAsia="Arial" w:hAnsi="Arial"/>
          <w:b/>
          <w:bCs/>
          <w:i w:val="false"/>
          <w:iCs w:val="false"/>
          <w:color w:val="000000"/>
          <w:sz w:val="18"/>
          <w:szCs w:val="18"/>
        </w:rPr>
        <w:t xml:space="preserve">Telemetry: </w:t>
      </w:r>
      <w:r>
        <w:rPr>
          <w:rFonts w:ascii="Arial" w:cs="Arial" w:eastAsia="Arial" w:hAnsi="Arial"/>
          <w:b w:val="false"/>
          <w:bCs w:val="false"/>
          <w:i w:val="false"/>
          <w:iCs w:val="false"/>
          <w:color w:val="000000"/>
          <w:sz w:val="18"/>
          <w:szCs w:val="18"/>
        </w:rPr>
        <w:t xml:space="preserve">How does Greg see what’s happening on Stafford’s server? Manual log shipping is fine for early beta. Phone-home telemetry is the next step if the relationship continues.</w:t>
      </w:r>
    </w:p>
    <w:p>
      <w:pPr>
        <w:pStyle w:val="ListParagraph"/>
        <w:numPr>
          <w:ilvl w:val="0"/>
          <w:numId w:val="3"/>
        </w:numPr>
        <w:spacing w:after="80"/>
      </w:pPr>
      <w:r>
        <w:rPr>
          <w:rFonts w:ascii="Arial" w:cs="Arial" w:eastAsia="Arial" w:hAnsi="Arial"/>
          <w:b/>
          <w:bCs/>
          <w:i w:val="false"/>
          <w:iCs w:val="false"/>
          <w:color w:val="000000"/>
          <w:sz w:val="18"/>
          <w:szCs w:val="18"/>
        </w:rPr>
        <w:t xml:space="preserve">Update notification protocol: </w:t>
      </w:r>
      <w:r>
        <w:rPr>
          <w:rFonts w:ascii="Arial" w:cs="Arial" w:eastAsia="Arial" w:hAnsi="Arial"/>
          <w:b w:val="false"/>
          <w:bCs w:val="false"/>
          <w:i w:val="false"/>
          <w:iCs w:val="false"/>
          <w:color w:val="000000"/>
          <w:sz w:val="18"/>
          <w:szCs w:val="18"/>
        </w:rPr>
        <w:t xml:space="preserve">Establish how Greg notifies Stafford when a new version is being deployed. Per-deployment vs scheduled cadence.</w:t>
      </w:r>
    </w:p>
    <w:p>
      <w:pPr>
        <w:pStyle w:val="Heading1"/>
      </w:pPr>
      <w:r>
        <w:t xml:space="preserve">Next steps</w:t>
      </w:r>
    </w:p>
    <w:p>
      <w:pPr>
        <w:spacing w:after="120"/>
      </w:pPr>
      <w:r>
        <w:rPr>
          <w:rFonts w:ascii="Arial" w:cs="Arial" w:eastAsia="Arial" w:hAnsi="Arial"/>
          <w:b w:val="false"/>
          <w:bCs w:val="false"/>
          <w:i w:val="false"/>
          <w:iCs w:val="false"/>
          <w:color w:val="000000"/>
          <w:sz w:val="18"/>
          <w:szCs w:val="18"/>
        </w:rPr>
        <w:t xml:space="preserve">Development is the priority for the next several weeks. Deployment activities can wait until there’s a working build worth deploying.</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Complete the UOM Conversion Table sprint (in progress).</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Validate the Stafford mapping against the live Genius dev API via VPN.</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Complete the Data Adapter Layer sprint (FileAdapter, RestAdapter, MappingEngine, SyncService).</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Wire up Stafford’s adapter.json, mapping.json, uom-conversions.json.</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End-to-end test: pull live data from Genius dev, run a solve, verify the schedule.</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Build the deployment package: Dockerfile for ctp-api, Dockerfile for ctp-frontend, GitHub Actions workflow, docker-compose.yml.</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First deployment to Stafford’s dev server via VPN. Validate the install and the running system.</w:t>
      </w:r>
    </w:p>
    <w:p>
      <w:pPr>
        <w:pStyle w:val="ListParagraph"/>
        <w:numPr>
          <w:ilvl w:val="0"/>
          <w:numId w:val="2"/>
        </w:numPr>
        <w:spacing w:after="80"/>
      </w:pPr>
      <w:r>
        <w:rPr>
          <w:rFonts w:ascii="Arial" w:cs="Arial" w:eastAsia="Arial" w:hAnsi="Arial"/>
          <w:b w:val="false"/>
          <w:bCs w:val="false"/>
          <w:i w:val="false"/>
          <w:iCs w:val="false"/>
          <w:color w:val="000000"/>
          <w:sz w:val="18"/>
          <w:szCs w:val="18"/>
        </w:rPr>
        <w:t xml:space="preserve">Hand off to Stafford’s planners for beta use. Establish update cadence and feedback loop.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after="0"/>
    </w:pPr>
    <w:r>
      <w:rPr>
        <w:rFonts w:ascii="Arial" w:cs="Arial" w:eastAsia="Arial" w:hAnsi="Arial"/>
        <w:b w:val="false"/>
        <w:bCs w:val="false"/>
        <w:i/>
        <w:iCs/>
        <w:color w:val="595959"/>
        <w:sz w:val="18"/>
        <w:szCs w:val="18"/>
      </w:rPr>
      <w:t xml:space="preserve">Working draft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pPr>
    <w:r>
      <w:rPr>
        <w:rFonts w:ascii="Arial" w:cs="Arial" w:eastAsia="Arial" w:hAnsi="Arial"/>
        <w:b/>
        <w:bCs/>
        <w:i w:val="false"/>
        <w:iCs w:val="false"/>
        <w:color w:val="2E75B6"/>
        <w:sz w:val="18"/>
        <w:szCs w:val="18"/>
      </w:rPr>
      <w:t xml:space="preserve">CTP Platform</w:t>
    </w:r>
    <w:r>
      <w:rPr>
        <w:rFonts w:ascii="Arial" w:cs="Arial" w:eastAsia="Arial" w:hAnsi="Arial"/>
        <w:color w:val="595959"/>
        <w:sz w:val="16"/>
        <w:szCs w:val="16"/>
      </w:rPr>
      <w:t xml:space="preserve">	Stafford Beta — Deployment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2026-04-10T12:16:55.079Z</dcterms:created>
  <dcterms:modified xsi:type="dcterms:W3CDTF">2026-04-10T12:16:55.079Z</dcterms:modified>
</cp:coreProperties>
</file>

<file path=docProps/custom.xml><?xml version="1.0" encoding="utf-8"?>
<Properties xmlns="http://schemas.openxmlformats.org/officeDocument/2006/custom-properties" xmlns:vt="http://schemas.openxmlformats.org/officeDocument/2006/docPropsVTypes"/>
</file>