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F6B5C"/>
          <w:spacing w:val="40"/>
          <w:sz w:val="72"/>
          <w:szCs w:val="72"/>
        </w:rPr>
        <w:t xml:space="preserve">AFE</w:t>
      </w:r>
    </w:p>
    <w:p>
      <w:pPr>
        <w:spacing w:after="120"/>
      </w:pPr>
      <w:r>
        <w:rPr>
          <w:color w:val="1F2A2E"/>
          <w:sz w:val="48"/>
          <w:szCs w:val="48"/>
        </w:rPr>
        <w:t xml:space="preserve">Project Statement</w:t>
      </w:r>
    </w:p>
    <w:p>
      <w:pPr>
        <w:pBdr>
          <w:bottom w:val="single" w:color="0F6B5C" w:sz="12" w:space="8"/>
        </w:pBdr>
        <w:spacing w:after="480"/>
      </w:pPr>
      <w:r>
        <w:rPr>
          <w:color w:val="55615F"/>
          <w:sz w:val="24"/>
          <w:szCs w:val="24"/>
        </w:rPr>
        <w:t xml:space="preserve">Consolidated and amended from the House Agent / HomeConnect Africa document set</w:t>
      </w:r>
    </w:p>
    <w:p>
      <w:pPr>
        <w:spacing w:after="60"/>
      </w:pPr>
      <w:r>
        <w:rPr>
          <w:i/>
          <w:iCs/>
          <w:color w:val="1F2A2E"/>
          <w:sz w:val="24"/>
          <w:szCs w:val="24"/>
        </w:rPr>
        <w:t xml:space="preserve">A trust-first property platform for African renters, buyers, landlords and agents. Ghana first.</w:t>
      </w:r>
    </w:p>
    <w:p>
      <w:pPr>
        <w:spacing w:before="1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Field</w:t>
            </w:r>
          </w:p>
        </w:tc>
        <w:tc>
          <w:tcPr>
            <w:tcW w:type="dxa" w:w="72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Value</w:t>
            </w:r>
          </w:p>
        </w:tc>
      </w:tr>
      <w:tr>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Product</w:t>
            </w:r>
          </w:p>
        </w:tc>
        <w:tc>
          <w:tcPr>
            <w:tcW w:type="dxa" w:w="7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Afe (working names retired: House Agent, HomeConnect Africa, Sheltr)</w:t>
            </w:r>
          </w:p>
        </w:tc>
      </w:tr>
      <w:tr>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Document</w:t>
            </w:r>
          </w:p>
        </w:tc>
        <w:tc>
          <w:tcPr>
            <w:tcW w:type="dxa" w:w="7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Project Statement — single source of truth for scope, architecture and plan</w:t>
            </w:r>
          </w:p>
        </w:tc>
      </w:tr>
      <w:tr>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Version</w:t>
            </w:r>
          </w:p>
        </w:tc>
        <w:tc>
          <w:tcPr>
            <w:tcW w:type="dxa" w:w="7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3.3 (draft) — v3.2 plus the business model and viability section (Section 12). Earlier: v3.1 stack change STACK-001, v3.2 storage and backup</w:t>
            </w:r>
          </w:p>
        </w:tc>
      </w:tr>
      <w:tr>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Date</w:t>
            </w:r>
          </w:p>
        </w:tc>
        <w:tc>
          <w:tcPr>
            <w:tcW w:type="dxa" w:w="7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15 September 2026</w:t>
            </w:r>
          </w:p>
        </w:tc>
      </w:tr>
      <w:tr>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Owner</w:t>
            </w:r>
          </w:p>
        </w:tc>
        <w:tc>
          <w:tcPr>
            <w:tcW w:type="dxa" w:w="7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Raphael</w:t>
            </w:r>
          </w:p>
        </w:tc>
      </w:tr>
      <w:tr>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Supersedes in part</w:t>
            </w:r>
          </w:p>
        </w:tc>
        <w:tc>
          <w:tcPr>
            <w:tcW w:type="dxa" w:w="7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Engineering Docs v2.0, Frontend Gap Implementation Plan v1.0, ROADMAP.md, naming-options.md. Other files remain as detailed references (see Appendix B).</w:t>
            </w:r>
          </w:p>
        </w:tc>
      </w:tr>
    </w:tbl>
    <w:p>
      <w:pPr>
        <w:pageBreakBefore/>
        <w:spacing w:after="200"/>
      </w:pPr>
      <w:r>
        <w:rPr>
          <w:b/>
          <w:bCs/>
          <w:color w:val="0F6B5C"/>
          <w:sz w:val="32"/>
          <w:szCs w:val="32"/>
        </w:rPr>
        <w:t xml:space="preserve">Contents</w:t>
      </w:r>
    </w:p>
    <w:p>
      <w:pPr>
        <w:pBdr>
          <w:bottom w:val="single" w:color="E3E8E7" w:sz="2" w:space="3"/>
        </w:pBdr>
        <w:spacing w:after="70"/>
      </w:pPr>
      <w:r>
        <w:rPr>
          <w:sz w:val="22"/>
          <w:szCs w:val="22"/>
        </w:rPr>
        <w:t xml:space="preserve">1. Executive summary</w:t>
      </w:r>
    </w:p>
    <w:p>
      <w:pPr>
        <w:pBdr>
          <w:bottom w:val="single" w:color="E3E8E7" w:sz="2" w:space="3"/>
        </w:pBdr>
        <w:spacing w:after="70"/>
      </w:pPr>
      <w:r>
        <w:rPr>
          <w:sz w:val="22"/>
          <w:szCs w:val="22"/>
        </w:rPr>
        <w:t xml:space="preserve">2. Problem statement</w:t>
      </w:r>
    </w:p>
    <w:p>
      <w:pPr>
        <w:pBdr>
          <w:bottom w:val="single" w:color="E3E8E7" w:sz="2" w:space="3"/>
        </w:pBdr>
        <w:spacing w:after="70"/>
      </w:pPr>
      <w:r>
        <w:rPr>
          <w:sz w:val="22"/>
          <w:szCs w:val="22"/>
        </w:rPr>
        <w:t xml:space="preserve">3. Vision and product principles</w:t>
      </w:r>
    </w:p>
    <w:p>
      <w:pPr>
        <w:pBdr>
          <w:bottom w:val="single" w:color="E3E8E7" w:sz="2" w:space="3"/>
        </w:pBdr>
        <w:spacing w:after="70"/>
      </w:pPr>
      <w:r>
        <w:rPr>
          <w:sz w:val="22"/>
          <w:szCs w:val="22"/>
        </w:rPr>
        <w:t xml:space="preserve">4. Users and roles</w:t>
      </w:r>
    </w:p>
    <w:p>
      <w:pPr>
        <w:pBdr>
          <w:bottom w:val="single" w:color="E3E8E7" w:sz="2" w:space="3"/>
        </w:pBdr>
        <w:spacing w:after="70"/>
      </w:pPr>
      <w:r>
        <w:rPr>
          <w:sz w:val="22"/>
          <w:szCs w:val="22"/>
        </w:rPr>
        <w:t xml:space="preserve">5. Scope</w:t>
      </w:r>
    </w:p>
    <w:p>
      <w:pPr>
        <w:pBdr>
          <w:bottom w:val="single" w:color="E3E8E7" w:sz="2" w:space="3"/>
        </w:pBdr>
        <w:spacing w:after="70"/>
      </w:pPr>
      <w:r>
        <w:rPr>
          <w:sz w:val="22"/>
          <w:szCs w:val="22"/>
        </w:rPr>
        <w:t xml:space="preserve">6. Trust and safety design</w:t>
      </w:r>
    </w:p>
    <w:p>
      <w:pPr>
        <w:pBdr>
          <w:bottom w:val="single" w:color="E3E8E7" w:sz="2" w:space="3"/>
        </w:pBdr>
        <w:spacing w:after="70"/>
      </w:pPr>
      <w:r>
        <w:rPr>
          <w:sz w:val="22"/>
          <w:szCs w:val="22"/>
        </w:rPr>
        <w:t xml:space="preserve">7. Markets and compliance</w:t>
      </w:r>
    </w:p>
    <w:p>
      <w:pPr>
        <w:pBdr>
          <w:bottom w:val="single" w:color="E3E8E7" w:sz="2" w:space="3"/>
        </w:pBdr>
        <w:spacing w:after="70"/>
      </w:pPr>
      <w:r>
        <w:rPr>
          <w:sz w:val="22"/>
          <w:szCs w:val="22"/>
        </w:rPr>
        <w:t xml:space="preserve">8. Technical architecture</w:t>
      </w:r>
    </w:p>
    <w:p>
      <w:pPr>
        <w:pBdr>
          <w:bottom w:val="single" w:color="E3E8E7" w:sz="2" w:space="3"/>
        </w:pBdr>
        <w:spacing w:after="70"/>
      </w:pPr>
      <w:r>
        <w:rPr>
          <w:sz w:val="22"/>
          <w:szCs w:val="22"/>
        </w:rPr>
        <w:t xml:space="preserve">9. AI and data plan</w:t>
      </w:r>
    </w:p>
    <w:p>
      <w:pPr>
        <w:pBdr>
          <w:bottom w:val="single" w:color="E3E8E7" w:sz="2" w:space="3"/>
        </w:pBdr>
        <w:spacing w:after="70"/>
      </w:pPr>
      <w:r>
        <w:rPr>
          <w:sz w:val="22"/>
          <w:szCs w:val="22"/>
        </w:rPr>
        <w:t xml:space="preserve">10. Success metrics</w:t>
      </w:r>
    </w:p>
    <w:p>
      <w:pPr>
        <w:pBdr>
          <w:bottom w:val="single" w:color="E3E8E7" w:sz="2" w:space="3"/>
        </w:pBdr>
        <w:spacing w:after="70"/>
      </w:pPr>
      <w:r>
        <w:rPr>
          <w:sz w:val="22"/>
          <w:szCs w:val="22"/>
        </w:rPr>
        <w:t xml:space="preserve">11. Roadmap</w:t>
      </w:r>
    </w:p>
    <w:p>
      <w:pPr>
        <w:pBdr>
          <w:bottom w:val="single" w:color="E3E8E7" w:sz="2" w:space="3"/>
        </w:pBdr>
        <w:spacing w:after="70"/>
      </w:pPr>
      <w:r>
        <w:rPr>
          <w:sz w:val="22"/>
          <w:szCs w:val="22"/>
        </w:rPr>
        <w:t xml:space="preserve">12. Business model and viability</w:t>
      </w:r>
    </w:p>
    <w:p>
      <w:pPr>
        <w:pBdr>
          <w:bottom w:val="single" w:color="E3E8E7" w:sz="2" w:space="3"/>
        </w:pBdr>
        <w:spacing w:after="70"/>
      </w:pPr>
      <w:r>
        <w:rPr>
          <w:sz w:val="22"/>
          <w:szCs w:val="22"/>
        </w:rPr>
        <w:t xml:space="preserve">13. Team and budget</w:t>
      </w:r>
    </w:p>
    <w:p>
      <w:pPr>
        <w:pBdr>
          <w:bottom w:val="single" w:color="E3E8E7" w:sz="2" w:space="3"/>
        </w:pBdr>
        <w:spacing w:after="70"/>
      </w:pPr>
      <w:r>
        <w:rPr>
          <w:sz w:val="22"/>
          <w:szCs w:val="22"/>
        </w:rPr>
        <w:t xml:space="preserve">14. Risks</w:t>
      </w:r>
    </w:p>
    <w:p>
      <w:pPr>
        <w:pBdr>
          <w:bottom w:val="single" w:color="E3E8E7" w:sz="2" w:space="3"/>
        </w:pBdr>
        <w:spacing w:after="70"/>
      </w:pPr>
      <w:r>
        <w:rPr>
          <w:sz w:val="22"/>
          <w:szCs w:val="22"/>
        </w:rPr>
        <w:t xml:space="preserve">15. Decisions needed</w:t>
      </w:r>
    </w:p>
    <w:p>
      <w:pPr>
        <w:pBdr>
          <w:bottom w:val="single" w:color="E3E8E7" w:sz="2" w:space="3"/>
        </w:pBdr>
        <w:spacing w:after="70"/>
      </w:pPr>
      <w:r>
        <w:rPr>
          <w:sz w:val="22"/>
          <w:szCs w:val="22"/>
        </w:rPr>
        <w:t xml:space="preserve">Appendix A — Amendment log</w:t>
      </w:r>
    </w:p>
    <w:p>
      <w:pPr>
        <w:pBdr>
          <w:bottom w:val="single" w:color="E3E8E7" w:sz="2" w:space="3"/>
        </w:pBdr>
        <w:spacing w:after="70"/>
      </w:pPr>
      <w:r>
        <w:rPr>
          <w:sz w:val="22"/>
          <w:szCs w:val="22"/>
        </w:rPr>
        <w:t xml:space="preserve">Appendix B — Source document map</w:t>
      </w:r>
    </w:p>
    <w:p>
      <w:pPr>
        <w:spacing w:after="120"/>
      </w:pPr>
    </w:p>
    <w:p>
      <w:pPr>
        <w:pBdr>
          <w:left w:val="single" w:color="0F6B5C" w:sz="24" w:space="8"/>
        </w:pBdr>
        <w:shd w:fill="E7F2EF" w:color="auto" w:val="clear"/>
        <w:spacing w:after="40" w:before="120" w:line="276"/>
        <w:ind w:left="170" w:right="170"/>
      </w:pPr>
      <w:r>
        <w:rPr>
          <w:b/>
          <w:bCs/>
          <w:color w:val="0F6B5C"/>
        </w:rPr>
        <w:t xml:space="preserve">How to read this document</w:t>
      </w:r>
    </w:p>
    <w:p>
      <w:pPr>
        <w:pBdr>
          <w:left w:val="single" w:color="0F6B5C" w:sz="24" w:space="8"/>
        </w:pBdr>
        <w:shd w:fill="E7F2EF" w:color="auto" w:val="clear"/>
        <w:spacing w:after="40" w:before="0" w:line="276"/>
        <w:ind w:left="170" w:right="170"/>
      </w:pPr>
      <w:r>
        <w:t xml:space="preserve">Sections 1–6 cover what Afe is, who it serves and what ships first. Sections 7–10 cover compliance, architecture, AI and metrics. Sections 11–15 cover the plan, the business model, team, risks and open decisions.</w:t>
      </w:r>
    </w:p>
    <w:p>
      <w:pPr>
        <w:pBdr>
          <w:left w:val="single" w:color="0F6B5C" w:sz="24" w:space="8"/>
        </w:pBdr>
        <w:shd w:fill="E7F2EF" w:color="auto" w:val="clear"/>
        <w:spacing w:after="200" w:before="0" w:line="276"/>
        <w:ind w:left="170" w:right="170"/>
      </w:pPr>
      <w:r>
        <w:rPr>
          <w:b/>
          <w:bCs/>
        </w:rPr>
        <w:t xml:space="preserve">[DECISION]</w:t>
      </w:r>
      <w:r>
        <w:t xml:space="preserve"> marks a point the founder must confirm before engineering starts. Every change from the source documents is logged in Appendix A.</w:t>
      </w:r>
    </w:p>
    <w:p>
      <w:pPr>
        <w:pBdr>
          <w:left w:val="single" w:color="D99A00" w:sz="24" w:space="8"/>
        </w:pBdr>
        <w:shd w:fill="FFF4DB" w:color="auto" w:val="clear"/>
        <w:spacing w:after="40" w:before="120" w:line="276"/>
        <w:ind w:left="170" w:right="170"/>
      </w:pPr>
      <w:r>
        <w:rPr>
          <w:b/>
          <w:bCs/>
          <w:color w:val="D99A00"/>
        </w:rPr>
        <w:t xml:space="preserve">Legal note</w:t>
      </w:r>
    </w:p>
    <w:p>
      <w:pPr>
        <w:pBdr>
          <w:left w:val="single" w:color="D99A00" w:sz="24" w:space="8"/>
        </w:pBdr>
        <w:shd w:fill="FFF4DB" w:color="auto" w:val="clear"/>
        <w:spacing w:after="200" w:before="0" w:line="276"/>
        <w:ind w:left="170" w:right="170"/>
      </w:pPr>
      <w:r>
        <w:t xml:space="preserve">Legal and regulatory points here are summaries for planning. They are not legal advice. Confirm each one with a Ghana Bar Association–licensed lawyer (and local counsel in each later market) before launch.</w:t>
      </w:r>
    </w:p>
    <w:p>
      <w:pPr>
        <w:pStyle w:val="Heading1"/>
        <w:pageBreakBefore/>
      </w:pPr>
      <w:r>
        <w:t xml:space="preserve">1. Executive summary</w:t>
      </w:r>
    </w:p>
    <w:p>
      <w:pPr>
        <w:spacing w:after="120" w:line="288"/>
      </w:pPr>
      <w:r>
        <w:t xml:space="preserve">Afe is a property platform where every listing is checked before it goes live, every agent is verified, and rent money moves through escrow instead of cash in hand. It launches in Ghana, starting with Accra and Kumasi.</w:t>
      </w:r>
    </w:p>
    <w:p>
      <w:pPr>
        <w:spacing w:after="120" w:line="288"/>
      </w:pPr>
      <w:r>
        <w:t xml:space="preserve">Renters stop paying viewing fees for houses that don't exist or that the "agent" has no right to let. Honest landlords and agents get a way to prove they are honest, and they get found faster because of it.</w:t>
      </w:r>
    </w:p>
    <w:p>
      <w:pPr>
        <w:spacing w:after="120" w:line="288"/>
      </w:pPr>
      <w:r>
        <w:t xml:space="preserve">The source documents describe a much larger system: four countries at once, eleven microservices, six AI model pods, 100,000 concurrent users and $25K MRR by week 34. This statement keeps that as the long-term direction. It cuts Release 1 down to what a small team can build, test and legally operate in one country.</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Item</w:t>
            </w:r>
          </w:p>
        </w:tc>
        <w:tc>
          <w:tcPr>
            <w:tcW w:type="dxa" w:w="70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Position in this statement</w:t>
            </w:r>
          </w:p>
        </w:tc>
      </w:tr>
      <w:tr>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Launch market</w:t>
            </w:r>
          </w:p>
        </w:tc>
        <w:tc>
          <w:tcPr>
            <w:tcW w:type="dxa" w:w="7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Ghana — Accra and Kumasi</w:t>
            </w:r>
          </w:p>
        </w:tc>
      </w:tr>
      <w:tr>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Users at launch</w:t>
            </w:r>
          </w:p>
        </w:tc>
        <w:tc>
          <w:tcPr>
            <w:tcW w:type="dxa" w:w="7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Tenants/buyers, landlords/owners, agents, Afe admins</w:t>
            </w:r>
          </w:p>
        </w:tc>
      </w:tr>
      <w:tr>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Core promise</w:t>
            </w:r>
          </w:p>
        </w:tc>
        <w:tc>
          <w:tcPr>
            <w:tcW w:type="dxa" w:w="7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Verified listings, verified agents, escrowed deposits and advance rent</w:t>
            </w:r>
          </w:p>
        </w:tc>
      </w:tr>
      <w:tr>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Backend</w:t>
            </w:r>
          </w:p>
        </w:tc>
        <w:tc>
          <w:tcPr>
            <w:tcW w:type="dxa" w:w="7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Python (FastAPI) modular monolith, with Rust modules for photo hashing, image processing and scoring; PostgreSQL 16 + PostGIS; Redis; Typesense</w:t>
            </w:r>
          </w:p>
        </w:tc>
      </w:tr>
      <w:tr>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Clients</w:t>
            </w:r>
          </w:p>
        </w:tc>
        <w:tc>
          <w:tcPr>
            <w:tcW w:type="dxa" w:w="7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SvelteKit web app (PWA); native Android app (Kotlin + Jetpack Compose); native iOS app (Swift + SwiftUI)</w:t>
            </w:r>
          </w:p>
        </w:tc>
      </w:tr>
      <w:tr>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Payments</w:t>
            </w:r>
          </w:p>
        </w:tc>
        <w:tc>
          <w:tcPr>
            <w:tcW w:type="dxa" w:w="7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Mobile money (MTN MoMo, Telecel Cash, AT Money) through a licensed aggregator</w:t>
            </w:r>
          </w:p>
        </w:tc>
      </w:tr>
      <w:tr>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Expansion</w:t>
            </w:r>
          </w:p>
        </w:tc>
        <w:tc>
          <w:tcPr>
            <w:tcW w:type="dxa" w:w="7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Nigeria and Kenya next, South Africa after; Tanzania moved to backlog</w:t>
            </w:r>
          </w:p>
        </w:tc>
      </w:tr>
      <w:tr>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Target Ghana launch</w:t>
            </w:r>
          </w:p>
        </w:tc>
        <w:tc>
          <w:tcPr>
            <w:tcW w:type="dxa" w:w="7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About week 28 from kick-off; Android beta first, iOS by launch (see Section 11)</w:t>
            </w:r>
          </w:p>
        </w:tc>
      </w:tr>
    </w:tbl>
    <w:p>
      <w:pPr>
        <w:pStyle w:val="Heading1"/>
        <w:pageBreakBefore/>
      </w:pPr>
      <w:r>
        <w:t xml:space="preserve">2. Problem statement</w:t>
      </w:r>
    </w:p>
    <w:p>
      <w:pPr>
        <w:spacing w:after="120" w:line="288"/>
      </w:pPr>
      <w:r>
        <w:t xml:space="preserve">Looking for a home in Ghana usually means dealing with informal agents, WhatsApp photos and cash payments. The same pattern shows up in Nigeria and Kenya. The main failures are these:</w:t>
      </w:r>
    </w:p>
    <w:p>
      <w:pPr>
        <w:pStyle w:val="ListParagraph"/>
        <w:numPr>
          <w:ilvl w:val="0"/>
          <w:numId w:val="2"/>
        </w:numPr>
        <w:spacing w:after="60" w:line="276"/>
      </w:pPr>
      <w:r>
        <w:rPr>
          <w:b/>
          <w:bCs/>
        </w:rPr>
        <w:t xml:space="preserve">Fake and duplicate listings.</w:t>
      </w:r>
      <w:r>
        <w:t xml:space="preserve"> Photos are copied from other sites, and the same house is posted by several people who claim to represent it.</w:t>
      </w:r>
    </w:p>
    <w:p>
      <w:pPr>
        <w:pStyle w:val="ListParagraph"/>
        <w:numPr>
          <w:ilvl w:val="0"/>
          <w:numId w:val="2"/>
        </w:numPr>
        <w:spacing w:after="60" w:line="276"/>
      </w:pPr>
      <w:r>
        <w:rPr>
          <w:b/>
          <w:bCs/>
        </w:rPr>
        <w:t xml:space="preserve">Fees for nothing.</w:t>
      </w:r>
      <w:r>
        <w:t xml:space="preserve"> Renters pay viewing or "inspection" fees to people with no right to let the property.</w:t>
      </w:r>
    </w:p>
    <w:p>
      <w:pPr>
        <w:pStyle w:val="ListParagraph"/>
        <w:numPr>
          <w:ilvl w:val="0"/>
          <w:numId w:val="2"/>
        </w:numPr>
        <w:spacing w:after="60" w:line="276"/>
      </w:pPr>
      <w:r>
        <w:rPr>
          <w:b/>
          <w:bCs/>
        </w:rPr>
        <w:t xml:space="preserve">Illegal upfront rent.</w:t>
      </w:r>
      <w:r>
        <w:t xml:space="preserve"> Landlords commonly ask for one or two years in advance. Ghana's Rent Act, 1963 (Act 220) caps advance rent at six months for tenancies longer than six months, and the Rent Control Department said in 2026 that it would prosecute breaches from 1 April 2026.</w:t>
      </w:r>
    </w:p>
    <w:p>
      <w:pPr>
        <w:pStyle w:val="ListParagraph"/>
        <w:numPr>
          <w:ilvl w:val="0"/>
          <w:numId w:val="2"/>
        </w:numPr>
        <w:spacing w:after="60" w:line="276"/>
      </w:pPr>
      <w:r>
        <w:rPr>
          <w:b/>
          <w:bCs/>
        </w:rPr>
        <w:t xml:space="preserve">Unlicensed agents.</w:t>
      </w:r>
      <w:r>
        <w:t xml:space="preserve"> The Real Estate Agency Act, 2020 (Act 1047) requires agents to be licensed, but a renter has no quick way to check.</w:t>
      </w:r>
    </w:p>
    <w:p>
      <w:pPr>
        <w:pStyle w:val="ListParagraph"/>
        <w:numPr>
          <w:ilvl w:val="0"/>
          <w:numId w:val="2"/>
        </w:numPr>
        <w:spacing w:after="60" w:line="276"/>
      </w:pPr>
      <w:r>
        <w:rPr>
          <w:b/>
          <w:bCs/>
        </w:rPr>
        <w:t xml:space="preserve">No safe way to pay.</w:t>
      </w:r>
      <w:r>
        <w:t xml:space="preserve"> Deposits go by cash or direct mobile money to a stranger. If the deal falls through, there is no recourse.</w:t>
      </w:r>
    </w:p>
    <w:p>
      <w:pPr>
        <w:pStyle w:val="ListParagraph"/>
        <w:numPr>
          <w:ilvl w:val="0"/>
          <w:numId w:val="2"/>
        </w:numPr>
        <w:spacing w:after="60" w:line="276"/>
      </w:pPr>
      <w:r>
        <w:rPr>
          <w:b/>
          <w:bCs/>
        </w:rPr>
        <w:t xml:space="preserve">Little market data.</w:t>
      </w:r>
      <w:r>
        <w:t xml:space="preserve"> Renters and buyers can't easily tell whether a price is fair for the area.</w:t>
      </w:r>
    </w:p>
    <w:p>
      <w:pPr>
        <w:spacing w:after="120" w:line="288"/>
      </w:pPr>
      <w:r>
        <w:t xml:space="preserve">Afe's answer is to make trust the product: verify the property, verify the person, and hold the money until both sides confirm.</w:t>
      </w:r>
    </w:p>
    <w:p>
      <w:pPr>
        <w:pStyle w:val="Heading1"/>
        <w:pageBreakBefore/>
      </w:pPr>
      <w:r>
        <w:t xml:space="preserve">3. Vision and product principles</w:t>
      </w:r>
    </w:p>
    <w:p>
      <w:pPr>
        <w:spacing w:after="120" w:line="288"/>
      </w:pPr>
      <w:r>
        <w:rPr>
          <w:b/>
          <w:bCs/>
        </w:rPr>
        <w:t xml:space="preserve">Vision.</w:t>
      </w:r>
      <w:r>
        <w:t xml:space="preserve"> Become the most trusted place in Africa to find, rent and buy a home.</w:t>
      </w:r>
    </w:p>
    <w:p>
      <w:pPr>
        <w:spacing w:after="120" w:line="288"/>
      </w:pPr>
      <w:r>
        <w:rPr>
          <w:b/>
          <w:bCs/>
        </w:rPr>
        <w:t xml:space="preserve">Mission for Release 1.</w:t>
      </w:r>
      <w:r>
        <w:t xml:space="preserve"> Make it safe for a renter in Accra or Kumasi to find a real home, meet a real agent and pay a legal deposit without being scammed.</w:t>
      </w:r>
    </w:p>
    <w:p>
      <w:pPr>
        <w:pStyle w:val="Heading2"/>
      </w:pPr>
      <w:r>
        <w:t xml:space="preserve">3.1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Principle</w:t>
            </w:r>
          </w:p>
        </w:tc>
        <w:tc>
          <w:tcPr>
            <w:tcW w:type="dxa" w:w="70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What it means in practice</w:t>
            </w:r>
          </w:p>
        </w:tc>
      </w:tr>
      <w:tr>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Trust before growth</w:t>
            </w:r>
          </w:p>
        </w:tc>
        <w:tc>
          <w:tcPr>
            <w:tcW w:type="dxa" w:w="7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 listing goes live without a verification score. Fewer, real listings beat many fake ones.</w:t>
            </w:r>
          </w:p>
        </w:tc>
      </w:tr>
      <w:tr>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Mobile first, low data</w:t>
            </w:r>
          </w:p>
        </w:tc>
        <w:tc>
          <w:tcPr>
            <w:tcW w:type="dxa" w:w="7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Most users are on phones and paid data. Aim for an initial web load under 100 KB, WebP images, lazy loading and offline-friendly PWA behaviour.</w:t>
            </w:r>
          </w:p>
        </w:tc>
      </w:tr>
      <w:tr>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The law is configuration</w:t>
            </w:r>
          </w:p>
        </w:tc>
        <w:tc>
          <w:tcPr>
            <w:tcW w:type="dxa" w:w="7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Rent caps, notice periods and similar rules live in versioned config, not in code, so a legal change doesn't need a deployment.</w:t>
            </w:r>
          </w:p>
        </w:tc>
      </w:tr>
      <w:tr>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Every flag explains itself</w:t>
            </w:r>
          </w:p>
        </w:tc>
        <w:tc>
          <w:tcPr>
            <w:tcW w:type="dxa" w:w="7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When Afe blocks or flags something, the user and the reviewer both see the reasons.</w:t>
            </w:r>
          </w:p>
        </w:tc>
      </w:tr>
      <w:tr>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Build one thing, split later</w:t>
            </w:r>
          </w:p>
        </w:tc>
        <w:tc>
          <w:tcPr>
            <w:tcW w:type="dxa" w:w="7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Start as one well-structured service. Split modules out only when load or team size demands it.</w:t>
            </w:r>
          </w:p>
        </w:tc>
      </w:tr>
      <w:tr>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Humans decide the hard cases</w:t>
            </w:r>
          </w:p>
        </w:tc>
        <w:tc>
          <w:tcPr>
            <w:tcW w:type="dxa" w:w="7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Automation scores and sorts. People make final calls on disputes and borderline fraud until there is data to do better.</w:t>
            </w:r>
          </w:p>
        </w:tc>
      </w:tr>
    </w:tbl>
    <w:p>
      <w:pPr>
        <w:pStyle w:val="Heading1"/>
        <w:pageBreakBefore/>
      </w:pPr>
      <w:r>
        <w:t xml:space="preserve">4. Users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Role</w:t>
            </w:r>
          </w:p>
        </w:tc>
        <w:tc>
          <w:tcPr>
            <w:tcW w:type="dxa" w:w="33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What they need</w:t>
            </w:r>
          </w:p>
        </w:tc>
        <w:tc>
          <w:tcPr>
            <w:tcW w:type="dxa" w:w="44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Key Afe features</w:t>
            </w:r>
          </w:p>
        </w:tc>
      </w:tr>
      <w:tr>
        <w:tc>
          <w:tcPr>
            <w:tcW w:type="dxa" w:w="1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Tenant / buyer</w:t>
            </w:r>
          </w:p>
        </w:tc>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Real listings, fair prices, safe payment, a way to complain</w:t>
            </w:r>
          </w:p>
        </w:tc>
        <w:tc>
          <w:tcPr>
            <w:tcW w:type="dxa" w:w="4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Search and map, verified badges, viewing requests, GPS-gated reviews, escrow, affordability calculator, saved searches</w:t>
            </w:r>
          </w:p>
        </w:tc>
      </w:tr>
      <w:tr>
        <w:tc>
          <w:tcPr>
            <w:tcW w:type="dxa" w:w="1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Landlord / owner</w:t>
            </w:r>
          </w:p>
        </w:tc>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Serious tenants, protection from agent fraud, on-time payment</w:t>
            </w:r>
          </w:p>
        </w:tc>
        <w:tc>
          <w:tcPr>
            <w:tcW w:type="dxa" w:w="4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KYC, listing management, ownership proof upload, escrow payouts, tenant enquiries, basic performance stats</w:t>
            </w:r>
          </w:p>
        </w:tc>
      </w:tr>
      <w:tr>
        <w:tc>
          <w:tcPr>
            <w:tcW w:type="dxa" w:w="1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Agent</w:t>
            </w:r>
          </w:p>
        </w:tc>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Leads, a credible profile, less time wasted</w:t>
            </w:r>
          </w:p>
        </w:tc>
        <w:tc>
          <w:tcPr>
            <w:tcW w:type="dxa" w:w="4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Licence verification, public profile, listing pipeline, viewing calendar, messaging</w:t>
            </w:r>
          </w:p>
        </w:tc>
      </w:tr>
      <w:tr>
        <w:tc>
          <w:tcPr>
            <w:tcW w:type="dxa" w:w="1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Afe admin</w:t>
            </w:r>
          </w:p>
        </w:tc>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Stop fraud, resolve disputes, stay compliant</w:t>
            </w:r>
          </w:p>
        </w:tc>
        <w:tc>
          <w:tcPr>
            <w:tcW w:type="dxa" w:w="4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Verification and fraud queues, dispute console, payments view, compliance rules editor (dual approval), audit log</w:t>
            </w:r>
          </w:p>
        </w:tc>
      </w:tr>
      <w:tr>
        <w:tc>
          <w:tcPr>
            <w:tcW w:type="dxa" w:w="1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Lender (later)</w:t>
            </w:r>
          </w:p>
        </w:tc>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Qualified borrowers</w:t>
            </w:r>
          </w:p>
        </w:tc>
        <w:tc>
          <w:tcPr>
            <w:tcW w:type="dxa" w:w="4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Loan matching and pre-approval (Release 3)</w:t>
            </w:r>
          </w:p>
        </w:tc>
      </w:tr>
      <w:tr>
        <w:tc>
          <w:tcPr>
            <w:tcW w:type="dxa" w:w="1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Developer partner (later)</w:t>
            </w:r>
          </w:p>
        </w:tc>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Data and integration</w:t>
            </w:r>
          </w:p>
        </w:tc>
        <w:tc>
          <w:tcPr>
            <w:tcW w:type="dxa" w:w="4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Public API and webhooks (Release 3)</w:t>
            </w:r>
          </w:p>
        </w:tc>
      </w:tr>
    </w:tbl>
    <w:p>
      <w:pPr>
        <w:pStyle w:val="Heading1"/>
        <w:pageBreakBefore/>
      </w:pPr>
      <w:r>
        <w:t xml:space="preserve">5. Scope</w:t>
      </w:r>
    </w:p>
    <w:p>
      <w:pPr>
        <w:pStyle w:val="Heading2"/>
      </w:pPr>
      <w:r>
        <w:t xml:space="preserve">5.1 Release 1 — Ghana MVP (in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Module</w:t>
            </w:r>
          </w:p>
        </w:tc>
        <w:tc>
          <w:tcPr>
            <w:tcW w:type="dxa" w:w="73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What ships in Release 1</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Auth &amp; identity</w:t>
            </w:r>
          </w:p>
        </w:tc>
        <w:tc>
          <w:tcPr>
            <w:tcW w:type="dxa" w:w="7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Phone or email sign-up with OTP; JWT access + refresh tokens; TOTP MFA required for landlords, agents and admins; Ghana Card check through an NIA-backed provider; device list and logout-all.</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Listings</w:t>
            </w:r>
          </w:p>
        </w:tc>
        <w:tc>
          <w:tcPr>
            <w:tcW w:type="dxa" w:w="7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Create and edit, photo upload, map pin plus GhanaPostGPS digital address, status flow: draft → pending review → live → let/sold → archived.</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Verification</w:t>
            </w:r>
          </w:p>
        </w:tc>
        <w:tc>
          <w:tcPr>
            <w:tcW w:type="dxa" w:w="7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0–100 verification score, duplicate-photo detection with perceptual hashing, ownership or landlord-authorisation document upload, agent licence check, manual review queue.</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Search</w:t>
            </w:r>
          </w:p>
        </w:tc>
        <w:tc>
          <w:tcPr>
            <w:tcW w:type="dxa" w:w="7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Typesense text search with typo tolerance, radius and map filters, facets (price, bedrooms, verified only), saved searches with alerts.</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Viewings &amp; reviews</w:t>
            </w:r>
          </w:p>
        </w:tc>
        <w:tc>
          <w:tcPr>
            <w:tcW w:type="dxa" w:w="7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Request and confirm viewings, GPS check-in on site, reviews allowed only with a valid check-in token.</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Escrow payments</w:t>
            </w:r>
          </w:p>
        </w:tc>
        <w:tc>
          <w:tcPr>
            <w:tcW w:type="dxa" w:w="7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Deposit and advance rent via mobile money, escrow state machine, 72-hour dispute window, Act 220 caps enforced at payment time, receipts.</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Messaging &amp; notifications</w:t>
            </w:r>
          </w:p>
        </w:tc>
        <w:tc>
          <w:tcPr>
            <w:tcW w:type="dxa" w:w="7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In-app threads between tenant and agent or landlord over WebSocket; SMS, email and push notifications.</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Dashboards</w:t>
            </w:r>
          </w:p>
        </w:tc>
        <w:tc>
          <w:tcPr>
            <w:tcW w:type="dxa" w:w="7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Tenant, landlord, agent and admin dashboards, reduced to the cards needed for the flows above.</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Calculators</w:t>
            </w:r>
          </w:p>
        </w:tc>
        <w:tc>
          <w:tcPr>
            <w:tcW w:type="dxa" w:w="7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Rent affordability and simple mortgage calculator, computed client-side. Moved forward from Phase 3 because it is cheap to build.</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Localisation</w:t>
            </w:r>
          </w:p>
        </w:tc>
        <w:tc>
          <w:tcPr>
            <w:tcW w:type="dxa" w:w="7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English (en-GH), GHS, Africa/Accra time zone. Twi strings for the main flows are a stretch goal </w:t>
            </w:r>
            <w:r>
              <w:rPr>
                <w:b/>
                <w:bCs/>
                <w:sz w:val="19"/>
                <w:szCs w:val="19"/>
              </w:rPr>
              <w:t xml:space="preserve">[DECISION]</w:t>
            </w:r>
            <w:r>
              <w:rPr>
                <w:sz w:val="19"/>
                <w:szCs w:val="19"/>
              </w:rPr>
              <w:t xml:space="preserve">.</w:t>
            </w:r>
          </w:p>
        </w:tc>
      </w:tr>
    </w:tbl>
    <w:p>
      <w:pPr>
        <w:pStyle w:val="Heading2"/>
      </w:pPr>
      <w:r>
        <w:t xml:space="preserve">5.2 Deferred features</w:t>
      </w:r>
    </w:p>
    <w:p>
      <w:pPr>
        <w:spacing w:after="120" w:line="288"/>
      </w:pPr>
      <w:r>
        <w:t xml:space="preserve">The source documents list eleven "differentiated features" and seven work-item groups. They stay on the roadmap, re-sequenced by what they depend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600"/>
        <w:gridCol w:w="4138"/>
      </w:tblGrid>
      <w:tr>
        <w:trPr>
          <w:tblHeader/>
        </w:trPr>
        <w:tc>
          <w:tcPr>
            <w:tcW w:type="dxa" w:w="39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Feature</w:t>
            </w:r>
          </w:p>
        </w:tc>
        <w:tc>
          <w:tcPr>
            <w:tcW w:type="dxa" w:w="1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Release</w:t>
            </w:r>
          </w:p>
        </w:tc>
        <w:tc>
          <w:tcPr>
            <w:tcW w:type="dxa" w:w="41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Why it waits</w:t>
            </w:r>
          </w:p>
        </w:tc>
      </w:tr>
      <w:tr>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ML price model (XGBoost) and recommendations (LightFM)</w:t>
            </w:r>
          </w:p>
        </w:tc>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R2</w:t>
            </w:r>
          </w:p>
        </w:tc>
        <w:tc>
          <w:tcPr>
            <w:tcW w:type="dxa" w:w="41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Needs months of Ghana listing and interaction data. Rules and filters cover R1.</w:t>
            </w:r>
          </w:p>
        </w:tc>
      </w:tr>
      <w:tr>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Image classifier (ResNet) for stock/fake photos</w:t>
            </w:r>
          </w:p>
        </w:tc>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R2</w:t>
            </w:r>
          </w:p>
        </w:tc>
        <w:tc>
          <w:tcPr>
            <w:tcW w:type="dxa" w:w="41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Perceptual hashing plus manual review catches most copies first; the classifier needs labelled examples.</w:t>
            </w:r>
          </w:p>
        </w:tc>
      </w:tr>
      <w:tr>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LSTM GPS trajectory model</w:t>
            </w:r>
          </w:p>
        </w:tc>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R2</w:t>
            </w:r>
          </w:p>
        </w:tc>
        <w:tc>
          <w:tcPr>
            <w:tcW w:type="dxa" w:w="41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Needs labelled real visits. R1 uses rule-based motion checks.</w:t>
            </w:r>
          </w:p>
        </w:tc>
      </w:tr>
      <w:tr>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Market and neighbourhood intelligence</w:t>
            </w:r>
          </w:p>
        </w:tc>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R2 basic stats, R3 predictions</w:t>
            </w:r>
          </w:p>
        </w:tc>
        <w:tc>
          <w:tcPr>
            <w:tcW w:type="dxa" w:w="41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Needs listing and transaction volume per area.</w:t>
            </w:r>
          </w:p>
        </w:tc>
      </w:tr>
      <w:tr>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Seller optimiser (pricing, photo quality, timing)</w:t>
            </w:r>
          </w:p>
        </w:tc>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R2</w:t>
            </w:r>
          </w:p>
        </w:tc>
        <w:tc>
          <w:tcPr>
            <w:tcW w:type="dxa" w:w="41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Depends on the price model.</w:t>
            </w:r>
          </w:p>
        </w:tc>
      </w:tr>
      <w:tr>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Reputation system with multi-party trust scores</w:t>
            </w:r>
          </w:p>
        </w:tc>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R2</w:t>
            </w:r>
          </w:p>
        </w:tc>
        <w:tc>
          <w:tcPr>
            <w:tcW w:type="dxa" w:w="41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R1 ships verified badges and review counts; full scoring needs history.</w:t>
            </w:r>
          </w:p>
        </w:tc>
      </w:tr>
      <w:tr>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Loan matching and lender integration</w:t>
            </w:r>
          </w:p>
        </w:tc>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R3</w:t>
            </w:r>
          </w:p>
        </w:tc>
        <w:tc>
          <w:tcPr>
            <w:tcW w:type="dxa" w:w="41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Needs signed lender partners. Marked CRITICAL in the Implementation Plan, but nothing can ship without partners.</w:t>
            </w:r>
          </w:p>
        </w:tc>
      </w:tr>
      <w:tr>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AI dispute mediation</w:t>
            </w:r>
          </w:p>
        </w:tc>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R3</w:t>
            </w:r>
          </w:p>
        </w:tc>
        <w:tc>
          <w:tcPr>
            <w:tcW w:type="dxa" w:w="41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R1 disputes are handled by people; their outcomes become training data.</w:t>
            </w:r>
          </w:p>
        </w:tc>
      </w:tr>
      <w:tr>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Developer API and webhooks</w:t>
            </w:r>
          </w:p>
        </w:tc>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R3</w:t>
            </w:r>
          </w:p>
        </w:tc>
        <w:tc>
          <w:tcPr>
            <w:tcW w:type="dxa" w:w="41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Internal API must stabilise first.</w:t>
            </w:r>
          </w:p>
        </w:tc>
      </w:tr>
      <w:tr>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Nigeria and Kenya</w:t>
            </w:r>
          </w:p>
        </w:tc>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R3</w:t>
            </w:r>
          </w:p>
        </w:tc>
        <w:tc>
          <w:tcPr>
            <w:tcW w:type="dxa" w:w="41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Ghana must prove the model first.</w:t>
            </w:r>
          </w:p>
        </w:tc>
      </w:tr>
      <w:tr>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South Africa</w:t>
            </w:r>
          </w:p>
        </w:tc>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R4</w:t>
            </w:r>
          </w:p>
        </w:tc>
        <w:tc>
          <w:tcPr>
            <w:tcW w:type="dxa" w:w="41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Needs an interest-bearing deposit custodian and FICA process.</w:t>
            </w:r>
          </w:p>
        </w:tc>
      </w:tr>
      <w:tr>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AR / 360° tours, predictive maintenance, voice search</w:t>
            </w:r>
          </w:p>
        </w:tc>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R4</w:t>
            </w:r>
          </w:p>
        </w:tc>
        <w:tc>
          <w:tcPr>
            <w:tcW w:type="dxa" w:w="41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Nice to have; high cost.</w:t>
            </w:r>
          </w:p>
        </w:tc>
      </w:tr>
      <w:tr>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Causal inference (DoWhy / EconML)</w:t>
            </w:r>
          </w:p>
        </w:tc>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R4</w:t>
            </w:r>
          </w:p>
        </w:tc>
        <w:tc>
          <w:tcPr>
            <w:tcW w:type="dxa" w:w="41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Research-grade; only useful with large data.</w:t>
            </w:r>
          </w:p>
        </w:tc>
      </w:tr>
      <w:tr>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Tanzania</w:t>
            </w:r>
          </w:p>
        </w:tc>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Backlog</w:t>
            </w:r>
          </w:p>
        </w:tc>
        <w:tc>
          <w:tcPr>
            <w:tcW w:type="dxa" w:w="41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Present in early docs, absent from later ones.</w:t>
            </w:r>
          </w:p>
        </w:tc>
      </w:tr>
    </w:tbl>
    <w:p>
      <w:pPr>
        <w:pStyle w:val="Heading2"/>
      </w:pPr>
      <w:r>
        <w:t xml:space="preserve">5.3 Out of scope for now</w:t>
      </w:r>
    </w:p>
    <w:p>
      <w:pPr>
        <w:pStyle w:val="ListParagraph"/>
        <w:numPr>
          <w:ilvl w:val="0"/>
          <w:numId w:val="2"/>
        </w:numPr>
        <w:spacing w:after="60" w:line="276"/>
      </w:pPr>
      <w:r>
        <w:t xml:space="preserve">Holding customer money in an Afe-owned account (see 6.3).</w:t>
      </w:r>
    </w:p>
    <w:p>
      <w:pPr>
        <w:pStyle w:val="ListParagraph"/>
        <w:numPr>
          <w:ilvl w:val="0"/>
          <w:numId w:val="2"/>
        </w:numPr>
        <w:spacing w:after="60" w:line="276"/>
      </w:pPr>
      <w:r>
        <w:t xml:space="preserve">Full property-management accounting for landlords.</w:t>
      </w:r>
    </w:p>
    <w:p>
      <w:pPr>
        <w:pStyle w:val="ListParagraph"/>
        <w:numPr>
          <w:ilvl w:val="0"/>
          <w:numId w:val="2"/>
        </w:numPr>
        <w:spacing w:after="60" w:line="276"/>
      </w:pPr>
      <w:r>
        <w:t xml:space="preserve">Short-let and holiday bookings.</w:t>
      </w:r>
    </w:p>
    <w:p>
      <w:pPr>
        <w:pStyle w:val="ListParagraph"/>
        <w:numPr>
          <w:ilvl w:val="0"/>
          <w:numId w:val="2"/>
        </w:numPr>
        <w:spacing w:after="60" w:line="276"/>
      </w:pPr>
      <w:r>
        <w:t xml:space="preserve">Commercial property leases.</w:t>
      </w:r>
    </w:p>
    <w:p>
      <w:pPr>
        <w:pStyle w:val="Heading1"/>
        <w:pageBreakBefore/>
      </w:pPr>
      <w:r>
        <w:t xml:space="preserve">6. Trust and safety design</w:t>
      </w:r>
    </w:p>
    <w:p>
      <w:pPr>
        <w:spacing w:after="120" w:line="288"/>
      </w:pPr>
      <w:r>
        <w:t xml:space="preserve">Trust is the product, so this section is the heart of the build.</w:t>
      </w:r>
    </w:p>
    <w:p>
      <w:pPr>
        <w:pStyle w:val="Heading2"/>
      </w:pPr>
      <w:r>
        <w:t xml:space="preserve">6.1 Listing verification score</w:t>
      </w:r>
    </w:p>
    <w:p>
      <w:pPr>
        <w:spacing w:after="120" w:line="288"/>
      </w:pPr>
      <w:r>
        <w:t xml:space="preserve">Each listing gets a 0–100 score at creation and again when key fields change. The weights come from fraud-detection.md, with one Release 1 amendment.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00"/>
        <w:gridCol w:w="4538"/>
      </w:tblGrid>
      <w:tr>
        <w:trPr>
          <w:tblHeader/>
        </w:trPr>
        <w:tc>
          <w:tcPr>
            <w:tcW w:type="dxa" w:w="23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Component</w:t>
            </w:r>
          </w:p>
        </w:tc>
        <w:tc>
          <w:tcPr>
            <w:tcW w:type="dxa" w:w="13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Source weight</w:t>
            </w:r>
          </w:p>
        </w:tc>
        <w:tc>
          <w:tcPr>
            <w:tcW w:type="dxa" w:w="15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R1 weight</w:t>
            </w:r>
          </w:p>
        </w:tc>
        <w:tc>
          <w:tcPr>
            <w:tcW w:type="dxa" w:w="45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Notes</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Ownership documents</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30%</w:t>
            </w:r>
          </w:p>
        </w:tc>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30%</w:t>
            </w:r>
          </w:p>
        </w:tc>
        <w:tc>
          <w:tcPr>
            <w:tcW w:type="dxa" w:w="4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Many Ghana rentals have no title deed. Accept a Lands Commission record, indenture or site plan, or a signed landlord authorisation letter for agents.</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Agent / landlord reputation</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25%</w:t>
            </w:r>
          </w:p>
        </w:tc>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30%</w:t>
            </w:r>
          </w:p>
        </w:tc>
        <w:tc>
          <w:tcPr>
            <w:tcW w:type="dxa" w:w="4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Includes licence status, Ghana Card match, account age and dispute history.</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Property metadata</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20%</w:t>
            </w:r>
          </w:p>
        </w:tc>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20%</w:t>
            </w:r>
          </w:p>
        </w:tc>
        <w:tc>
          <w:tcPr>
            <w:tcW w:type="dxa" w:w="4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Completeness, GPS pin matches address, photo count and duplicates.</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Market analysis</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15%</w:t>
            </w:r>
          </w:p>
        </w:tc>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20%</w:t>
            </w:r>
          </w:p>
        </w:tc>
        <w:tc>
          <w:tcPr>
            <w:tcW w:type="dxa" w:w="4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Price far below the area range (below 60% of the low end) is a scam signal.</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ML anomaly score</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10%</w:t>
            </w:r>
          </w:p>
        </w:tc>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0% → 10% in R2</w:t>
            </w:r>
          </w:p>
        </w:tc>
        <w:tc>
          <w:tcPr>
            <w:tcW w:type="dxa" w:w="4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 trained model at launch. Weight moves to the other parts until one exists.</w:t>
            </w:r>
          </w:p>
        </w:tc>
      </w:tr>
    </w:tbl>
    <w:p>
      <w:pPr>
        <w:spacing w:after="120" w:line="288"/>
      </w:pPr>
      <w:r>
        <w:t xml:space="preserve">Risk bands stay as written: 80+ low, 60–79 medium, 40–59 high, below 40 critical. Medium and below go to the manual review queue; critical listings are blocked.</w:t>
      </w:r>
    </w:p>
    <w:p>
      <w:pPr>
        <w:pStyle w:val="Heading2"/>
      </w:pPr>
      <w:r>
        <w:t xml:space="preserve">6.2 GPS check-in</w:t>
      </w:r>
    </w:p>
    <w:p>
      <w:pPr>
        <w:spacing w:after="120" w:line="288"/>
      </w:pPr>
      <w:r>
        <w:t xml:space="preserve">A check-in proves someone was physically at the property. It gates reviews and certain payment steps. It does not prove the person is allowed to let the property; that comes from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rPr>
          <w:tblHeader/>
        </w:trPr>
        <w:tc>
          <w:tcPr>
            <w:tcW w:type="dxa" w:w="2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Layer</w:t>
            </w:r>
          </w:p>
        </w:tc>
        <w:tc>
          <w:tcPr>
            <w:tcW w:type="dxa" w:w="32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RFC-001 (source)</w:t>
            </w:r>
          </w:p>
        </w:tc>
        <w:tc>
          <w:tcPr>
            <w:tcW w:type="dxa" w:w="44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Release 1 (amended)</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1. Device integrity</w:t>
            </w:r>
          </w:p>
        </w:tc>
        <w:tc>
          <w:tcPr>
            <w:tcW w:type="dxa" w:w="3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Play Integrity (Android), DeviceCheck (iOS); reject rooted devices</w:t>
            </w:r>
          </w:p>
        </w:tc>
        <w:tc>
          <w:tcPr>
            <w:tcW w:type="dxa" w:w="4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Same, plus iOS App Attest. Rooted devices are sent to manual review rather than blocked outright, so honest users on older phones aren't locked out.</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2. Motion &amp; sensors</w:t>
            </w:r>
          </w:p>
        </w:tc>
        <w:tc>
          <w:tcPr>
            <w:tcW w:type="dxa" w:w="3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Accelerometer + gyroscope during a 60-second window</w:t>
            </w:r>
          </w:p>
        </w:tc>
        <w:tc>
          <w:tcPr>
            <w:tcW w:type="dxa" w:w="4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Same, plus the Android mock-location flag and GPS accuracy radius.</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3. Anomaly score</w:t>
            </w:r>
          </w:p>
        </w:tc>
        <w:tc>
          <w:tcPr>
            <w:tcW w:type="dxa" w:w="3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LSTM on visit trajectories</w:t>
            </w:r>
          </w:p>
        </w:tc>
        <w:tc>
          <w:tcPr>
            <w:tcW w:type="dxa" w:w="4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Rule-based score in R1 using the same thresholds: below 0.60 reject, 0.60–0.79 review, 0.80+ approve. LSTM in R2.</w:t>
            </w:r>
          </w:p>
        </w:tc>
      </w:tr>
    </w:tbl>
    <w:p>
      <w:pPr>
        <w:spacing w:after="120" w:line="288"/>
      </w:pPr>
      <w:r>
        <w:t xml:space="preserve">The check-in score is computed in Rust (`afe_native.checkin_score`) inside the Python API. On success Afe issues a signed check-in token (24-hour TTL), stored in Redis. Every attempt, pass or fail, goes to the audit log.</w:t>
      </w:r>
    </w:p>
    <w:p>
      <w:pPr>
        <w:pStyle w:val="Heading2"/>
      </w:pPr>
      <w:r>
        <w:t xml:space="preserve">6.3 Escrow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2538"/>
      </w:tblGrid>
      <w:tr>
        <w:trPr>
          <w:tblHeader/>
        </w:trPr>
        <w:tc>
          <w:tcPr>
            <w:tcW w:type="dxa" w:w="23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State</w:t>
            </w:r>
          </w:p>
        </w:tc>
        <w:tc>
          <w:tcPr>
            <w:tcW w:type="dxa" w:w="48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Meaning</w:t>
            </w:r>
          </w:p>
        </w:tc>
        <w:tc>
          <w:tcPr>
            <w:tcW w:type="dxa" w:w="25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Next</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INITIATED</w:t>
            </w:r>
          </w:p>
        </w:tc>
        <w:tc>
          <w:tcPr>
            <w:tcW w:type="dxa" w:w="4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Tenant has paid; funds sit with the payment partner, not in an Afe account</w:t>
            </w:r>
          </w:p>
        </w:tc>
        <w:tc>
          <w:tcPr>
            <w:tcW w:type="dxa" w:w="2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LANDLORD_CONFIRMED or DISPUTED</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LANDLORD_CONFIRMED</w:t>
            </w:r>
          </w:p>
        </w:tc>
        <w:tc>
          <w:tcPr>
            <w:tcW w:type="dxa" w:w="4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Landlord confirms move-in; auto-advances after 24 h if no dispute</w:t>
            </w:r>
          </w:p>
        </w:tc>
        <w:tc>
          <w:tcPr>
            <w:tcW w:type="dxa" w:w="2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RELEASED</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DISPUTED</w:t>
            </w:r>
          </w:p>
        </w:tc>
        <w:tc>
          <w:tcPr>
            <w:tcW w:type="dxa" w:w="4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Either party raises an issue; both notified; 72-hour window</w:t>
            </w:r>
          </w:p>
        </w:tc>
        <w:tc>
          <w:tcPr>
            <w:tcW w:type="dxa" w:w="2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RESOLVED_TENANT or RESOLVED_LANDLORD</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RESOLVED_TENANT</w:t>
            </w:r>
          </w:p>
        </w:tc>
        <w:tc>
          <w:tcPr>
            <w:tcW w:type="dxa" w:w="4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Decision for tenant</w:t>
            </w:r>
          </w:p>
        </w:tc>
        <w:tc>
          <w:tcPr>
            <w:tcW w:type="dxa" w:w="2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REFUNDED</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RESOLVED_LANDLORD</w:t>
            </w:r>
          </w:p>
        </w:tc>
        <w:tc>
          <w:tcPr>
            <w:tcW w:type="dxa" w:w="4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Decision for landlord</w:t>
            </w:r>
          </w:p>
        </w:tc>
        <w:tc>
          <w:tcPr>
            <w:tcW w:type="dxa" w:w="2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RELEASED</w:t>
            </w:r>
          </w:p>
        </w:tc>
      </w:tr>
      <w:tr>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RELEASED</w:t>
            </w:r>
          </w:p>
        </w:tc>
        <w:tc>
          <w:tcPr>
            <w:tcW w:type="dxa" w:w="4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Paid to landlord minus platform fee</w:t>
            </w:r>
          </w:p>
        </w:tc>
        <w:tc>
          <w:tcPr>
            <w:tcW w:type="dxa" w:w="2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End</w:t>
            </w:r>
          </w:p>
        </w:tc>
      </w:tr>
      <w:tr>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REFUNDED</w:t>
            </w:r>
          </w:p>
        </w:tc>
        <w:tc>
          <w:tcPr>
            <w:tcW w:type="dxa" w:w="4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Returned to tenant minus gateway fee</w:t>
            </w:r>
          </w:p>
        </w:tc>
        <w:tc>
          <w:tcPr>
            <w:tcW w:type="dxa" w:w="2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End</w:t>
            </w:r>
          </w:p>
        </w:tc>
      </w:tr>
    </w:tbl>
    <w:p>
      <w:pPr>
        <w:spacing w:after="120" w:line="288"/>
      </w:pPr>
      <w:r>
        <w:t xml:space="preserve">Rules enforced at INITIATED for Ghana: no more than six months' advance rent for tenancies longer than six months, and no more than two months for shorter tenancies. Some guides say renewals are limited to three months' advance; confirm this before encoding it. Idempotency keys are required on every payment call.</w:t>
      </w:r>
    </w:p>
    <w:p>
      <w:pPr>
        <w:pBdr>
          <w:left w:val="single" w:color="D99A00" w:sz="24" w:space="8"/>
        </w:pBdr>
        <w:shd w:fill="FFF4DB" w:color="auto" w:val="clear"/>
        <w:spacing w:after="40" w:before="120" w:line="276"/>
        <w:ind w:left="170" w:right="170"/>
      </w:pPr>
      <w:r>
        <w:rPr>
          <w:b/>
          <w:bCs/>
          <w:color w:val="D99A00"/>
        </w:rPr>
        <w:t xml:space="preserve">Escrow licensing [DECISION]</w:t>
      </w:r>
    </w:p>
    <w:p>
      <w:pPr>
        <w:pBdr>
          <w:left w:val="single" w:color="D99A00" w:sz="24" w:space="8"/>
        </w:pBdr>
        <w:shd w:fill="FFF4DB" w:color="auto" w:val="clear"/>
        <w:spacing w:after="40" w:before="0" w:line="276"/>
        <w:ind w:left="170" w:right="170"/>
      </w:pPr>
      <w:r>
        <w:t xml:space="preserve">Holding money for others is regulated. Before launch, get a written legal opinion on the Payment Systems and Services Act, 2019 (Act 987) and Bank of Ghana rules, and choose a licensed partner (for example Hubtel or Paystack) whose product supports held or split settlements.</w:t>
      </w:r>
    </w:p>
    <w:p>
      <w:pPr>
        <w:pBdr>
          <w:left w:val="single" w:color="D99A00" w:sz="24" w:space="8"/>
        </w:pBdr>
        <w:shd w:fill="FFF4DB" w:color="auto" w:val="clear"/>
        <w:spacing w:after="200" w:before="0" w:line="276"/>
        <w:ind w:left="170" w:right="170"/>
      </w:pPr>
      <w:r>
        <w:t xml:space="preserve">The platform fee (2.5% in RFC-002) and who pays it — tenant, landlord or split — also needs a decision.</w:t>
      </w:r>
    </w:p>
    <w:p>
      <w:pPr>
        <w:pStyle w:val="Heading2"/>
      </w:pPr>
      <w:r>
        <w:t xml:space="preserve">6.4 Fraud detection pipeline</w:t>
      </w:r>
    </w:p>
    <w:p>
      <w:pPr>
        <w:pStyle w:val="ListParagraph"/>
        <w:numPr>
          <w:ilvl w:val="0"/>
          <w:numId w:val="2"/>
        </w:numPr>
        <w:spacing w:after="60" w:line="276"/>
      </w:pPr>
      <w:r>
        <w:rPr>
          <w:b/>
          <w:bCs/>
        </w:rPr>
        <w:t xml:space="preserve">On listing create (synchronous):</w:t>
      </w:r>
      <w:r>
        <w:t xml:space="preserve"> perceptual hash of each photo against the index, verification score, price check. Hashing and scoring run in Rust; Python keeps the weights and the database writes. Target under 300 ms p95 excluding image download.</w:t>
      </w:r>
    </w:p>
    <w:p>
      <w:pPr>
        <w:pStyle w:val="ListParagraph"/>
        <w:numPr>
          <w:ilvl w:val="0"/>
          <w:numId w:val="2"/>
        </w:numPr>
        <w:spacing w:after="60" w:line="276"/>
      </w:pPr>
      <w:r>
        <w:rPr>
          <w:b/>
          <w:bCs/>
        </w:rPr>
        <w:t xml:space="preserve">Background (Celery):</w:t>
      </w:r>
      <w:r>
        <w:t xml:space="preserve"> Isolation Forest on user behaviour (sign-up bursts, many listings from one device, message patterns).</w:t>
      </w:r>
    </w:p>
    <w:p>
      <w:pPr>
        <w:pStyle w:val="ListParagraph"/>
        <w:numPr>
          <w:ilvl w:val="0"/>
          <w:numId w:val="2"/>
        </w:numPr>
        <w:spacing w:after="60" w:line="276"/>
      </w:pPr>
      <w:r>
        <w:rPr>
          <w:b/>
          <w:bCs/>
        </w:rPr>
        <w:t xml:space="preserve">Nightly (R2):</w:t>
      </w:r>
      <w:r>
        <w:t xml:space="preserve"> graph job linking accounts, devices, phone numbers and payout wallets to find fraud rings.</w:t>
      </w:r>
    </w:p>
    <w:p>
      <w:pPr>
        <w:pStyle w:val="ListParagraph"/>
        <w:numPr>
          <w:ilvl w:val="0"/>
          <w:numId w:val="2"/>
        </w:numPr>
        <w:spacing w:after="60" w:line="276"/>
      </w:pPr>
      <w:r>
        <w:rPr>
          <w:b/>
          <w:bCs/>
        </w:rPr>
        <w:t xml:space="preserve">Human loop:</w:t>
      </w:r>
      <w:r>
        <w:t xml:space="preserve"> every reviewer decision is stored as a label for later models.</w:t>
      </w:r>
    </w:p>
    <w:p>
      <w:pPr>
        <w:spacing w:after="120" w:line="288"/>
      </w:pPr>
      <w:r>
        <w:t xml:space="preserve">Measure fraud detection with precision and recall on a labelled test set, not with plain accuracy. Fraud is rare, so a model that flags nothing can still score 99% accuracy.</w:t>
      </w:r>
    </w:p>
    <w:p>
      <w:pPr>
        <w:pStyle w:val="Heading1"/>
        <w:pageBreakBefore/>
      </w:pPr>
      <w:r>
        <w:t xml:space="preserve">7. Markets and compliance</w:t>
      </w:r>
    </w:p>
    <w:p>
      <w:pPr>
        <w:spacing w:after="120" w:line="288"/>
      </w:pPr>
      <w:r>
        <w:t xml:space="preserve">Rules below replace the country table in RFC-004 and the regional sections of README.md. Items marked "confirm" were not verified for this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900"/>
        <w:gridCol w:w="1738"/>
      </w:tblGrid>
      <w:tr>
        <w:trPr>
          <w:tblHeader/>
        </w:trPr>
        <w:tc>
          <w:tcPr>
            <w:tcW w:type="dxa" w:w="1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Country</w:t>
            </w:r>
          </w:p>
        </w:tc>
        <w:tc>
          <w:tcPr>
            <w:tcW w:type="dxa" w:w="24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Payments</w:t>
            </w:r>
          </w:p>
        </w:tc>
        <w:tc>
          <w:tcPr>
            <w:tcW w:type="dxa" w:w="39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Key laws and checks</w:t>
            </w:r>
          </w:p>
        </w:tc>
        <w:tc>
          <w:tcPr>
            <w:tcW w:type="dxa" w:w="1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Languages</w:t>
            </w:r>
          </w:p>
        </w:tc>
      </w:tr>
      <w:tr>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Ghana (R1)</w:t>
            </w:r>
          </w:p>
        </w:tc>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GHS. MTN MoMo, Telecel Cash (formerly Vodafone Cash), AT Money via Hubtel and/or Paystack</w:t>
            </w:r>
          </w:p>
        </w:tc>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Rent Act, 1963 (Act 220): six-month advance cap. Real Estate Agency Act, 2020 (Act 1047): agent licensing. Data Protection Act, 2012 (Act 843): register with the Data Protection Commission. Ghana Card (NIA) for identity. A new Rent Bill has been before Parliament since 2023; track it.</w:t>
            </w:r>
          </w:p>
        </w:tc>
        <w:tc>
          <w:tcPr>
            <w:tcW w:type="dxa" w:w="1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English; Twi, Ga, Ewe for search and key flows</w:t>
            </w:r>
          </w:p>
        </w:tc>
      </w:tr>
      <w:tr>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Nigeria (R3)</w:t>
            </w:r>
          </w:p>
        </w:tc>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NGN. Paystack, Flutterwave</w:t>
            </w:r>
          </w:p>
        </w:tc>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Nigeria Data Protection Act, 2023 (replaces the NDPR reference). NIN verification. State tenancy laws; Lagos stamp duty.</w:t>
            </w:r>
          </w:p>
        </w:tc>
        <w:tc>
          <w:tcPr>
            <w:tcW w:type="dxa" w:w="1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English, Yoruba, Igbo, Hausa</w:t>
            </w:r>
          </w:p>
        </w:tc>
      </w:tr>
      <w:tr>
        <w:tc>
          <w:tcPr>
            <w:tcW w:type="dxa" w:w="1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Kenya (R3)</w:t>
            </w:r>
          </w:p>
        </w:tc>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KES. M-Pesa (Daraja API)</w:t>
            </w:r>
          </w:p>
        </w:tc>
        <w:tc>
          <w:tcPr>
            <w:tcW w:type="dxa" w:w="3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Data Protection Act, 2019. Deposit cap of two months in RFC-004 — confirm, as the source is unclear.</w:t>
            </w:r>
          </w:p>
        </w:tc>
        <w:tc>
          <w:tcPr>
            <w:tcW w:type="dxa" w:w="1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English, Swahili</w:t>
            </w:r>
          </w:p>
        </w:tc>
      </w:tr>
      <w:tr>
        <w:tc>
          <w:tcPr>
            <w:tcW w:type="dxa" w:w="1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South Africa (R4)</w:t>
            </w:r>
          </w:p>
        </w:tc>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ZAR. PayFast, Peach Payments</w:t>
            </w:r>
          </w:p>
        </w:tc>
        <w:tc>
          <w:tcPr>
            <w:tcW w:type="dxa" w:w="3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POPIA. Rental Housing Act, 1999: deposit held in an interest-bearing account. PIE Act for evictions. FICA KYC.</w:t>
            </w:r>
          </w:p>
        </w:tc>
        <w:tc>
          <w:tcPr>
            <w:tcW w:type="dxa" w:w="1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English, isiZulu (others later)</w:t>
            </w:r>
          </w:p>
        </w:tc>
      </w:tr>
    </w:tbl>
    <w:p>
      <w:pPr>
        <w:pStyle w:val="Heading2"/>
      </w:pPr>
      <w:r>
        <w:t xml:space="preserve">7.1 Compliance engine</w:t>
      </w:r>
    </w:p>
    <w:p>
      <w:pPr>
        <w:spacing w:after="120" w:line="288"/>
      </w:pPr>
      <w:r>
        <w:t xml:space="preserve">RFC-004 stays as the design, with in-process calls instead of gRPC for Release 1:</w:t>
      </w:r>
    </w:p>
    <w:p>
      <w:pPr>
        <w:pStyle w:val="ListParagraph"/>
        <w:numPr>
          <w:ilvl w:val="0"/>
          <w:numId w:val="2"/>
        </w:numPr>
        <w:spacing w:after="60" w:line="276"/>
      </w:pPr>
      <w:r>
        <w:t xml:space="preserve">Rules stored as versioned rows: country, region, rule type, value, effective date, source law, version.</w:t>
      </w:r>
    </w:p>
    <w:p>
      <w:pPr>
        <w:pStyle w:val="ListParagraph"/>
        <w:numPr>
          <w:ilvl w:val="0"/>
          <w:numId w:val="2"/>
        </w:numPr>
        <w:spacing w:after="60" w:line="276"/>
      </w:pPr>
      <w:r>
        <w:t xml:space="preserve">Cached in Redis and refreshed at most every 15 minutes.</w:t>
      </w:r>
    </w:p>
    <w:p>
      <w:pPr>
        <w:pStyle w:val="ListParagraph"/>
        <w:numPr>
          <w:ilvl w:val="0"/>
          <w:numId w:val="2"/>
        </w:numPr>
        <w:spacing w:after="60" w:line="276"/>
      </w:pPr>
      <w:r>
        <w:t xml:space="preserve">Changed only through the admin dashboard with two named legal approvers, with one-click rollback.</w:t>
      </w:r>
    </w:p>
    <w:p>
      <w:pPr>
        <w:pStyle w:val="ListParagraph"/>
        <w:numPr>
          <w:ilvl w:val="0"/>
          <w:numId w:val="2"/>
        </w:numPr>
        <w:spacing w:after="60" w:line="276"/>
      </w:pPr>
      <w:r>
        <w:t xml:space="preserve">Every rule check written to an append-only audit table.</w:t>
      </w:r>
    </w:p>
    <w:p>
      <w:pPr>
        <w:pStyle w:val="Heading2"/>
      </w:pPr>
      <w:r>
        <w:t xml:space="preserve">7.2 Payment card security</w:t>
      </w:r>
    </w:p>
    <w:p>
      <w:pPr>
        <w:spacing w:after="120" w:line="288"/>
      </w:pPr>
      <w:r>
        <w:t xml:space="preserve">The Engineering Docs target a "PCI-DSS audit in all four countries". PCI-DSS is a card-industry standard, not a national one. Afe should never touch raw card data: use the gateway's hosted checkout so Afe stays in the lightest PCI scope. Mobile money is the main rail anyway.</w:t>
      </w:r>
    </w:p>
    <w:p>
      <w:pPr>
        <w:pStyle w:val="Heading1"/>
        <w:pageBreakBefore/>
      </w:pPr>
      <w:r>
        <w:t xml:space="preserve">8. Technical architecture</w:t>
      </w:r>
    </w:p>
    <w:p>
      <w:pPr>
        <w:pStyle w:val="Heading2"/>
      </w:pPr>
      <w:r>
        <w:t xml:space="preserve">8.1 Resolved decisions</w:t>
      </w:r>
    </w:p>
    <w:p>
      <w:pPr>
        <w:spacing w:after="120" w:line="288"/>
      </w:pPr>
      <w:r>
        <w:t xml:space="preserve">The source files contradict each other on several core choices. These are the calls this statement makes.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600"/>
        <w:gridCol w:w="2738"/>
      </w:tblGrid>
      <w:tr>
        <w:trPr>
          <w:tblHeader/>
        </w:trPr>
        <w:tc>
          <w:tcPr>
            <w:tcW w:type="dxa" w:w="15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Area</w:t>
            </w:r>
          </w:p>
        </w:tc>
        <w:tc>
          <w:tcPr>
            <w:tcW w:type="dxa" w:w="28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Decision</w:t>
            </w:r>
          </w:p>
        </w:tc>
        <w:tc>
          <w:tcPr>
            <w:tcW w:type="dxa" w:w="2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Conflict it resolves</w:t>
            </w:r>
          </w:p>
        </w:tc>
        <w:tc>
          <w:tcPr>
            <w:tcW w:type="dxa" w:w="2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Reason</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Backend shape</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Python (FastAPI) modular monolith with 12 modules and strict boundaries</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"8" and "11" microservices in Engineering Docs (the 11-service table lists 12)</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framework-comparison.md, docker-compose.yml and kubernetes.yaml all describe one API. A small team can't run 12 services.</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Web app</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SvelteKit 2, Svelte 5 runes, TypeScript strict, Tailwind</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React 18 (Eng Docs O2), Vue (early prompts), Next.js + shadcn (Gray CSM)</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Quick Fixes Fix 01 already chose SvelteKit.</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Performance-critical code</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Rust, compiled into a Python module (`afe_native`) with PyO3 and maturin; Rust Axum services only from R2 if load tests need them</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"Move hot paths to Go" (framework-comparison.md)</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Founder decision (STACK-001). Pure functions only; Python owns business logic and data.</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Android</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Kotlin + Jetpack Compose, Android 8.0+</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Flutter 3 (single codebase)</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Founder decision (STACK-001). Direct access to Play Integrity, sensors and location; faster start-up on low-end phones.</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iOS</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Swift + SwiftUI, iOS 16+ </w:t>
            </w:r>
            <w:r>
              <w:rPr>
                <w:b/>
                <w:bCs/>
                <w:sz w:val="19"/>
                <w:szCs w:val="19"/>
              </w:rPr>
              <w:t xml:space="preserve">[DECISION D13]</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Flutter 3 (iOS 14+)</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Founder decision (STACK-001). Direct App Attest, Core Location and Core Motion.</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Mobile contracts</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Kotlin and Swift API clients generated from the FastAPI OpenAPI spec; shared design-token file</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Hand-written Dart models</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Keeps two native apps in step with the web app.</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Admin UI</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Admin role inside the SvelteKit app</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Django Admin (SKILL.md)</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Avoids a second backend framework; admin dashboard prompts already exist.</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Database</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PostgreSQL 16 + PostGIS + pg_trgm; row-level security by country</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Postgres 15 in docker-compose vs 16 in Eng Docs</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Pick one version everywhere.</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Search</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Typesense</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Elasticsearch (Eng Docs, PR-002)</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Already in docker-compose; much lighter to run.</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Jobs and events</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Celery + Redis; Redis Streams for domain events</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Kafka</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Kafka is heavy to operate. Revisit when a module is split out.</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Internal calls</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Python interfaces between modules</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gRPC</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 network hop inside one process.</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Real-time</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FastAPI WebSockets; the 11 topics from the API InfraPrompt</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None</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Keep topic names as specified.</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Hosting</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AWS, containers. ECS Fargate or small EKS </w:t>
            </w:r>
            <w:r>
              <w:rPr>
                <w:b/>
                <w:bCs/>
                <w:sz w:val="19"/>
                <w:szCs w:val="19"/>
              </w:rPr>
              <w:t xml:space="preserve">[DECISION]</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EKS from day one</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Fargate is simpler for R1.</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Region</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[DECISION]</w:t>
            </w:r>
            <w:r>
              <w:rPr>
                <w:sz w:val="19"/>
                <w:szCs w:val="19"/>
              </w:rPr>
              <w:t xml:space="preserve"> af-south-1 (Cape Town) or eu-west-1 (Ireland)</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Docs say eu-west-1 primary; also mention Lagos/Nairobi replicas</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Weigh latency to Ghana and Act 843 cross-border transfer rules.</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File storage</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Amazon S3, five buckets split by sensitivity; photos served through CloudFront (Section 8.6)</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One "S3 Object Storage" box; image URLs stored in the database</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KYC files need far tighter access than listing photos.</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Backup</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RDS point-in-time recovery + AWS Backup copies to a second region and a separate AWS account (Section 8.7)</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30-day RDS snapshots only</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Meets RPO ≤ 1 h and survives a compromised main account.</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CI/CD</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GitHub Actions; ArgoCD later</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None</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Keep the under-8-minute build target.</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Secrets</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AWS Secrets Manager; no secrets in code</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None</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From O1.</w:t>
            </w:r>
          </w:p>
        </w:tc>
      </w:tr>
      <w:tr>
        <w:tc>
          <w:tcPr>
            <w:tcW w:type="dxa" w:w="1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Observability</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Prometheus, Grafana, JSON logs, OpenTelemetry</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Datadog vs ELK undecided</w:t>
            </w:r>
          </w:p>
        </w:tc>
        <w:tc>
          <w:tcPr>
            <w:tcW w:type="dxa" w:w="2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Open-source stack is already in docker-compose.</w:t>
            </w:r>
          </w:p>
        </w:tc>
      </w:tr>
      <w:tr>
        <w:tc>
          <w:tcPr>
            <w:tcW w:type="dxa" w:w="1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Model tracking</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MLflow (recommended) </w:t>
            </w:r>
            <w:r>
              <w:rPr>
                <w:b/>
                <w:bCs/>
                <w:sz w:val="19"/>
                <w:szCs w:val="19"/>
              </w:rPr>
              <w:t xml:space="preserve">[DECISION]</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MLflow vs DVC (RFC-003)</w:t>
            </w:r>
          </w:p>
        </w:tc>
        <w:tc>
          <w:tcPr>
            <w:tcW w:type="dxa" w:w="2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Tracks runs and serves registry in one tool.</w:t>
            </w:r>
          </w:p>
        </w:tc>
      </w:tr>
    </w:tbl>
    <w:p>
      <w:pPr>
        <w:pStyle w:val="Heading2"/>
      </w:pPr>
      <w:r>
        <w:t xml:space="preserve">8.2 Module map</w:t>
      </w:r>
    </w:p>
    <w:p>
      <w:pPr>
        <w:spacing w:after="120" w:line="288"/>
      </w:pPr>
      <w:r>
        <w:t xml:space="preserve">The modules match the service list in the API InfraPrompt so the frontend service clients don't change. Any module can later become its own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tblHeader/>
        </w:trPr>
        <w:tc>
          <w:tcPr>
            <w:tcW w:type="dxa" w:w="2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Module</w:t>
            </w:r>
          </w:p>
        </w:tc>
        <w:tc>
          <w:tcPr>
            <w:tcW w:type="dxa" w:w="2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Base path</w:t>
            </w:r>
          </w:p>
        </w:tc>
        <w:tc>
          <w:tcPr>
            <w:tcW w:type="dxa" w:w="50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Release 1 scope</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auth</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/api/v1/auth</w:t>
            </w:r>
          </w:p>
        </w:tc>
        <w:tc>
          <w:tcPr>
            <w:tcW w:type="dxa" w:w="5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Full</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properties</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/api/v1/properties</w:t>
            </w:r>
          </w:p>
        </w:tc>
        <w:tc>
          <w:tcPr>
            <w:tcW w:type="dxa" w:w="5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Search, detail, reviews, saved, alerts</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verify (GPS)</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/api/v1/verify</w:t>
            </w:r>
          </w:p>
        </w:tc>
        <w:tc>
          <w:tcPr>
            <w:tcW w:type="dxa" w:w="5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Check-in, token validation</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kyc</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/api/v1/kyc</w:t>
            </w:r>
          </w:p>
        </w:tc>
        <w:tc>
          <w:tcPr>
            <w:tcW w:type="dxa" w:w="5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Ghana Card, documents, agent licence</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payments</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/api/v1/payments</w:t>
            </w:r>
          </w:p>
        </w:tc>
        <w:tc>
          <w:tcPr>
            <w:tcW w:type="dxa" w:w="5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Escrow flow, webhooks, transactions</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compliance</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/api/v1/compliance</w:t>
            </w:r>
          </w:p>
        </w:tc>
        <w:tc>
          <w:tcPr>
            <w:tcW w:type="dxa" w:w="5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Ghana rules, validate, tenancy agreement template</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notifications</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/api/v1/notifications</w:t>
            </w:r>
          </w:p>
        </w:tc>
        <w:tc>
          <w:tcPr>
            <w:tcW w:type="dxa" w:w="5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SMS, email, push, in-app list</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messages</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/api/v1/messages</w:t>
            </w:r>
          </w:p>
        </w:tc>
        <w:tc>
          <w:tcPr>
            <w:tcW w:type="dxa" w:w="5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Threads and send; AI assist in R2</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agents</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/api/v1/agents</w:t>
            </w:r>
          </w:p>
        </w:tc>
        <w:tc>
          <w:tcPr>
            <w:tcW w:type="dxa" w:w="5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Directory, profile, viewings; optimiser in R2</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ai</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/api/v1/ai</w:t>
            </w:r>
          </w:p>
        </w:tc>
        <w:tc>
          <w:tcPr>
            <w:tcW w:type="dxa" w:w="5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Fraud score and explanation only; match/price in R2</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intelligence</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/api/v1/intelligence</w:t>
            </w:r>
          </w:p>
        </w:tc>
        <w:tc>
          <w:tcPr>
            <w:tcW w:type="dxa" w:w="5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Not in R1; basic area stats in R2</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finance</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/api/v1/finance</w:t>
            </w:r>
          </w:p>
        </w:tc>
        <w:tc>
          <w:tcPr>
            <w:tcW w:type="dxa" w:w="5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Calculator endpoints only; loans in R3</w:t>
            </w:r>
          </w:p>
        </w:tc>
      </w:tr>
    </w:tbl>
    <w:p>
      <w:pPr>
        <w:pStyle w:val="Heading2"/>
      </w:pPr>
      <w:r>
        <w:t xml:space="preserve">8.3 API conventions</w:t>
      </w:r>
    </w:p>
    <w:p>
      <w:pPr>
        <w:pStyle w:val="ListParagraph"/>
        <w:numPr>
          <w:ilvl w:val="0"/>
          <w:numId w:val="2"/>
        </w:numPr>
        <w:spacing w:after="60" w:line="276"/>
      </w:pPr>
      <w:r>
        <w:t xml:space="preserve">REST under /api/v1, response envelope { data, meta, error }.</w:t>
      </w:r>
    </w:p>
    <w:p>
      <w:pPr>
        <w:pStyle w:val="ListParagraph"/>
        <w:numPr>
          <w:ilvl w:val="0"/>
          <w:numId w:val="2"/>
        </w:numPr>
        <w:spacing w:after="60" w:line="276"/>
      </w:pPr>
      <w:r>
        <w:t xml:space="preserve">Headers: Authorization (Bearer), X-Country-ID, X-Correlation-ID, and Idempotency-Key on every payment mutation.</w:t>
      </w:r>
    </w:p>
    <w:p>
      <w:pPr>
        <w:pStyle w:val="ListParagraph"/>
        <w:numPr>
          <w:ilvl w:val="0"/>
          <w:numId w:val="2"/>
        </w:numPr>
        <w:spacing w:after="60" w:line="276"/>
      </w:pPr>
      <w:r>
        <w:t xml:space="preserve">Cursor pagination for feeds and search; offset pagination for admin tables.</w:t>
      </w:r>
    </w:p>
    <w:p>
      <w:pPr>
        <w:pStyle w:val="ListParagraph"/>
        <w:numPr>
          <w:ilvl w:val="0"/>
          <w:numId w:val="2"/>
        </w:numPr>
        <w:spacing w:after="60" w:line="276"/>
      </w:pPr>
      <w:r>
        <w:t xml:space="preserve">Timeouts, retries and debounce values as set in Quick Fixes Fix 08.</w:t>
      </w:r>
    </w:p>
    <w:p>
      <w:pPr>
        <w:pStyle w:val="ListParagraph"/>
        <w:numPr>
          <w:ilvl w:val="0"/>
          <w:numId w:val="2"/>
        </w:numPr>
        <w:spacing w:after="60" w:line="276"/>
      </w:pPr>
      <w:r>
        <w:t xml:space="preserve">Frontend: native fetch client, silent token refresh, MSW mocks in development, Vitest for tests (per implementation_plan.md).</w:t>
      </w:r>
    </w:p>
    <w:p>
      <w:pPr>
        <w:pStyle w:val="Heading2"/>
      </w:pPr>
      <w:r>
        <w:t xml:space="preserve">8.4 Rust and native mobile</w:t>
      </w:r>
    </w:p>
    <w:p>
      <w:pPr>
        <w:spacing w:after="120" w:line="288"/>
      </w:pPr>
      <w:r>
        <w:t xml:space="preserve">Full detail is in the Stack Change Amendment (STACK-001): which functions move to Rust, the crate layout, the Docker build, the Android and iOS architecture, and replacement prompts for every Flutter component. The rule in short: Rust only for pure, CPU-heavy functions with shared test fixtures; everything with business rules or database writes stays in Python.</w:t>
      </w:r>
    </w:p>
    <w:p>
      <w:pPr>
        <w:pStyle w:val="Heading2"/>
      </w:pPr>
      <w:r>
        <w:t xml:space="preserve">8.5 Data model gaps</w:t>
      </w:r>
    </w:p>
    <w:p>
      <w:pPr>
        <w:spacing w:after="120" w:line="288"/>
      </w:pPr>
      <w:r>
        <w:t xml:space="preserve">database-schema.md says 26 tables but defines about 15. Release 1 also needs these, added through Alembic migrations:</w:t>
      </w:r>
    </w:p>
    <w:p>
      <w:pPr>
        <w:pStyle w:val="ListParagraph"/>
        <w:numPr>
          <w:ilvl w:val="0"/>
          <w:numId w:val="2"/>
        </w:numPr>
        <w:spacing w:after="60" w:line="276"/>
      </w:pPr>
      <w:r>
        <w:t xml:space="preserve">agents and agent_licences</w:t>
      </w:r>
    </w:p>
    <w:p>
      <w:pPr>
        <w:pStyle w:val="ListParagraph"/>
        <w:numPr>
          <w:ilvl w:val="0"/>
          <w:numId w:val="2"/>
        </w:numPr>
        <w:spacing w:after="60" w:line="276"/>
      </w:pPr>
      <w:r>
        <w:t xml:space="preserve">viewings and gps_checkins</w:t>
      </w:r>
    </w:p>
    <w:p>
      <w:pPr>
        <w:pStyle w:val="ListParagraph"/>
        <w:numPr>
          <w:ilvl w:val="0"/>
          <w:numId w:val="2"/>
        </w:numPr>
        <w:spacing w:after="60" w:line="276"/>
      </w:pPr>
      <w:r>
        <w:t xml:space="preserve">reviews (linked to a check-in token)</w:t>
      </w:r>
    </w:p>
    <w:p>
      <w:pPr>
        <w:pStyle w:val="ListParagraph"/>
        <w:numPr>
          <w:ilvl w:val="0"/>
          <w:numId w:val="2"/>
        </w:numPr>
        <w:spacing w:after="60" w:line="276"/>
      </w:pPr>
      <w:r>
        <w:t xml:space="preserve">message_threads and messages</w:t>
      </w:r>
    </w:p>
    <w:p>
      <w:pPr>
        <w:pStyle w:val="ListParagraph"/>
        <w:numPr>
          <w:ilvl w:val="0"/>
          <w:numId w:val="2"/>
        </w:numPr>
        <w:spacing w:after="60" w:line="276"/>
      </w:pPr>
      <w:r>
        <w:t xml:space="preserve">saved_searches and alerts</w:t>
      </w:r>
    </w:p>
    <w:p>
      <w:pPr>
        <w:pStyle w:val="ListParagraph"/>
        <w:numPr>
          <w:ilvl w:val="0"/>
          <w:numId w:val="2"/>
        </w:numPr>
        <w:spacing w:after="60" w:line="276"/>
      </w:pPr>
      <w:r>
        <w:t xml:space="preserve">kyc_documents and ownership_documents</w:t>
      </w:r>
    </w:p>
    <w:p>
      <w:pPr>
        <w:pStyle w:val="ListParagraph"/>
        <w:numPr>
          <w:ilvl w:val="0"/>
          <w:numId w:val="2"/>
        </w:numPr>
        <w:spacing w:after="60" w:line="276"/>
      </w:pPr>
      <w:r>
        <w:t xml:space="preserve">escrow_disputes</w:t>
      </w:r>
    </w:p>
    <w:p>
      <w:pPr>
        <w:pStyle w:val="ListParagraph"/>
        <w:numPr>
          <w:ilvl w:val="0"/>
          <w:numId w:val="2"/>
        </w:numPr>
        <w:spacing w:after="60" w:line="276"/>
      </w:pPr>
      <w:r>
        <w:t xml:space="preserve">compliance_rules (versioned) and compliance_evaluations</w:t>
      </w:r>
    </w:p>
    <w:p>
      <w:pPr>
        <w:pStyle w:val="ListParagraph"/>
        <w:numPr>
          <w:ilvl w:val="0"/>
          <w:numId w:val="2"/>
        </w:numPr>
        <w:spacing w:after="60" w:line="276"/>
      </w:pPr>
      <w:r>
        <w:t xml:space="preserve">notifications</w:t>
      </w:r>
    </w:p>
    <w:p>
      <w:pPr>
        <w:pStyle w:val="ListParagraph"/>
        <w:numPr>
          <w:ilvl w:val="0"/>
          <w:numId w:val="2"/>
        </w:numPr>
        <w:spacing w:after="60" w:line="276"/>
      </w:pPr>
      <w:r>
        <w:t xml:space="preserve">stored_files (one row per S3 object: bucket, key, hash, owner, sensitivity, scan status)</w:t>
      </w:r>
    </w:p>
    <w:p>
      <w:pPr>
        <w:pStyle w:val="ListParagraph"/>
        <w:numPr>
          <w:ilvl w:val="0"/>
          <w:numId w:val="2"/>
        </w:numPr>
        <w:spacing w:after="60" w:line="276"/>
      </w:pPr>
      <w:r>
        <w:t xml:space="preserve">outbox_events (payment and escrow events written here before they are published)</w:t>
      </w:r>
    </w:p>
    <w:p>
      <w:pPr>
        <w:spacing w:after="120" w:line="288"/>
      </w:pPr>
      <w:r>
        <w:t xml:space="preserve">property_images keeps its hashes and moderation fields but stores an S3 key instead of a full URL.</w:t>
      </w:r>
    </w:p>
    <w:p>
      <w:pPr>
        <w:pStyle w:val="Heading2"/>
      </w:pPr>
      <w:r>
        <w:t xml:space="preserve">8.6 File storage</w:t>
      </w:r>
    </w:p>
    <w:p>
      <w:pPr>
        <w:spacing w:after="120" w:line="288"/>
      </w:pPr>
      <w:r>
        <w:t xml:space="preserve">All files live in Amazon S3. PostgreSQL stores only each file's bucket, key, hash and metadata, never the file itself. Buckets are split by how sensitive the contents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300"/>
        <w:gridCol w:w="2638"/>
      </w:tblGrid>
      <w:tr>
        <w:trPr>
          <w:tblHeader/>
        </w:trPr>
        <w:tc>
          <w:tcPr>
            <w:tcW w:type="dxa" w:w="2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Bucket</w:t>
            </w:r>
          </w:p>
        </w:tc>
        <w:tc>
          <w:tcPr>
            <w:tcW w:type="dxa" w:w="2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Holds</w:t>
            </w:r>
          </w:p>
        </w:tc>
        <w:tc>
          <w:tcPr>
            <w:tcW w:type="dxa" w:w="23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Who can read it</w:t>
            </w:r>
          </w:p>
        </w:tc>
        <w:tc>
          <w:tcPr>
            <w:tcW w:type="dxa" w:w="26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Protection</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afe-media-public</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Processed listing photos (WebP, several sizes)</w:t>
            </w:r>
          </w:p>
        </w:tc>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Everyone, only through CloudFront</w:t>
            </w:r>
          </w:p>
        </w:tc>
        <w:tc>
          <w:tcPr>
            <w:tcW w:type="dxa" w:w="26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Can be rebuilt from originals; no replication</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afe-media-originals</w:t>
            </w:r>
          </w:p>
        </w:tc>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Raw uploaded photos; chat photos (private prefix)</w:t>
            </w:r>
          </w:p>
        </w:tc>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Backend only; signed URLs for chat</w:t>
            </w:r>
          </w:p>
        </w:tc>
        <w:tc>
          <w:tcPr>
            <w:tcW w:type="dxa" w:w="26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Versioning; cross-region replication; kept as fraud evidence</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afe-kyc-private</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Ghana Card images, ownership documents, landlord authorisation letters, agent licences</w:t>
            </w:r>
          </w:p>
        </w:tc>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Admin reviewers only, through signed URLs that expire in minutes</w:t>
            </w:r>
          </w:p>
        </w:tc>
        <w:tc>
          <w:tcPr>
            <w:tcW w:type="dxa" w:w="26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Customer-managed KMS key; public access blocked; every read logged; replication</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afe-documents</w:t>
            </w:r>
          </w:p>
        </w:tc>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Tenancy agreements, escrow receipts, dispute evidence</w:t>
            </w:r>
          </w:p>
        </w:tc>
        <w:tc>
          <w:tcPr>
            <w:tcW w:type="dxa" w:w="2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The parties to the deal and admins</w:t>
            </w:r>
          </w:p>
        </w:tc>
        <w:tc>
          <w:tcPr>
            <w:tcW w:type="dxa" w:w="26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Versioning; Object Lock so records can't be altered or deleted early; replication</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afe-backups</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Database snapshots and exports</w:t>
            </w:r>
          </w:p>
        </w:tc>
        <w:tc>
          <w:tcPr>
            <w:tcW w:type="dxa" w:w="2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 application access</w:t>
            </w:r>
          </w:p>
        </w:tc>
        <w:tc>
          <w:tcPr>
            <w:tcW w:type="dxa" w:w="26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Separate AWS account; Object Lock; second region</w:t>
            </w:r>
          </w:p>
        </w:tc>
      </w:tr>
    </w:tbl>
    <w:p>
      <w:pPr>
        <w:pStyle w:val="Heading3"/>
      </w:pPr>
      <w:r>
        <w:t xml:space="preserve">Upload flow</w:t>
      </w:r>
    </w:p>
    <w:p>
      <w:pPr>
        <w:pStyle w:val="ListParagraph"/>
        <w:numPr>
          <w:ilvl w:val="0"/>
          <w:numId w:val="3"/>
        </w:numPr>
        <w:spacing w:after="80" w:line="276"/>
      </w:pPr>
      <w:r>
        <w:t xml:space="preserve">The app asks the API for a presigned upload URL. The file goes straight to S3, not through the API server.</w:t>
      </w:r>
    </w:p>
    <w:p>
      <w:pPr>
        <w:pStyle w:val="ListParagraph"/>
        <w:numPr>
          <w:ilvl w:val="0"/>
          <w:numId w:val="3"/>
        </w:numPr>
        <w:spacing w:after="80" w:line="276"/>
      </w:pPr>
      <w:r>
        <w:t xml:space="preserve">The file lands in a quarantine prefix. An S3 event starts a worker.</w:t>
      </w:r>
    </w:p>
    <w:p>
      <w:pPr>
        <w:pStyle w:val="ListParagraph"/>
        <w:numPr>
          <w:ilvl w:val="0"/>
          <w:numId w:val="3"/>
        </w:numPr>
        <w:spacing w:after="80" w:line="276"/>
      </w:pPr>
      <w:r>
        <w:t xml:space="preserve">The worker checks the real file type and size, and runs a malware scan.</w:t>
      </w:r>
    </w:p>
    <w:p>
      <w:pPr>
        <w:pStyle w:val="ListParagraph"/>
        <w:numPr>
          <w:ilvl w:val="0"/>
          <w:numId w:val="3"/>
        </w:numPr>
        <w:spacing w:after="80" w:line="276"/>
      </w:pPr>
      <w:r>
        <w:t xml:space="preserve">For photos, it reads the GPS and date metadata into the database for verification, then strips all metadata so a landlord's location is never published.</w:t>
      </w:r>
    </w:p>
    <w:p>
      <w:pPr>
        <w:pStyle w:val="ListParagraph"/>
        <w:numPr>
          <w:ilvl w:val="0"/>
          <w:numId w:val="3"/>
        </w:numPr>
        <w:spacing w:after="80" w:line="276"/>
      </w:pPr>
      <w:r>
        <w:t xml:space="preserve">It hashes the photo and builds WebP sizes with the Rust module (afe_native), then moves the file to its final bucket.</w:t>
      </w:r>
    </w:p>
    <w:p>
      <w:pPr>
        <w:pStyle w:val="ListParagraph"/>
        <w:numPr>
          <w:ilvl w:val="0"/>
          <w:numId w:val="3"/>
        </w:numPr>
        <w:spacing w:after="80" w:line="276"/>
      </w:pPr>
      <w:r>
        <w:t xml:space="preserve">Rejected files stay in quarantine for 7 days, then are deleted.</w:t>
      </w:r>
    </w:p>
    <w:p>
      <w:pPr>
        <w:spacing w:after="120" w:line="288"/>
      </w:pPr>
      <w:r>
        <w:t xml:space="preserve">Signed download URLs for KYC files expire within 5 minutes and are issued only after an admin permission check. Chat photos use signed URLs that expire within an hour.</w:t>
      </w:r>
    </w:p>
    <w:p>
      <w:pPr>
        <w:pStyle w:val="Heading3"/>
      </w:pPr>
      <w:r>
        <w:t xml:space="preserve">Lifecycle and cost</w:t>
      </w:r>
    </w:p>
    <w:p>
      <w:pPr>
        <w:pStyle w:val="ListParagraph"/>
        <w:numPr>
          <w:ilvl w:val="0"/>
          <w:numId w:val="2"/>
        </w:numPr>
        <w:spacing w:after="60" w:line="276"/>
      </w:pPr>
      <w:r>
        <w:t xml:space="preserve">Original photos move to a cheaper storage class after about 90 days.</w:t>
      </w:r>
    </w:p>
    <w:p>
      <w:pPr>
        <w:pStyle w:val="ListParagraph"/>
        <w:numPr>
          <w:ilvl w:val="0"/>
          <w:numId w:val="2"/>
        </w:numPr>
        <w:spacing w:after="60" w:line="276"/>
      </w:pPr>
      <w:r>
        <w:t xml:space="preserve">Photos from deleted listings and KYC files for closed accounts are kept only as long as the retention policy allows </w:t>
      </w:r>
      <w:r>
        <w:rPr>
          <w:b/>
          <w:bCs/>
        </w:rPr>
        <w:t xml:space="preserve">[DECISION D18]</w:t>
      </w:r>
      <w:r>
        <w:t xml:space="preserve">.</w:t>
      </w:r>
    </w:p>
    <w:p>
      <w:pPr>
        <w:pStyle w:val="ListParagraph"/>
        <w:numPr>
          <w:ilvl w:val="0"/>
          <w:numId w:val="2"/>
        </w:numPr>
        <w:spacing w:after="60" w:line="276"/>
      </w:pPr>
      <w:r>
        <w:t xml:space="preserve">Storage is cheap at MVP scale; CloudFront image delivery is the larger cost. Cloudflare R2 is an option for public photos only if delivery costs grow </w:t>
      </w:r>
      <w:r>
        <w:rPr>
          <w:b/>
          <w:bCs/>
        </w:rPr>
        <w:t xml:space="preserve">[DECISION D19]</w:t>
      </w:r>
      <w:r>
        <w:t xml:space="preserve">. KYC files and backups stay on AWS.</w:t>
      </w:r>
    </w:p>
    <w:p>
      <w:pPr>
        <w:pStyle w:val="ListParagraph"/>
        <w:numPr>
          <w:ilvl w:val="0"/>
          <w:numId w:val="2"/>
        </w:numPr>
        <w:spacing w:after="60" w:line="276"/>
      </w:pPr>
      <w:r>
        <w:t xml:space="preserve">KYC files and backups follow the hosting region decision (D2). af-south-1 (Cape Town) must be enabled on the AWS account before use.</w:t>
      </w:r>
    </w:p>
    <w:p>
      <w:pPr>
        <w:pStyle w:val="Heading2"/>
      </w:pPr>
      <w:r>
        <w:t xml:space="preserve">8.7 Backup and recovery</w:t>
      </w:r>
    </w:p>
    <w:p>
      <w:pPr>
        <w:spacing w:after="120" w:line="288"/>
      </w:pPr>
      <w:r>
        <w:t xml:space="preserve">Targets: recovery time (RTO) ≤ 4 hours and data loss (RPO) ≤ 1 hour for the whole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700"/>
        <w:gridCol w:w="2038"/>
      </w:tblGrid>
      <w:tr>
        <w:trPr>
          <w:tblHeader/>
        </w:trPr>
        <w:tc>
          <w:tcPr>
            <w:tcW w:type="dxa" w:w="22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What</w:t>
            </w:r>
          </w:p>
        </w:tc>
        <w:tc>
          <w:tcPr>
            <w:tcW w:type="dxa" w:w="3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How it's protected</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Worst-case data loss</w:t>
            </w:r>
          </w:p>
        </w:tc>
        <w:tc>
          <w:tcPr>
            <w:tcW w:type="dxa" w:w="20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Kept for</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PostgreSQL (users, listings, escrow, audit)</w:t>
            </w:r>
          </w:p>
        </w:tc>
        <w:tc>
          <w:tcPr>
            <w:tcW w:type="dxa" w:w="3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RDS Multi-AZ; automated backups with point-in-time recovery; daily AWS Backup snapshot copied to a second region and to the backup account</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Minutes (point-in-time)</w:t>
            </w:r>
          </w:p>
        </w:tc>
        <w:tc>
          <w:tcPr>
            <w:tcW w:type="dxa" w:w="2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35 days point-in-time; monthly snapshots for 12 months</w:t>
            </w:r>
          </w:p>
        </w:tc>
      </w:tr>
      <w:tr>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Audit logs</w:t>
            </w:r>
          </w:p>
        </w:tc>
        <w:tc>
          <w:tcPr>
            <w:tcW w:type="dxa" w:w="3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Monthly partitions exported to S3, then Glacier</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None once exported</w:t>
            </w:r>
          </w:p>
        </w:tc>
        <w:tc>
          <w:tcPr>
            <w:tcW w:type="dxa" w:w="2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7 years</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S3 files</w:t>
            </w:r>
          </w:p>
        </w:tc>
        <w:tc>
          <w:tcPr>
            <w:tcW w:type="dxa" w:w="3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Versioning; replication for originals, KYC and documents; Object Lock on documents and backups</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Minutes (replication lag)</w:t>
            </w:r>
          </w:p>
        </w:tc>
        <w:tc>
          <w:tcPr>
            <w:tcW w:type="dxa" w:w="2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Per retention policy (D18)</w:t>
            </w:r>
          </w:p>
        </w:tc>
      </w:tr>
      <w:tr>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Redis</w:t>
            </w:r>
          </w:p>
        </w:tc>
        <w:tc>
          <w:tcPr>
            <w:tcW w:type="dxa" w:w="3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Not backed up. Sessions and check-in tokens can be lost safely. Payment and escrow events always go to Postgres first (outbox)</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Sessions only</w:t>
            </w:r>
          </w:p>
        </w:tc>
        <w:tc>
          <w:tcPr>
            <w:tcW w:type="dxa" w:w="2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Typesense</w:t>
            </w:r>
          </w:p>
        </w:tc>
        <w:tc>
          <w:tcPr>
            <w:tcW w:type="dxa" w:w="3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Rebuilt from Postgres; optional snapshot for speed</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None (rebuildable)</w:t>
            </w:r>
          </w:p>
        </w:tc>
        <w:tc>
          <w:tcPr>
            <w:tcW w:type="dxa" w:w="2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Latest snapshot</w:t>
            </w:r>
          </w:p>
        </w:tc>
      </w:tr>
      <w:tr>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Infrastructure</w:t>
            </w:r>
          </w:p>
        </w:tc>
        <w:tc>
          <w:tcPr>
            <w:tcW w:type="dxa" w:w="3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Terraform in GitHub; secrets in Secrets Manager with replication</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None</w:t>
            </w:r>
          </w:p>
        </w:tc>
        <w:tc>
          <w:tcPr>
            <w:tcW w:type="dxa" w:w="2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Git history</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App signing keys</w:t>
            </w:r>
          </w:p>
        </w:tc>
        <w:tc>
          <w:tcPr>
            <w:tcW w:type="dxa" w:w="3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Play App Signing (Google holds the release key); upload key and iOS certificates in a team vault</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None</w:t>
            </w:r>
          </w:p>
        </w:tc>
        <w:tc>
          <w:tcPr>
            <w:tcW w:type="dxa" w:w="2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Permanent</w:t>
            </w:r>
          </w:p>
        </w:tc>
      </w:tr>
    </w:tbl>
    <w:p>
      <w:pPr>
        <w:pStyle w:val="Heading3"/>
      </w:pPr>
      <w:r>
        <w:t xml:space="preserve">Restore drills</w:t>
      </w:r>
    </w:p>
    <w:p>
      <w:pPr>
        <w:pStyle w:val="ListParagraph"/>
        <w:numPr>
          <w:ilvl w:val="0"/>
          <w:numId w:val="2"/>
        </w:numPr>
        <w:spacing w:after="60" w:line="276"/>
      </w:pPr>
      <w:r>
        <w:t xml:space="preserve">Before launch, and then every quarter: restore the database and a sample of files into a test account, time it, and check the data.</w:t>
      </w:r>
    </w:p>
    <w:p>
      <w:pPr>
        <w:pStyle w:val="ListParagraph"/>
        <w:numPr>
          <w:ilvl w:val="0"/>
          <w:numId w:val="2"/>
        </w:numPr>
        <w:spacing w:after="60" w:line="276"/>
      </w:pPr>
      <w:r>
        <w:t xml:space="preserve">Record the time against the 4-hour RTO. A backup that has never been restored doesn't count as a backup.</w:t>
      </w:r>
    </w:p>
    <w:p>
      <w:pPr>
        <w:pStyle w:val="ListParagraph"/>
        <w:numPr>
          <w:ilvl w:val="0"/>
          <w:numId w:val="2"/>
        </w:numPr>
        <w:spacing w:after="60" w:line="276"/>
      </w:pPr>
      <w:r>
        <w:t xml:space="preserve">Once a year, practise rebuilding the whole environment from Terraform in the second region.</w:t>
      </w:r>
    </w:p>
    <w:p>
      <w:pPr>
        <w:pStyle w:val="Heading1"/>
        <w:pageBreakBefore/>
      </w:pPr>
      <w:r>
        <w:t xml:space="preserve">9. AI and data plan</w:t>
      </w:r>
    </w:p>
    <w:p>
      <w:pPr>
        <w:spacing w:after="120" w:line="288"/>
      </w:pPr>
      <w:r>
        <w:t xml:space="preserve">RFC-003 calls the engine "superhuman" and promises 6,000× faster decisions, 99.2% fraud accuracy and 78% market prediction accuracy. Those figures have no data behind them yet, so they are removed from targets and marketing. The six-pod design stays as the long-term shape.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338"/>
      </w:tblGrid>
      <w:tr>
        <w:trPr>
          <w:tblHeader/>
        </w:trPr>
        <w:tc>
          <w:tcPr>
            <w:tcW w:type="dxa" w:w="19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Capability</w:t>
            </w:r>
          </w:p>
        </w:tc>
        <w:tc>
          <w:tcPr>
            <w:tcW w:type="dxa" w:w="2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Release 1</w:t>
            </w:r>
          </w:p>
        </w:tc>
        <w:tc>
          <w:tcPr>
            <w:tcW w:type="dxa" w:w="2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Later</w:t>
            </w:r>
          </w:p>
        </w:tc>
        <w:tc>
          <w:tcPr>
            <w:tcW w:type="dxa" w:w="23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Data needed first</w:t>
            </w:r>
          </w:p>
        </w:tc>
      </w:tr>
      <w:tr>
        <w:tc>
          <w:tcPr>
            <w:tcW w:type="dxa" w:w="1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Fraud scoring</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Weighted rules and perceptual hashing (Rust) + Isolation Forest (Python)</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Graph ring detection (R2); supervised model (R3)</w:t>
            </w:r>
          </w:p>
        </w:tc>
        <w:tc>
          <w:tcPr>
            <w:tcW w:type="dxa" w:w="2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Reviewer labels from the R1 queue</w:t>
            </w:r>
          </w:p>
        </w:tc>
      </w:tr>
      <w:tr>
        <w:tc>
          <w:tcPr>
            <w:tcW w:type="dxa" w:w="1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Photo checks</w:t>
            </w:r>
          </w:p>
        </w:tc>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Duplicate hash; reverse image search at review</w:t>
            </w:r>
          </w:p>
        </w:tc>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ResNet stock/fake classifier (R2)</w:t>
            </w:r>
          </w:p>
        </w:tc>
        <w:tc>
          <w:tcPr>
            <w:tcW w:type="dxa" w:w="2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Labelled real vs fake photos</w:t>
            </w:r>
          </w:p>
        </w:tc>
      </w:tr>
      <w:tr>
        <w:tc>
          <w:tcPr>
            <w:tcW w:type="dxa" w:w="1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GPS anti-spoofing</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Rule-based score</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LSTM trajectory model (R2)</w:t>
            </w:r>
          </w:p>
        </w:tc>
        <w:tc>
          <w:tcPr>
            <w:tcW w:type="dxa" w:w="2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Real on-site check-ins</w:t>
            </w:r>
          </w:p>
        </w:tc>
      </w:tr>
      <w:tr>
        <w:tc>
          <w:tcPr>
            <w:tcW w:type="dxa" w:w="1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Search</w:t>
            </w:r>
          </w:p>
        </w:tc>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Typesense keyword + geo</w:t>
            </w:r>
          </w:p>
        </w:tc>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Semantic search with sentence-transformers (R2); Twi NLP (R3)</w:t>
            </w:r>
          </w:p>
        </w:tc>
        <w:tc>
          <w:tcPr>
            <w:tcW w:type="dxa" w:w="2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Query logs</w:t>
            </w:r>
          </w:p>
        </w:tc>
      </w:tr>
      <w:tr>
        <w:tc>
          <w:tcPr>
            <w:tcW w:type="dxa" w:w="1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Price guidance</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Area price ranges from listings</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XGBoost price model (R2)</w:t>
            </w:r>
          </w:p>
        </w:tc>
        <w:tc>
          <w:tcPr>
            <w:tcW w:type="dxa" w:w="2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Enough listings per area; threshold set by AI lead</w:t>
            </w:r>
          </w:p>
        </w:tc>
      </w:tr>
      <w:tr>
        <w:tc>
          <w:tcPr>
            <w:tcW w:type="dxa" w:w="19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Recommendations</w:t>
            </w:r>
          </w:p>
        </w:tc>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Saved-search matches</w:t>
            </w:r>
          </w:p>
        </w:tc>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LightFM hybrid (R2)</w:t>
            </w:r>
          </w:p>
        </w:tc>
        <w:tc>
          <w:tcPr>
            <w:tcW w:type="dxa" w:w="2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Views, saves, enquiries</w:t>
            </w:r>
          </w:p>
        </w:tc>
      </w:tr>
      <w:tr>
        <w:tc>
          <w:tcPr>
            <w:tcW w:type="dxa" w:w="19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Explanations</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Plain-language reason list</w:t>
            </w:r>
          </w:p>
        </w:tc>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SHAP values and counterfactuals (R2)</w:t>
            </w:r>
          </w:p>
        </w:tc>
        <w:tc>
          <w:tcPr>
            <w:tcW w:type="dxa" w:w="2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 trained model</w:t>
            </w:r>
          </w:p>
        </w:tc>
      </w:tr>
    </w:tbl>
    <w:p>
      <w:pPr>
        <w:pStyle w:val="Heading2"/>
      </w:pPr>
      <w:r>
        <w:t xml:space="preserve">9.1 Model rules that stay</w:t>
      </w:r>
    </w:p>
    <w:p>
      <w:pPr>
        <w:pStyle w:val="ListParagraph"/>
        <w:numPr>
          <w:ilvl w:val="0"/>
          <w:numId w:val="2"/>
        </w:numPr>
        <w:spacing w:after="60" w:line="276"/>
      </w:pPr>
      <w:r>
        <w:t xml:space="preserve">New model versions ship behind a 10% canary and replace the current one only if offline evaluation beats it by at least 1%.</w:t>
      </w:r>
    </w:p>
    <w:p>
      <w:pPr>
        <w:pStyle w:val="ListParagraph"/>
        <w:numPr>
          <w:ilvl w:val="0"/>
          <w:numId w:val="2"/>
        </w:numPr>
        <w:spacing w:after="60" w:line="276"/>
      </w:pPr>
      <w:r>
        <w:t xml:space="preserve">Model files versioned in S3 with SHA-256 checks.</w:t>
      </w:r>
    </w:p>
    <w:p>
      <w:pPr>
        <w:pStyle w:val="ListParagraph"/>
        <w:numPr>
          <w:ilvl w:val="0"/>
          <w:numId w:val="2"/>
        </w:numPr>
        <w:spacing w:after="60" w:line="276"/>
      </w:pPr>
      <w:r>
        <w:t xml:space="preserve">No model makes a final decision to ban a user or keep someone's money without human review in R1 and R2.</w:t>
      </w:r>
    </w:p>
    <w:p>
      <w:pPr>
        <w:pStyle w:val="Heading1"/>
        <w:pageBreakBefore/>
      </w:pPr>
      <w:r>
        <w:t xml:space="preserve">10. Success metrics</w:t>
      </w:r>
    </w:p>
    <w:p>
      <w:pPr>
        <w:spacing w:after="120" w:line="288"/>
      </w:pPr>
      <w:r>
        <w:t xml:space="preserve">Targets kept from the source documents are marked "kept". Changed targets show the original in brackets.</w:t>
      </w:r>
    </w:p>
    <w:p>
      <w:pPr>
        <w:pStyle w:val="Heading2"/>
      </w:pPr>
      <w:r>
        <w:t xml:space="preserve">10.1 Engineering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38"/>
      </w:tblGrid>
      <w:tr>
        <w:trPr>
          <w:tblHeader/>
        </w:trPr>
        <w:tc>
          <w:tcPr>
            <w:tcW w:type="dxa" w:w="3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Metric</w:t>
            </w:r>
          </w:p>
        </w:tc>
        <w:tc>
          <w:tcPr>
            <w:tcW w:type="dxa" w:w="42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Target</w:t>
            </w:r>
          </w:p>
        </w:tc>
        <w:tc>
          <w:tcPr>
            <w:tcW w:type="dxa" w:w="24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Status</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CI pipeline (lint, types, tests, Docker build)</w:t>
            </w:r>
          </w:p>
        </w:tc>
        <w:tc>
          <w:tcPr>
            <w:tcW w:type="dxa" w:w="4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Under 8 minutes</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Kept</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Hardcoded secrets in repo</w:t>
            </w:r>
          </w:p>
        </w:tc>
        <w:tc>
          <w:tcPr>
            <w:tcW w:type="dxa" w:w="4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Zero</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Kept</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API latency</w:t>
            </w:r>
          </w:p>
        </w:tc>
        <w:tc>
          <w:tcPr>
            <w:tcW w:type="dxa" w:w="4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p95 ≤ 300 ms at 1,000 concurrent users [was p99 ≤ 200 ms at 100K]</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Amended for R1; 100K target moves to scale stage</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Uptime</w:t>
            </w:r>
          </w:p>
        </w:tc>
        <w:tc>
          <w:tcPr>
            <w:tcW w:type="dxa" w:w="4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99.5% in R1, 99.9% from R3 [was 99.9% at launch]</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Amended</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GPS check-in latency</w:t>
            </w:r>
          </w:p>
        </w:tc>
        <w:tc>
          <w:tcPr>
            <w:tcW w:type="dxa" w:w="4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p99 &lt; 800 ms at 200 concurrent</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Kept</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GPS false positives</w:t>
            </w:r>
          </w:p>
        </w:tc>
        <w:tc>
          <w:tcPr>
            <w:tcW w:type="dxa" w:w="4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Under 3% of real on-site users</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Kept</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Spoof detection</w:t>
            </w:r>
          </w:p>
        </w:tc>
        <w:tc>
          <w:tcPr>
            <w:tcW w:type="dxa" w:w="4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At least 97% on a QA suite of 20 mock-location apps</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Kept</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Fraud detection</w:t>
            </w:r>
          </w:p>
        </w:tc>
        <w:tc>
          <w:tcPr>
            <w:tcW w:type="dxa" w:w="4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Recall ≥ 95% and precision ≥ 90% on seeded fake listings [was 99.2% accuracy]</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Amended</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Payment sandbox</w:t>
            </w:r>
          </w:p>
        </w:tc>
        <w:tc>
          <w:tcPr>
            <w:tcW w:type="dxa" w:w="4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Zero failed end-to-end transactions</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Kept</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Backup and recovery</w:t>
            </w:r>
          </w:p>
        </w:tc>
        <w:tc>
          <w:tcPr>
            <w:tcW w:type="dxa" w:w="4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RTO ≤ 4 h, RPO ≤ 1 h, proven by a restore drill before launch and every quarter</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Kept (drills added)</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KYC file exposure</w:t>
            </w:r>
          </w:p>
        </w:tc>
        <w:tc>
          <w:tcPr>
            <w:tcW w:type="dxa" w:w="4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Zero publicly reachable KYC or document objects (automated weekly check)</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New</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Accessibility</w:t>
            </w:r>
          </w:p>
        </w:tc>
        <w:tc>
          <w:tcPr>
            <w:tcW w:type="dxa" w:w="4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WCAG 2.1 AA on all R1 screens</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Kept (moved earlier)</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Rust / Python parity</w:t>
            </w:r>
          </w:p>
        </w:tc>
        <w:tc>
          <w:tcPr>
            <w:tcW w:type="dxa" w:w="4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Identical hashes and scores (to 2 decimals) on the shared fixture set</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New (STACK-001)</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Photo hashing</w:t>
            </w:r>
          </w:p>
        </w:tc>
        <w:tc>
          <w:tcPr>
            <w:tcW w:type="dxa" w:w="4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p95 under 50 ms per 1080p photo in `afe_native`</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New target (STACK-001)</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Android start-up</w:t>
            </w:r>
          </w:p>
        </w:tc>
        <w:tc>
          <w:tcPr>
            <w:tcW w:type="dxa" w:w="4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Cold start under 2 s on a mid-range phone</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New target (STACK-001)</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App stability</w:t>
            </w:r>
          </w:p>
        </w:tc>
        <w:tc>
          <w:tcPr>
            <w:tcW w:type="dxa" w:w="4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Crash-free sessions ≥ 99.5% on both apps</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New</w:t>
            </w:r>
          </w:p>
        </w:tc>
      </w:tr>
    </w:tbl>
    <w:p>
      <w:pPr>
        <w:pStyle w:val="Heading2"/>
      </w:pPr>
      <w:r>
        <w:t xml:space="preserve">10.2 Market (Ghana)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438"/>
      </w:tblGrid>
      <w:tr>
        <w:trPr>
          <w:tblHeader/>
        </w:trPr>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Metric</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Target</w:t>
            </w:r>
          </w:p>
        </w:tc>
        <w:tc>
          <w:tcPr>
            <w:tcW w:type="dxa" w:w="24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Status</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Verified agents and landlords in Accra and Kumasi</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50 by end of private beta</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Kept</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Verified live listings</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1,000 by end of private beta</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Kept</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Beta NPS</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 40 from a 50-person cohort</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Kept</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App store rating</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 4.2</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Kept</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Escrowed rent payments</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Share of listed deals that settle through escrow — see Section 12.3</w:t>
            </w:r>
          </w:p>
        </w:tc>
        <w:tc>
          <w:tcPr>
            <w:tcW w:type="dxa" w:w="2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New</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Revenue</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Set from the model in Section 12 [was $25K MRR at week 34 across four countries]</w:t>
            </w:r>
          </w:p>
        </w:tc>
        <w:tc>
          <w:tcPr>
            <w:tcW w:type="dxa" w:w="2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Amended</w:t>
            </w:r>
          </w:p>
        </w:tc>
      </w:tr>
    </w:tbl>
    <w:p>
      <w:pPr>
        <w:pStyle w:val="Heading1"/>
        <w:pageBreakBefore/>
      </w:pPr>
      <w:r>
        <w:t xml:space="preserve">11. Roadmap</w:t>
      </w:r>
    </w:p>
    <w:p>
      <w:pPr>
        <w:spacing w:after="120" w:line="288"/>
      </w:pPr>
      <w:r>
        <w:t xml:space="preserve">ROADMAP.md puts launch at week 16. The Engineering Docs put a four-country launch at week 34. This plan launches Ghana at about week 28 and moves expansion after that.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800"/>
        <w:gridCol w:w="2938"/>
      </w:tblGrid>
      <w:tr>
        <w:trPr>
          <w:tblHeader/>
        </w:trPr>
        <w:tc>
          <w:tcPr>
            <w:tcW w:type="dxa" w:w="18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Stage</w:t>
            </w:r>
          </w:p>
        </w:tc>
        <w:tc>
          <w:tcPr>
            <w:tcW w:type="dxa" w:w="11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Weeks</w:t>
            </w:r>
          </w:p>
        </w:tc>
        <w:tc>
          <w:tcPr>
            <w:tcW w:type="dxa" w:w="38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Goal</w:t>
            </w:r>
          </w:p>
        </w:tc>
        <w:tc>
          <w:tcPr>
            <w:tcW w:type="dxa" w:w="29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Exit criteria</w:t>
            </w:r>
          </w:p>
        </w:tc>
      </w:tr>
      <w:tr>
        <w:tc>
          <w:tcPr>
            <w:tcW w:type="dxa" w:w="1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0. Foundations</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1–4</w:t>
            </w:r>
          </w:p>
        </w:tc>
        <w:tc>
          <w:tcPr>
            <w:tcW w:type="dxa" w:w="3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Repo, CI/CD, database, auth, design tokens, frontend API layer, Svelte 5 upgrade, Rust workspace + maturin build, Android and iOS project skeletons, S3 buckets and backups set up with Terraform</w:t>
            </w:r>
          </w:p>
        </w:tc>
        <w:tc>
          <w:tcPr>
            <w:tcW w:type="dxa" w:w="2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CI green; auth with MFA working in staging</w:t>
            </w:r>
          </w:p>
        </w:tc>
      </w:tr>
      <w:tr>
        <w:tc>
          <w:tcPr>
            <w:tcW w:type="dxa" w:w="1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1. Core build</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5–14</w:t>
            </w:r>
          </w:p>
        </w:tc>
        <w:tc>
          <w:tcPr>
            <w:tcW w:type="dxa" w:w="3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Listings, verification, search, viewings + GPS check-in, escrow in sandbox, dashboards, admin queues; all R1 flows on web and Android; iOS core flows if staffed</w:t>
            </w:r>
          </w:p>
        </w:tc>
        <w:tc>
          <w:tcPr>
            <w:tcW w:type="dxa" w:w="2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 full rent journey works in staging with sandbox money</w:t>
            </w:r>
          </w:p>
        </w:tc>
      </w:tr>
      <w:tr>
        <w:tc>
          <w:tcPr>
            <w:tcW w:type="dxa" w:w="1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2. Hardening &amp; legal</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15–18</w:t>
            </w:r>
          </w:p>
        </w:tc>
        <w:tc>
          <w:tcPr>
            <w:tcW w:type="dxa" w:w="3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Security review, load test, Act 843 registration, escrow legal opinion, partner contract; first full restore drill; remaining iOS flows</w:t>
            </w:r>
          </w:p>
        </w:tc>
        <w:tc>
          <w:tcPr>
            <w:tcW w:type="dxa" w:w="2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 high-severity findings open; legal sign-off; restore drill within RTO</w:t>
            </w:r>
          </w:p>
        </w:tc>
      </w:tr>
      <w:tr>
        <w:tc>
          <w:tcPr>
            <w:tcW w:type="dxa" w:w="1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3. Private beta</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19–24</w:t>
            </w:r>
          </w:p>
        </w:tc>
        <w:tc>
          <w:tcPr>
            <w:tcW w:type="dxa" w:w="3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Accra and Kumasi, invited agents and landlords, live payments with limits; Android closed testing, iOS TestFlight from about week 22</w:t>
            </w:r>
          </w:p>
        </w:tc>
        <w:tc>
          <w:tcPr>
            <w:tcW w:type="dxa" w:w="2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50 agents, 1,000 listings, NPS ≥ 40</w:t>
            </w:r>
          </w:p>
        </w:tc>
      </w:tr>
      <w:tr>
        <w:tc>
          <w:tcPr>
            <w:tcW w:type="dxa" w:w="1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4. Ghana launch</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25–28</w:t>
            </w:r>
          </w:p>
        </w:tc>
        <w:tc>
          <w:tcPr>
            <w:tcW w:type="dxa" w:w="3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Public release on web, Google Play and the App Store; marketing; penetration test</w:t>
            </w:r>
          </w:p>
        </w:tc>
        <w:tc>
          <w:tcPr>
            <w:tcW w:type="dxa" w:w="2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Launch metrics in 10.1 met for four weeks</w:t>
            </w:r>
          </w:p>
        </w:tc>
      </w:tr>
      <w:tr>
        <w:tc>
          <w:tcPr>
            <w:tcW w:type="dxa" w:w="1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5. Grow (R2)</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Months 8–12</w:t>
            </w:r>
          </w:p>
        </w:tc>
        <w:tc>
          <w:tcPr>
            <w:tcW w:type="dxa" w:w="3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ML models, reputation, basic intelligence, seller optimiser, Twi search</w:t>
            </w:r>
          </w:p>
        </w:tc>
        <w:tc>
          <w:tcPr>
            <w:tcW w:type="dxa" w:w="2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Models beat rules on held-out data</w:t>
            </w:r>
          </w:p>
        </w:tc>
      </w:tr>
      <w:tr>
        <w:tc>
          <w:tcPr>
            <w:tcW w:type="dxa" w:w="1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6. Expand (R3–R4)</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Months 12–24</w:t>
            </w:r>
          </w:p>
        </w:tc>
        <w:tc>
          <w:tcPr>
            <w:tcW w:type="dxa" w:w="3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Loans, developer API, Nigeria and Kenya, then South Africa</w:t>
            </w:r>
          </w:p>
        </w:tc>
        <w:tc>
          <w:tcPr>
            <w:tcW w:type="dxa" w:w="2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Per-country legal sign-off before each launch</w:t>
            </w:r>
          </w:p>
        </w:tc>
      </w:tr>
    </w:tbl>
    <w:p>
      <w:pPr>
        <w:pStyle w:val="Heading2"/>
      </w:pPr>
      <w:r>
        <w:t xml:space="preserve">11.1 Build order inside Stage 1</w:t>
      </w:r>
    </w:p>
    <w:p>
      <w:pPr>
        <w:pStyle w:val="ListParagraph"/>
        <w:numPr>
          <w:ilvl w:val="0"/>
          <w:numId w:val="4"/>
        </w:numPr>
        <w:spacing w:after="80" w:line="276"/>
      </w:pPr>
      <w:r>
        <w:t xml:space="preserve">Listings and photo upload (everything else hangs off a listing).</w:t>
      </w:r>
    </w:p>
    <w:p>
      <w:pPr>
        <w:pStyle w:val="ListParagraph"/>
        <w:numPr>
          <w:ilvl w:val="0"/>
          <w:numId w:val="4"/>
        </w:numPr>
        <w:spacing w:after="80" w:line="276"/>
      </w:pPr>
      <w:r>
        <w:t xml:space="preserve">Verification score, duplicate detection and admin review queue.</w:t>
      </w:r>
    </w:p>
    <w:p>
      <w:pPr>
        <w:pStyle w:val="ListParagraph"/>
        <w:numPr>
          <w:ilvl w:val="0"/>
          <w:numId w:val="4"/>
        </w:numPr>
        <w:spacing w:after="80" w:line="276"/>
      </w:pPr>
      <w:r>
        <w:t xml:space="preserve">Search and map.</w:t>
      </w:r>
    </w:p>
    <w:p>
      <w:pPr>
        <w:pStyle w:val="ListParagraph"/>
        <w:numPr>
          <w:ilvl w:val="0"/>
          <w:numId w:val="4"/>
        </w:numPr>
        <w:spacing w:after="80" w:line="276"/>
      </w:pPr>
      <w:r>
        <w:t xml:space="preserve">Viewings and GPS check-in.</w:t>
      </w:r>
    </w:p>
    <w:p>
      <w:pPr>
        <w:pStyle w:val="ListParagraph"/>
        <w:numPr>
          <w:ilvl w:val="0"/>
          <w:numId w:val="4"/>
        </w:numPr>
        <w:spacing w:after="80" w:line="276"/>
      </w:pPr>
      <w:r>
        <w:t xml:space="preserve">Escrow and compliance rules.</w:t>
      </w:r>
    </w:p>
    <w:p>
      <w:pPr>
        <w:pStyle w:val="ListParagraph"/>
        <w:numPr>
          <w:ilvl w:val="0"/>
          <w:numId w:val="4"/>
        </w:numPr>
        <w:spacing w:after="80" w:line="276"/>
      </w:pPr>
      <w:r>
        <w:t xml:space="preserve">Reviews gated by check-in, then messaging and notifications.</w:t>
      </w:r>
    </w:p>
    <w:p>
      <w:pPr>
        <w:pStyle w:val="ListParagraph"/>
        <w:numPr>
          <w:ilvl w:val="0"/>
          <w:numId w:val="4"/>
        </w:numPr>
        <w:spacing w:after="80" w:line="276"/>
      </w:pPr>
      <w:r>
        <w:t xml:space="preserve">Dashboards, using the Component Library and Quick Fixes conventions.</w:t>
      </w:r>
    </w:p>
    <w:p>
      <w:pPr>
        <w:pStyle w:val="Heading1"/>
        <w:pageBreakBefore/>
      </w:pPr>
      <w:r>
        <w:t xml:space="preserve">12. Business model and viability</w:t>
      </w:r>
    </w:p>
    <w:p>
      <w:pPr>
        <w:pBdr>
          <w:left w:val="single" w:color="D99A00" w:sz="24" w:space="8"/>
        </w:pBdr>
        <w:shd w:fill="FFF4DB" w:color="auto" w:val="clear"/>
        <w:spacing w:after="40" w:before="120" w:line="276"/>
        <w:ind w:left="170" w:right="170"/>
      </w:pPr>
      <w:r>
        <w:rPr>
          <w:b/>
          <w:bCs/>
          <w:color w:val="D99A00"/>
        </w:rPr>
        <w:t xml:space="preserve">Status of the numbers in this section</w:t>
      </w:r>
    </w:p>
    <w:p>
      <w:pPr>
        <w:pBdr>
          <w:left w:val="single" w:color="D99A00" w:sz="24" w:space="8"/>
        </w:pBdr>
        <w:shd w:fill="FFF4DB" w:color="auto" w:val="clear"/>
        <w:spacing w:after="40" w:before="0" w:line="276"/>
        <w:ind w:left="170" w:right="170"/>
      </w:pPr>
      <w:r>
        <w:t xml:space="preserve">The </w:t>
      </w:r>
      <w:r>
        <w:rPr>
          <w:b/>
          <w:bCs/>
        </w:rPr>
        <w:t xml:space="preserve">fee level and the subscription price</w:t>
      </w:r>
      <w:r>
        <w:t xml:space="preserve"> come from the existing documents (architecture.md, page-structure.md). Everything else — rents, volumes, costs, growth — is a placeholder.</w:t>
      </w:r>
    </w:p>
    <w:p>
      <w:pPr>
        <w:pBdr>
          <w:left w:val="single" w:color="D99A00" w:sz="24" w:space="8"/>
        </w:pBdr>
        <w:shd w:fill="FFF4DB" w:color="auto" w:val="clear"/>
        <w:spacing w:after="200" w:before="0" w:line="276"/>
        <w:ind w:left="170" w:right="170"/>
      </w:pPr>
      <w:r>
        <w:t xml:space="preserve">The companion workbook, </w:t>
      </w:r>
      <w:r>
        <w:rPr>
          <w:b/>
          <w:bCs/>
        </w:rPr>
        <w:t xml:space="preserve">Afe_Unit_Economics_Model.xlsx</w:t>
      </w:r>
      <w:r>
        <w:t xml:space="preserve">, holds every figure as an editable input and works out contribution, break-even and runway. Replace the placeholders with the figures from the viability and monetization analysis; this section then follows the model, not the other way round.</w:t>
      </w:r>
    </w:p>
    <w:p>
      <w:pPr>
        <w:pStyle w:val="Heading2"/>
      </w:pPr>
      <w:r>
        <w:t xml:space="preserve">12.1 How Afe makes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400"/>
        <w:gridCol w:w="1838"/>
      </w:tblGrid>
      <w:tr>
        <w:trPr>
          <w:tblHeader/>
        </w:trPr>
        <w:tc>
          <w:tcPr>
            <w:tcW w:type="dxa" w:w="22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Stream</w:t>
            </w:r>
          </w:p>
        </w:tc>
        <w:tc>
          <w:tcPr>
            <w:tcW w:type="dxa" w:w="22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Who pays</w:t>
            </w:r>
          </w:p>
        </w:tc>
        <w:tc>
          <w:tcPr>
            <w:tcW w:type="dxa" w:w="34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Rate</w:t>
            </w:r>
          </w:p>
        </w:tc>
        <w:tc>
          <w:tcPr>
            <w:tcW w:type="dxa" w:w="18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From</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Escrow transaction fee</w:t>
            </w:r>
          </w:p>
        </w:tc>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[DECISION D6]</w:t>
            </w:r>
            <w:r>
              <w:rPr>
                <w:sz w:val="19"/>
                <w:szCs w:val="19"/>
              </w:rPr>
              <w:t xml:space="preserve"> tenant, landlord, or split</w:t>
            </w:r>
          </w:p>
        </w:tc>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3.5% of the escrowed amount, taken when escrow is released</w:t>
            </w:r>
          </w:p>
        </w:tc>
        <w:tc>
          <w:tcPr>
            <w:tcW w:type="dxa" w:w="18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Release 1</w:t>
            </w:r>
          </w:p>
        </w:tc>
      </w:tr>
      <w:tr>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Premium agent subscription</w:t>
            </w:r>
          </w:p>
        </w:tc>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Agents</w:t>
            </w:r>
          </w:p>
        </w:tc>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Monthly; USD 50 equivalent in the source documents, to be priced in GHS </w:t>
            </w:r>
            <w:r>
              <w:rPr>
                <w:b/>
                <w:bCs/>
                <w:sz w:val="19"/>
                <w:szCs w:val="19"/>
              </w:rPr>
              <w:t xml:space="preserve">[DECISION D22]</w:t>
            </w:r>
          </w:p>
        </w:tc>
        <w:tc>
          <w:tcPr>
            <w:tcW w:type="dxa" w:w="18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Release 1</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Featured listings</w:t>
            </w:r>
          </w:p>
        </w:tc>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Agents and landlords</w:t>
            </w:r>
          </w:p>
        </w:tc>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Per listing, per period</w:t>
            </w:r>
          </w:p>
        </w:tc>
        <w:tc>
          <w:tcPr>
            <w:tcW w:type="dxa" w:w="18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Release 2</w:t>
            </w:r>
          </w:p>
        </w:tc>
      </w:tr>
      <w:tr>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Lender referral fees</w:t>
            </w:r>
          </w:p>
        </w:tc>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Lenders</w:t>
            </w:r>
          </w:p>
        </w:tc>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Per funded loan</w:t>
            </w:r>
          </w:p>
        </w:tc>
        <w:tc>
          <w:tcPr>
            <w:tcW w:type="dxa" w:w="18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Release 3, once lenders sign</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Market data and reports</w:t>
            </w:r>
          </w:p>
        </w:tc>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Developers, lenders, agencies</w:t>
            </w:r>
          </w:p>
        </w:tc>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Subscription</w:t>
            </w:r>
          </w:p>
        </w:tc>
        <w:tc>
          <w:tcPr>
            <w:tcW w:type="dxa" w:w="18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Release 4</w:t>
            </w:r>
          </w:p>
        </w:tc>
      </w:tr>
      <w:tr>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Search and browsing</w:t>
            </w:r>
          </w:p>
        </w:tc>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Tenants and buyers</w:t>
            </w:r>
          </w:p>
        </w:tc>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Free, always</w:t>
            </w:r>
          </w:p>
        </w:tc>
        <w:tc>
          <w:tcPr>
            <w:tcW w:type="dxa" w:w="18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Release 1</w:t>
            </w:r>
          </w:p>
        </w:tc>
      </w:tr>
    </w:tbl>
    <w:p>
      <w:pPr>
        <w:spacing w:after="120" w:line="288"/>
      </w:pPr>
      <w:r>
        <w:t xml:space="preserve">Tenants pay nothing to search. Charging renters to see homes is what the informal market already does, and undercutting that is the point of the product.</w:t>
      </w:r>
    </w:p>
    <w:p>
      <w:pPr>
        <w:pBdr>
          <w:left w:val="single" w:color="0F6B5C" w:sz="24" w:space="8"/>
        </w:pBdr>
        <w:shd w:fill="E7F2EF" w:color="auto" w:val="clear"/>
        <w:spacing w:after="40" w:before="120" w:line="276"/>
        <w:ind w:left="170" w:right="170"/>
      </w:pPr>
      <w:r>
        <w:rPr>
          <w:b/>
          <w:bCs/>
          <w:color w:val="0F6B5C"/>
        </w:rPr>
        <w:t xml:space="preserve">One rate, stated once [DECISION D6]</w:t>
      </w:r>
    </w:p>
    <w:p>
      <w:pPr>
        <w:pBdr>
          <w:left w:val="single" w:color="0F6B5C" w:sz="24" w:space="8"/>
        </w:pBdr>
        <w:shd w:fill="E7F2EF" w:color="auto" w:val="clear"/>
        <w:spacing w:after="200" w:before="0" w:line="276"/>
        <w:ind w:left="170" w:right="170"/>
      </w:pPr>
      <w:r>
        <w:t xml:space="preserve">The documents carry two different platform fees: </w:t>
      </w:r>
      <w:r>
        <w:rPr>
          <w:b/>
          <w:bCs/>
        </w:rPr>
        <w:t xml:space="preserve">3.5%</w:t>
      </w:r>
      <w:r>
        <w:t xml:space="preserve"> in architecture.md and the pricing page, and </w:t>
      </w:r>
      <w:r>
        <w:rPr>
          <w:b/>
          <w:bCs/>
        </w:rPr>
        <w:t xml:space="preserve">2.5%</w:t>
      </w:r>
      <w:r>
        <w:t xml:space="preserve"> in RFC-002 of the Engineering Docs. This statement uses 3.5% as the working figure, but the rate must be set once and referenced everywhere, because it is shown to users at payment time and written into the escrow record.</w:t>
      </w:r>
    </w:p>
    <w:p>
      <w:pPr>
        <w:pStyle w:val="Heading2"/>
      </w:pPr>
      <w:r>
        <w:t xml:space="preserve">12.2 Unit economics</w:t>
      </w:r>
    </w:p>
    <w:p>
      <w:pPr>
        <w:spacing w:after="120" w:line="288"/>
      </w:pPr>
      <w:r>
        <w:t xml:space="preserve">For one completed rental, revenue is the platform fee on the escrowed amount. Against it sit the payment gateway's cut of the whole sum moved, the identity and licence checks, notifications, storage, and reviewer time — including the disputes a minority of deals will raise.</w:t>
      </w:r>
    </w:p>
    <w:p>
      <w:pPr>
        <w:pStyle w:val="ListParagraph"/>
        <w:numPr>
          <w:ilvl w:val="0"/>
          <w:numId w:val="2"/>
        </w:numPr>
        <w:spacing w:after="60" w:line="276"/>
      </w:pPr>
      <w:r>
        <w:rPr>
          <w:b/>
          <w:bCs/>
        </w:rPr>
        <w:t xml:space="preserve">The gateway fee is charged on the full escrowed amount, not on Afe's fee.</w:t>
      </w:r>
      <w:r>
        <w:t xml:space="preserve"> With six months' advance plus a deposit, the sum moved is large, so a gateway rate of 1.5–2.0% takes a large share of a 3.5% platform fee before any other cost.</w:t>
      </w:r>
    </w:p>
    <w:p>
      <w:pPr>
        <w:pStyle w:val="ListParagraph"/>
        <w:numPr>
          <w:ilvl w:val="0"/>
          <w:numId w:val="2"/>
        </w:numPr>
        <w:spacing w:after="60" w:line="276"/>
      </w:pPr>
      <w:r>
        <w:t xml:space="preserve">Every listing costs money to verify whether or not it ever rents. The model prices verification per transaction, so a low listing-to-let conversion rate makes the real economics worse than the model shows. Track that conversion from the first month.</w:t>
      </w:r>
    </w:p>
    <w:p>
      <w:pPr>
        <w:pStyle w:val="ListParagraph"/>
        <w:numPr>
          <w:ilvl w:val="0"/>
          <w:numId w:val="2"/>
        </w:numPr>
        <w:spacing w:after="60" w:line="276"/>
      </w:pPr>
      <w:r>
        <w:t xml:space="preserve">Subscriptions are the steadier line: almost no marginal cost, and revenue that does not depend on deals closing.</w:t>
      </w:r>
    </w:p>
    <w:p>
      <w:pPr>
        <w:pStyle w:val="Heading2"/>
      </w:pPr>
      <w:r>
        <w:t xml:space="preserve">12.3 What has to be true</w:t>
      </w:r>
    </w:p>
    <w:p>
      <w:pPr>
        <w:spacing w:after="120" w:line="288"/>
      </w:pPr>
      <w:r>
        <w:t xml:space="preserve">These are the assumptions the business rests on. Each needs a test during the private beta, not after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4038"/>
      </w:tblGrid>
      <w:tr>
        <w:trPr>
          <w:tblHeader/>
        </w:trPr>
        <w:tc>
          <w:tcPr>
            <w:tcW w:type="dxa" w:w="25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Assumption</w:t>
            </w:r>
          </w:p>
        </w:tc>
        <w:tc>
          <w:tcPr>
            <w:tcW w:type="dxa" w:w="31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Why it matters</w:t>
            </w:r>
          </w:p>
        </w:tc>
        <w:tc>
          <w:tcPr>
            <w:tcW w:type="dxa" w:w="40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How to test it in beta</w:t>
            </w:r>
          </w:p>
        </w:tc>
      </w:tr>
      <w:tr>
        <w:tc>
          <w:tcPr>
            <w:tcW w:type="dxa" w:w="2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Deals settle through escrow rather than off-platform</w:t>
            </w:r>
          </w:p>
        </w:tc>
        <w:tc>
          <w:tcPr>
            <w:tcW w:type="dxa" w:w="3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This is the whole transaction line. Both sides can meet on Afe and then pay in cash to avoid the fee</w:t>
            </w:r>
          </w:p>
        </w:tc>
        <w:tc>
          <w:tcPr>
            <w:tcW w:type="dxa" w:w="4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Measure the share of viewings that end in an escrowed payment; ask agents why they skip it</w:t>
            </w:r>
          </w:p>
        </w:tc>
      </w:tr>
      <w:tr>
        <w:tc>
          <w:tcPr>
            <w:tcW w:type="dxa" w:w="2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Agents will pay a monthly subscription</w:t>
            </w:r>
          </w:p>
        </w:tc>
        <w:tc>
          <w:tcPr>
            <w:tcW w:type="dxa" w:w="3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The steadier revenue line</w:t>
            </w:r>
          </w:p>
        </w:tc>
        <w:tc>
          <w:tcPr>
            <w:tcW w:type="dxa" w:w="4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Offer paid tiers during beta instead of giving everything away; count who converts when the free period ends</w:t>
            </w:r>
          </w:p>
        </w:tc>
      </w:tr>
      <w:tr>
        <w:tc>
          <w:tcPr>
            <w:tcW w:type="dxa" w:w="2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Landlords accept the six-month cap</w:t>
            </w:r>
          </w:p>
        </w:tc>
        <w:tc>
          <w:tcPr>
            <w:tcW w:type="dxa" w:w="3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 landlord who insists on a year cannot transact on Afe at all</w:t>
            </w:r>
          </w:p>
        </w:tc>
        <w:tc>
          <w:tcPr>
            <w:tcW w:type="dxa" w:w="4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Count listings rejected at payment time for exceeding the cap</w:t>
            </w:r>
          </w:p>
        </w:tc>
      </w:tr>
      <w:tr>
        <w:tc>
          <w:tcPr>
            <w:tcW w:type="dxa" w:w="2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Verification cost per listing stays low</w:t>
            </w:r>
          </w:p>
        </w:tc>
        <w:tc>
          <w:tcPr>
            <w:tcW w:type="dxa" w:w="3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Reviewer time is the cost that scales worst with growth</w:t>
            </w:r>
          </w:p>
        </w:tc>
        <w:tc>
          <w:tcPr>
            <w:tcW w:type="dxa" w:w="4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Track minutes of review per listing and the share needing manual review</w:t>
            </w:r>
          </w:p>
        </w:tc>
      </w:tr>
      <w:tr>
        <w:tc>
          <w:tcPr>
            <w:tcW w:type="dxa" w:w="2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Fraud losses stay small</w:t>
            </w:r>
          </w:p>
        </w:tc>
        <w:tc>
          <w:tcPr>
            <w:tcW w:type="dxa" w:w="3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Refunds and disputes come straight out of contribution</w:t>
            </w:r>
          </w:p>
        </w:tc>
        <w:tc>
          <w:tcPr>
            <w:tcW w:type="dxa" w:w="4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Track disputed amounts as a share of escrowed volume</w:t>
            </w:r>
          </w:p>
        </w:tc>
      </w:tr>
    </w:tbl>
    <w:p>
      <w:pPr>
        <w:spacing w:after="120" w:line="288"/>
      </w:pPr>
      <w:r>
        <w:t xml:space="preserve">Leakage is the one to watch. A fee close to one month's rent gives both sides a strong reason to transact elsewhere, so the escrow has to be worth more to them than the fee costs: refund protection, a verified counterparty, and a receipt that stands up in a dispute.</w:t>
      </w:r>
    </w:p>
    <w:p>
      <w:pPr>
        <w:pStyle w:val="Heading2"/>
      </w:pPr>
      <w:r>
        <w:t xml:space="preserve">12.4 Targets</w:t>
      </w:r>
    </w:p>
    <w:p>
      <w:pPr>
        <w:spacing w:after="120" w:line="288"/>
      </w:pPr>
      <w:r>
        <w:t xml:space="preserve">The projections in ROADMAP.md (USD 20K a month by week 16, USD 250K by month 12) were written before the plan changed and have no working behind them. They are withdrawn. Fill these in from the model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00"/>
        <w:gridCol w:w="2238"/>
      </w:tblGrid>
      <w:tr>
        <w:trPr>
          <w:tblHeader/>
        </w:trPr>
        <w:tc>
          <w:tcPr>
            <w:tcW w:type="dxa" w:w="3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Stage</w:t>
            </w:r>
          </w:p>
        </w:tc>
        <w:tc>
          <w:tcPr>
            <w:tcW w:type="dxa" w:w="24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Escrowed deals / month</w:t>
            </w:r>
          </w:p>
        </w:tc>
        <w:tc>
          <w:tcPr>
            <w:tcW w:type="dxa" w:w="2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Subscribed agents</w:t>
            </w:r>
          </w:p>
        </w:tc>
        <w:tc>
          <w:tcPr>
            <w:tcW w:type="dxa" w:w="22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Revenue / month</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Private beta (wk 19–24)</w:t>
            </w:r>
          </w:p>
        </w:tc>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From the model</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From the model</w:t>
            </w:r>
          </w:p>
        </w:tc>
        <w:tc>
          <w:tcPr>
            <w:tcW w:type="dxa" w:w="2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From the model</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Ghana launch (wk 25–28)</w:t>
            </w:r>
          </w:p>
        </w:tc>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From the model</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From the model</w:t>
            </w:r>
          </w:p>
        </w:tc>
        <w:tc>
          <w:tcPr>
            <w:tcW w:type="dxa" w:w="2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From the model</w:t>
            </w:r>
          </w:p>
        </w:tc>
      </w:tr>
      <w:tr>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Month 12</w:t>
            </w:r>
          </w:p>
        </w:tc>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From the model</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From the model</w:t>
            </w:r>
          </w:p>
        </w:tc>
        <w:tc>
          <w:tcPr>
            <w:tcW w:type="dxa" w:w="2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From the model</w:t>
            </w:r>
          </w:p>
        </w:tc>
      </w:tr>
      <w:tr>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Month 24</w:t>
            </w:r>
          </w:p>
        </w:tc>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From the model</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From the model</w:t>
            </w:r>
          </w:p>
        </w:tc>
        <w:tc>
          <w:tcPr>
            <w:tcW w:type="dxa" w:w="2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From the model</w:t>
            </w:r>
          </w:p>
        </w:tc>
      </w:tr>
    </w:tbl>
    <w:p>
      <w:pPr>
        <w:spacing w:after="120" w:line="288"/>
      </w:pPr>
      <w:r>
        <w:rPr>
          <w:b/>
          <w:bCs/>
        </w:rPr>
        <w:t xml:space="preserve">[DECISION D23]</w:t>
      </w:r>
      <w:r>
        <w:t xml:space="preserve"> Funding position and runway. The model turns cash on hand and monthly burn into a runway figure; the plan in Section 11 only holds if the runway covers it.</w:t>
      </w:r>
    </w:p>
    <w:p>
      <w:pPr>
        <w:pStyle w:val="Heading1"/>
        <w:pageBreakBefore/>
      </w:pPr>
      <w:r>
        <w:t xml:space="preserve">13. Team and budget</w:t>
      </w:r>
    </w:p>
    <w:p>
      <w:pPr>
        <w:spacing w:after="120" w:line="288"/>
      </w:pPr>
      <w:r>
        <w:t xml:space="preserve">The source plans assume named leads for backend, frontend, mobile, AI, GPS, payments, DevOps, security and legal, growing from 6 to 20 people, with a year-one budget of about $780K. Those figures are USD estimates and were not checked against Ghana pay rates.</w:t>
      </w:r>
    </w:p>
    <w:p>
      <w:pPr>
        <w:pStyle w:val="Heading2"/>
      </w:pPr>
      <w:r>
        <w:t xml:space="preserve">13.1 Smallest team that can ship Release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38"/>
      </w:tblGrid>
      <w:tr>
        <w:trPr>
          <w:tblHeader/>
        </w:trPr>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Role</w:t>
            </w:r>
          </w:p>
        </w:tc>
        <w:tc>
          <w:tcPr>
            <w:tcW w:type="dxa" w:w="14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Count</w:t>
            </w:r>
          </w:p>
        </w:tc>
        <w:tc>
          <w:tcPr>
            <w:tcW w:type="dxa" w:w="46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Notes</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Founder / product lead</w:t>
            </w:r>
          </w:p>
        </w:tc>
        <w:tc>
          <w:tcPr>
            <w:tcW w:type="dxa" w:w="1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w:t>
            </w:r>
          </w:p>
        </w:tc>
        <w:tc>
          <w:tcPr>
            <w:tcW w:type="dxa" w:w="46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Owns scope, partners and legal process</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Backend engineers (Python + Rust)</w:t>
            </w:r>
          </w:p>
        </w:tc>
        <w:tc>
          <w:tcPr>
            <w:tcW w:type="dxa" w:w="1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w:t>
            </w:r>
          </w:p>
        </w:tc>
        <w:tc>
          <w:tcPr>
            <w:tcW w:type="dxa" w:w="46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At least one comfortable in Rust; one also covers DevOps</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Web engineer (SvelteKit)</w:t>
            </w:r>
          </w:p>
        </w:tc>
        <w:tc>
          <w:tcPr>
            <w:tcW w:type="dxa" w:w="1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w:t>
            </w:r>
          </w:p>
        </w:tc>
        <w:tc>
          <w:tcPr>
            <w:tcW w:type="dxa" w:w="46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Android engineer (Kotlin)</w:t>
            </w:r>
          </w:p>
        </w:tc>
        <w:tc>
          <w:tcPr>
            <w:tcW w:type="dxa" w:w="1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w:t>
            </w:r>
          </w:p>
        </w:tc>
        <w:tc>
          <w:tcPr>
            <w:tcW w:type="dxa" w:w="46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Android ships first; owns Play Integrity and sensor work</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iOS engineer (Swift)</w:t>
            </w:r>
          </w:p>
        </w:tc>
        <w:tc>
          <w:tcPr>
            <w:tcW w:type="dxa" w:w="1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w:t>
            </w:r>
          </w:p>
        </w:tc>
        <w:tc>
          <w:tcPr>
            <w:tcW w:type="dxa" w:w="46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Needs a Mac and an Apple Developer account; can join after Stage 0 </w:t>
            </w:r>
            <w:r>
              <w:rPr>
                <w:b/>
                <w:bCs/>
                <w:sz w:val="19"/>
                <w:szCs w:val="19"/>
              </w:rPr>
              <w:t xml:space="preserve">[DECISION D15]</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Product designer</w:t>
            </w:r>
          </w:p>
        </w:tc>
        <w:tc>
          <w:tcPr>
            <w:tcW w:type="dxa" w:w="1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0.5</w:t>
            </w:r>
          </w:p>
        </w:tc>
        <w:tc>
          <w:tcPr>
            <w:tcW w:type="dxa" w:w="46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Part-time or contract</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Lawyer</w:t>
            </w:r>
          </w:p>
        </w:tc>
        <w:tc>
          <w:tcPr>
            <w:tcW w:type="dxa" w:w="1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Retainer</w:t>
            </w:r>
          </w:p>
        </w:tc>
        <w:tc>
          <w:tcPr>
            <w:tcW w:type="dxa" w:w="46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Act 220, Act 1047, Act 843, Act 987, terms of service</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Trust &amp; safety reviewer</w:t>
            </w:r>
          </w:p>
        </w:tc>
        <w:tc>
          <w:tcPr>
            <w:tcW w:type="dxa" w:w="1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 from beta</w:t>
            </w:r>
          </w:p>
        </w:tc>
        <w:tc>
          <w:tcPr>
            <w:tcW w:type="dxa" w:w="46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Works the review and dispute queues</w:t>
            </w:r>
          </w:p>
        </w:tc>
      </w:tr>
    </w:tbl>
    <w:p>
      <w:pPr>
        <w:spacing w:after="120" w:line="288"/>
      </w:pPr>
      <w:r>
        <w:rPr>
          <w:b/>
          <w:bCs/>
        </w:rPr>
        <w:t xml:space="preserve">[DECISION]</w:t>
      </w:r>
      <w:r>
        <w:t xml:space="preserve"> Confirm the real team size and budget. The roadmap in Section 11 and the model in Section 12 should be re-timed and re-costed against them.</w:t>
      </w:r>
    </w:p>
    <w:p>
      <w:pPr>
        <w:pStyle w:val="Heading1"/>
        <w:pageBreakBefore/>
      </w:pPr>
      <w:r>
        <w:t xml:space="preserve">14.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100"/>
        <w:gridCol w:w="3938"/>
      </w:tblGrid>
      <w:tr>
        <w:trPr>
          <w:tblHeader/>
        </w:trPr>
        <w:tc>
          <w:tcPr>
            <w:tcW w:type="dxa" w:w="33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Risk</w:t>
            </w:r>
          </w:p>
        </w:tc>
        <w:tc>
          <w:tcPr>
            <w:tcW w:type="dxa" w:w="13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Likelihood</w:t>
            </w:r>
          </w:p>
        </w:tc>
        <w:tc>
          <w:tcPr>
            <w:tcW w:type="dxa" w:w="11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Impact</w:t>
            </w:r>
          </w:p>
        </w:tc>
        <w:tc>
          <w:tcPr>
            <w:tcW w:type="dxa" w:w="39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Mitigation</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Escrow treated as unlicensed money handling</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High</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Licensed partner; legal opinion before any live payment</w:t>
            </w:r>
          </w:p>
        </w:tc>
      </w:tr>
      <w:tr>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GPS spoofing</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High</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High</w:t>
            </w:r>
          </w:p>
        </w:tc>
        <w:tc>
          <w:tcPr>
            <w:tcW w:type="dxa" w:w="3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Three layers; manual review band; audit trail</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Not enough data for AI</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High</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Rules first; collect labels from day one</w:t>
            </w:r>
          </w:p>
        </w:tc>
      </w:tr>
      <w:tr>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Scope creep from the 11 differentiators</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High</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High</w:t>
            </w:r>
          </w:p>
        </w:tc>
        <w:tc>
          <w:tcPr>
            <w:tcW w:type="dxa" w:w="3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Release gates in Section 11; nothing from 5.2 enters R1 without a decision</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Agents avoid verification</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High</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Free verified badge, search ranking boost, faster payouts</w:t>
            </w:r>
          </w:p>
        </w:tc>
      </w:tr>
      <w:tr>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Landlords refuse the six-month cap</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High</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Present compliance as protection; enforcement from April 2026 helps</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Personal data breach</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High</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Row-level security, encryption at rest and in transit, least privilege, DPC registration</w:t>
            </w:r>
          </w:p>
        </w:tc>
      </w:tr>
      <w:tr>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Tenancy law changes (pending Rent Bill)</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Rules as config with dual approval</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Established competitors (e.g. meqasa, Ownkey, Jiji)</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High</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Compete on escrow and verification, not listing count</w:t>
            </w:r>
          </w:p>
        </w:tc>
      </w:tr>
      <w:tr>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High data costs for users</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PWA, WebP, small bundles, SMS fallbacks</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Small team burnout</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High</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Cut scope before cutting quality; monolith first</w:t>
            </w:r>
          </w:p>
        </w:tc>
      </w:tr>
      <w:tr>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Two native apps drift apart</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High</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Generated API clients, shared design tokens, one acceptance script per feature</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Rust skills hard to hire in Ghana</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High</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Keep Rust small and pure; Python reference code and parity tests let a Python engineer maintain it</w:t>
            </w:r>
          </w:p>
        </w:tc>
      </w:tr>
      <w:tr>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Rust build slows CI or breaks images</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Cached builds; wheel built once per commit; pinned toolchain</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iOS app late</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Android-first plan; iOS by launch or shortly after</w:t>
            </w:r>
          </w:p>
        </w:tc>
      </w:tr>
      <w:tr>
        <w:tc>
          <w:tcPr>
            <w:tcW w:type="dxa" w:w="3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Data loss or ransomware</w:t>
            </w:r>
          </w:p>
        </w:tc>
        <w:tc>
          <w:tcPr>
            <w:tcW w:type="dxa" w:w="13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Low</w:t>
            </w:r>
          </w:p>
        </w:tc>
        <w:tc>
          <w:tcPr>
            <w:tcW w:type="dxa" w:w="11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High</w:t>
            </w:r>
          </w:p>
        </w:tc>
        <w:tc>
          <w:tcPr>
            <w:tcW w:type="dxa" w:w="39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Point-in-time recovery, Object Lock, backups in a separate account and region, quarterly restore drills</w:t>
            </w:r>
          </w:p>
        </w:tc>
      </w:tr>
      <w:tr>
        <w:tc>
          <w:tcPr>
            <w:tcW w:type="dxa" w:w="3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KYC or document leak from storage</w:t>
            </w:r>
          </w:p>
        </w:tc>
        <w:tc>
          <w:tcPr>
            <w:tcW w:type="dxa" w:w="13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Medium</w:t>
            </w:r>
          </w:p>
        </w:tc>
        <w:tc>
          <w:tcPr>
            <w:tcW w:type="dxa" w:w="11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High</w:t>
            </w:r>
          </w:p>
        </w:tc>
        <w:tc>
          <w:tcPr>
            <w:tcW w:type="dxa" w:w="39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Private bucket, customer-managed key, short signed URLs, access logs, weekly public-exposure check</w:t>
            </w:r>
          </w:p>
        </w:tc>
      </w:tr>
    </w:tbl>
    <w:p>
      <w:pPr>
        <w:pStyle w:val="Heading1"/>
        <w:pageBreakBefore/>
      </w:pPr>
      <w:r>
        <w:t xml:space="preserve">15. Decisions needed</w:t>
      </w:r>
    </w:p>
    <w:p>
      <w:pPr>
        <w:pStyle w:val="ListParagraph"/>
        <w:numPr>
          <w:ilvl w:val="0"/>
          <w:numId w:val="5"/>
        </w:numPr>
        <w:spacing w:after="80" w:line="276"/>
      </w:pPr>
      <w:r>
        <w:t xml:space="preserve">Confirm </w:t>
      </w:r>
      <w:r>
        <w:rPr>
          <w:b/>
          <w:bCs/>
        </w:rPr>
        <w:t xml:space="preserve">Afe</w:t>
      </w:r>
      <w:r>
        <w:t xml:space="preserve"> as the name everywhere. Rename houseagent / HomeConnect / Hca prefixes in code, configs and component names (for example HcaTextInput → AfeTextInput).</w:t>
      </w:r>
    </w:p>
    <w:p>
      <w:pPr>
        <w:pStyle w:val="ListParagraph"/>
        <w:numPr>
          <w:ilvl w:val="0"/>
          <w:numId w:val="5"/>
        </w:numPr>
        <w:spacing w:after="80" w:line="276"/>
      </w:pPr>
      <w:r>
        <w:t xml:space="preserve">Hosting region: af-south-1 or eu-west-1.</w:t>
      </w:r>
    </w:p>
    <w:p>
      <w:pPr>
        <w:pStyle w:val="ListParagraph"/>
        <w:numPr>
          <w:ilvl w:val="0"/>
          <w:numId w:val="5"/>
        </w:numPr>
        <w:spacing w:after="80" w:line="276"/>
      </w:pPr>
      <w:r>
        <w:t xml:space="preserve">Container platform for R1: ECS Fargate or EKS.</w:t>
      </w:r>
    </w:p>
    <w:p>
      <w:pPr>
        <w:pStyle w:val="ListParagraph"/>
        <w:numPr>
          <w:ilvl w:val="0"/>
          <w:numId w:val="5"/>
        </w:numPr>
        <w:spacing w:after="80" w:line="276"/>
      </w:pPr>
      <w:r>
        <w:t xml:space="preserve">Ghana payment partner: Hubtel, Paystack or both.</w:t>
      </w:r>
    </w:p>
    <w:p>
      <w:pPr>
        <w:pStyle w:val="ListParagraph"/>
        <w:numPr>
          <w:ilvl w:val="0"/>
          <w:numId w:val="5"/>
        </w:numPr>
        <w:spacing w:after="80" w:line="276"/>
      </w:pPr>
      <w:r>
        <w:t xml:space="preserve">Escrow legal structure after counsel's opinion.</w:t>
      </w:r>
    </w:p>
    <w:p>
      <w:pPr>
        <w:pStyle w:val="ListParagraph"/>
        <w:numPr>
          <w:ilvl w:val="0"/>
          <w:numId w:val="5"/>
        </w:numPr>
        <w:spacing w:after="80" w:line="276"/>
      </w:pPr>
      <w:r>
        <w:t xml:space="preserve">Platform fee level (2.5% or 3.5%) and who pays it — tenant, landlord or split.</w:t>
      </w:r>
    </w:p>
    <w:p>
      <w:pPr>
        <w:pStyle w:val="ListParagraph"/>
        <w:numPr>
          <w:ilvl w:val="0"/>
          <w:numId w:val="5"/>
        </w:numPr>
        <w:spacing w:after="80" w:line="276"/>
      </w:pPr>
      <w:r>
        <w:t xml:space="preserve">Business model: which revenue streams run at launch, and the revenue targets in Section 12.4.</w:t>
      </w:r>
    </w:p>
    <w:p>
      <w:pPr>
        <w:pStyle w:val="ListParagraph"/>
        <w:numPr>
          <w:ilvl w:val="0"/>
          <w:numId w:val="5"/>
        </w:numPr>
        <w:spacing w:after="80" w:line="276"/>
      </w:pPr>
      <w:r>
        <w:t xml:space="preserve">Real team size and budget.</w:t>
      </w:r>
    </w:p>
    <w:p>
      <w:pPr>
        <w:pStyle w:val="ListParagraph"/>
        <w:numPr>
          <w:ilvl w:val="0"/>
          <w:numId w:val="5"/>
        </w:numPr>
        <w:spacing w:after="80" w:line="276"/>
      </w:pPr>
      <w:r>
        <w:t xml:space="preserve">Approve the Svelte 4 → 5 upgrade, MSW and Vitest install (implementation_plan.md).</w:t>
      </w:r>
    </w:p>
    <w:p>
      <w:pPr>
        <w:pStyle w:val="ListParagraph"/>
        <w:numPr>
          <w:ilvl w:val="0"/>
          <w:numId w:val="5"/>
        </w:numPr>
        <w:spacing w:after="80" w:line="276"/>
      </w:pPr>
      <w:r>
        <w:t xml:space="preserve">Staging gateway URLs, or MSW mocks for all services until the backend is up.</w:t>
      </w:r>
    </w:p>
    <w:p>
      <w:pPr>
        <w:pStyle w:val="ListParagraph"/>
        <w:numPr>
          <w:ilvl w:val="0"/>
          <w:numId w:val="5"/>
        </w:numPr>
        <w:spacing w:after="80" w:line="276"/>
      </w:pPr>
      <w:r>
        <w:t xml:space="preserve">MLflow or DVC.</w:t>
      </w:r>
    </w:p>
    <w:p>
      <w:pPr>
        <w:pStyle w:val="ListParagraph"/>
        <w:numPr>
          <w:ilvl w:val="0"/>
          <w:numId w:val="5"/>
        </w:numPr>
        <w:spacing w:after="80" w:line="276"/>
      </w:pPr>
      <w:r>
        <w:t xml:space="preserve">Twi strings in R1 or R2.</w:t>
      </w:r>
    </w:p>
    <w:p>
      <w:pPr>
        <w:pStyle w:val="ListParagraph"/>
        <w:numPr>
          <w:ilvl w:val="0"/>
          <w:numId w:val="5"/>
        </w:numPr>
        <w:spacing w:after="80" w:line="276"/>
      </w:pPr>
      <w:r>
        <w:t xml:space="preserve">Minimum iOS version: 16 or 17.</w:t>
      </w:r>
    </w:p>
    <w:p>
      <w:pPr>
        <w:pStyle w:val="ListParagraph"/>
        <w:numPr>
          <w:ilvl w:val="0"/>
          <w:numId w:val="5"/>
        </w:numPr>
        <w:spacing w:after="80" w:line="276"/>
      </w:pPr>
      <w:r>
        <w:t xml:space="preserve">Map provider on mobile: MapLibre (OSM) or Google Maps.</w:t>
      </w:r>
    </w:p>
    <w:p>
      <w:pPr>
        <w:pStyle w:val="ListParagraph"/>
        <w:numPr>
          <w:ilvl w:val="0"/>
          <w:numId w:val="5"/>
        </w:numPr>
        <w:spacing w:after="80" w:line="276"/>
      </w:pPr>
      <w:r>
        <w:t xml:space="preserve">If only one mobile engineer is hired: Android-only at launch, iOS after.</w:t>
      </w:r>
    </w:p>
    <w:p>
      <w:pPr>
        <w:pStyle w:val="ListParagraph"/>
        <w:numPr>
          <w:ilvl w:val="0"/>
          <w:numId w:val="5"/>
        </w:numPr>
        <w:spacing w:after="80" w:line="276"/>
      </w:pPr>
      <w:r>
        <w:t xml:space="preserve">Push notifications: FCM on both platforms, or APNs directly on iOS.</w:t>
      </w:r>
    </w:p>
    <w:p>
      <w:pPr>
        <w:pStyle w:val="ListParagraph"/>
        <w:numPr>
          <w:ilvl w:val="0"/>
          <w:numId w:val="5"/>
        </w:numPr>
        <w:spacing w:after="80" w:line="276"/>
      </w:pPr>
      <w:r>
        <w:t xml:space="preserve">iOS CI: GitHub Actions macOS runners or Xcode Cloud.</w:t>
      </w:r>
    </w:p>
    <w:p>
      <w:pPr>
        <w:pStyle w:val="ListParagraph"/>
        <w:numPr>
          <w:ilvl w:val="0"/>
          <w:numId w:val="5"/>
        </w:numPr>
        <w:spacing w:after="80" w:line="276"/>
      </w:pPr>
      <w:r>
        <w:t xml:space="preserve">Retention periods (with counsel, under Act 843): KYC files after account closure, photos from deleted listings, chat photos.</w:t>
      </w:r>
    </w:p>
    <w:p>
      <w:pPr>
        <w:pStyle w:val="ListParagraph"/>
        <w:numPr>
          <w:ilvl w:val="0"/>
          <w:numId w:val="5"/>
        </w:numPr>
        <w:spacing w:after="80" w:line="276"/>
      </w:pPr>
      <w:r>
        <w:t xml:space="preserve">Public photo delivery: CloudFront, or Cloudflare R2 if delivery costs grow.</w:t>
      </w:r>
    </w:p>
    <w:p>
      <w:pPr>
        <w:pStyle w:val="ListParagraph"/>
        <w:numPr>
          <w:ilvl w:val="0"/>
          <w:numId w:val="5"/>
        </w:numPr>
        <w:spacing w:after="80" w:line="276"/>
      </w:pPr>
      <w:r>
        <w:t xml:space="preserve">Second region for backups and replication (follows D2).</w:t>
      </w:r>
    </w:p>
    <w:p>
      <w:pPr>
        <w:pStyle w:val="ListParagraph"/>
        <w:numPr>
          <w:ilvl w:val="0"/>
          <w:numId w:val="5"/>
        </w:numPr>
        <w:spacing w:after="80" w:line="276"/>
      </w:pPr>
      <w:r>
        <w:t xml:space="preserve">Malware scanner for uploads: self-hosted ClamAV or a managed service.</w:t>
      </w:r>
    </w:p>
    <w:p>
      <w:pPr>
        <w:pStyle w:val="ListParagraph"/>
        <w:numPr>
          <w:ilvl w:val="0"/>
          <w:numId w:val="5"/>
        </w:numPr>
        <w:spacing w:after="80" w:line="276"/>
      </w:pPr>
      <w:r>
        <w:t xml:space="preserve">Premium agent subscription price in GHS, tested with real agents.</w:t>
      </w:r>
    </w:p>
    <w:p>
      <w:pPr>
        <w:pStyle w:val="ListParagraph"/>
        <w:numPr>
          <w:ilvl w:val="0"/>
          <w:numId w:val="5"/>
        </w:numPr>
        <w:spacing w:after="80" w:line="276"/>
      </w:pPr>
      <w:r>
        <w:t xml:space="preserve">Funding position and runway, entered into the unit economics model.</w:t>
      </w:r>
    </w:p>
    <w:p>
      <w:pPr>
        <w:pStyle w:val="Heading1"/>
        <w:pageBreakBefore/>
      </w:pPr>
      <w:r>
        <w:t xml:space="preserve">Appendix A — Amendment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500"/>
        <w:gridCol w:w="35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2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Topic</w:t>
            </w:r>
          </w:p>
        </w:tc>
        <w:tc>
          <w:tcPr>
            <w:tcW w:type="dxa" w:w="35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Before (source)</w:t>
            </w:r>
          </w:p>
        </w:tc>
        <w:tc>
          <w:tcPr>
            <w:tcW w:type="dxa" w:w="35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After</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A1</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Product name</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House Agent; HomeConnect Africa; Sheltr recommended</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Afe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A2</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Launch</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Four countries at once (Eng Docs); five in README</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Ghana first; NG and KE in R3; ZA in R4; TZ backlog</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A3</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Backend shape</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8 → 11 microservices (12 listed)</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Modular monolith, 12 modules</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A4</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Web framework</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React 18 / Vue / Next.js in different files</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SvelteKit 2 + Svelte 5</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A5</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Search engine</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Elasticsearch</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Typesense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A6</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Messaging backbone</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Kafka + gRPC</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Celery, Redis Streams, in-process calls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A7</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Admin UI</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Django Admin</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Admin role in SvelteKit</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A8</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Postgres version</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15 and 16</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16</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A9</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Ghana rent law</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"Rent Act (2021)"</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Rent Act, 1963 (Act 220); new Rent Bill still pending</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A10</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Ghana agents</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Not covered</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Real Estate Agency Act, 2020 (Act 1047) licence check</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A11</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Ghana mobile money</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MTN MoMo + Vodafone Cash</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MTN MoMo, Telecel Cash (renamed), AT Money</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A12</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Nigeria data law</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NDPR</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Nigeria Data Protection Act, 2023</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A13</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Ghana languages</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Twi missing from the 4-language launch list</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English plus Twi, Ga, Ewe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A14</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Escrow licensing</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"Gateway wallet avoids licensing" assumed</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Legal opinion required (Act 987)</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A15</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PCI-DSS</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Audit per country</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Hosted checkout; minimal scope; not country-based</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A16</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AI claims</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Superhuman, 6,000×, 99.2% accuracy, 78% prediction</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Removed; precision/recall targets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A17</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AI at launch</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Six model pods in Phase 2</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Rules + hashing + Isolation Forest; models in R2</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A18</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Verification weights</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ML anomaly 10% from day one</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0% until a model exists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A19</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Ownership proof</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Title deed</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Title, indenture, site plan or landlord authorisation</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A20</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Rooted devices</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Rejected at check-in</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Sent to manual review</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A21</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Scale targets</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100K concurrent, p99 200 ms at launch</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1,000 concurrent, p95 300 ms in R1</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A22</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Revenue target</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$25K MRR at week 34</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Pending business model decision</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A23</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Mortgage calculator</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Phase 3, "CRITICAL"</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R1, client-side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A24</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Loan matching</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Phase 2, "CRITICAL"</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R3, after lender partners sign</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A25</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Timeline</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16 weeks (ROADMAP) vs 34 weeks (Eng Docs)</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Ghana launch around week 28</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A26</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Schema</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"26 tables" (about 15 defined)</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Missing tables listed in 8.5</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A27</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Dependency pins</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FastAPI 0.104, Pydantic 2.5, Postgres 15 image (2023)</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Update to current stable versions at Stage 0</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A28</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Mobile framework</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Flutter (one codebase)</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Native Kotlin (Android) and Swift (iOS)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A29</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iOS minimum</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iOS 14</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iOS 16 recommended (D13)</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A30</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CPU-heavy backend code</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Python; "move to Go" later</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Rust via PyO3 now, for pure functions only</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A31</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Python runtime</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python:3.11-slim</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python:3.12-slim with a Rust build stage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A32</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Mobile components</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Flutter prompts CL-080–082, CL-090–094 (Hca prefix)</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Compose + SwiftUI prompts (Afe prefix) in STACK-001</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A33</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Mobile testing</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flutter test, WidgetTester, integration_test</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JUnit, Compose UI test, XCTest, XCUITest</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A34</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Mobile team</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 Flutter engineer</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 Android + 1 iOS engineer</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A35</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Mobile release order</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Both platforms together</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Android beta first; iOS by launch</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A36</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File storage</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One S3 store for images, documents and backups</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Five buckets split by sensitivity (8.6)</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A37</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Image records</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property_images.url (full URL)</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S3 keys + stored_files table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A38</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Photo metadata</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EXIF stored and file kept as uploaded</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GPS/date read into the database, then stripped from the file</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A39</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Backups</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30-day RDS snapshots; DR region us-east-1</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Point-in-time recovery; copies to a second region and a separate account; region per D2/D20</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A40</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Event durability</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Events could sit only in Redis</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Outbox table in Postgres for payment and escrow events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A42</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Platform fee</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3.5% (architecture.md, pricing page) vs 2.5% (RFC-002)</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One rate, set by D6; 3.5% used as the working figure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A43</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Revenue projections</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$20K/month by week 16; $250K by month 12 (ROADMAP.md)</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Withdrawn; replaced by the model in Section 12.4</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A44</w:t>
            </w:r>
          </w:p>
        </w:tc>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Pricing page</w:t>
            </w:r>
          </w:p>
        </w:tc>
        <w:tc>
          <w:tcPr>
            <w:tcW w:type="dxa" w:w="35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Free / commission / premium tiers with no costings</w:t>
            </w:r>
          </w:p>
        </w:tc>
        <w:tc>
          <w:tcPr>
            <w:tcW w:type="dxa" w:w="35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Same tiers, now backed by unit economics</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A41</w:t>
            </w:r>
          </w:p>
        </w:tc>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Recovery testing</w:t>
            </w:r>
          </w:p>
        </w:tc>
        <w:tc>
          <w:tcPr>
            <w:tcW w:type="dxa" w:w="35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"Tested before launch"</w:t>
            </w:r>
          </w:p>
        </w:tc>
        <w:tc>
          <w:tcPr>
            <w:tcW w:type="dxa" w:w="35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Restore drill before launch and every quarter</w:t>
            </w:r>
          </w:p>
        </w:tc>
      </w:tr>
    </w:tbl>
    <w:p>
      <w:pPr>
        <w:pStyle w:val="Heading1"/>
        <w:pageBreakBefore/>
      </w:pPr>
      <w:r>
        <w:t xml:space="preserve">Appendix B — Source document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238"/>
      </w:tblGrid>
      <w:tr>
        <w:trPr>
          <w:tblHeader/>
        </w:trPr>
        <w:tc>
          <w:tcPr>
            <w:tcW w:type="dxa" w:w="34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File(s)</w:t>
            </w:r>
          </w:p>
        </w:tc>
        <w:tc>
          <w:tcPr>
            <w:tcW w:type="dxa" w:w="3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Role now</w:t>
            </w:r>
          </w:p>
        </w:tc>
        <w:tc>
          <w:tcPr>
            <w:tcW w:type="dxa" w:w="32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Action</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README.md, PACKAGE-INDEX.md, QUICKSTART.md</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Package overview and setup</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Rename to Afe; update stack and countries</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SKILL.md</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Claude skill for the project</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Rename; remove Django Admin; set Ghana first</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ROADMAP.md</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Old timeline and revenue projections</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Superseded by Sections 11 and 12.4</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naming-options.md</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Name search</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Superseded (name is Afe)</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architecture.md, architecture-country.md</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Near-duplicate Nigeria architecture docs; now include storage and backup</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Merge into one; regenerate for Ghana with generate_architecture_doc.py</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framework-comparison.md</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Backend choice</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Canonical; basis for the monolith</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database-schema.md, init_database.py</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Base schema; stored_files added, image URLs replaced by S3 keys</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Canonical; extend per 8.5</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api-design.md</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API patterns</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Canonical</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fraud-detection.md</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Fraud algorithms</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Canonical; apply weight change in 6.1</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page-structure.md</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Sitemap</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Reference; align routes with Other Pages prompts (/properties vs /search)</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HomeConnect_Africa_Engineering_Docs_v2.docx</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OKRs, RFCs, review checklists, PRs</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Superseded in part by Sections 6–11; RFC and checklist detail still useful</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HomeConnect_Africa_Implementation_Plan.docx</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15 frontend-gap work items</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Re-phased per 5.2</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Afe_Stack_Amendment_STACK-001.docx</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Rust and native mobile detail</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Canonical for everything it covers</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Afe_Unit_Economics_Model.xlsx</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Unit economics, projection and runway</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Fill in the Inputs sheet from the viability analysis; Section 12 follows it</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HomeConnect_ComponentLibrary.docx, _Dashboard_Prompts.docx, _OtherPages_Prompts.docx</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Build prompts</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Use with Quick Fixes and STACK-001 applied; mobile prompts replaced by STACK-001; trim to R1 cards</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HomeConnect_QuickFixes.docx</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Amendments to the prompt docs</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Canonical, except Flutter parts of Fix 01, Fix 02 and Fix 10 (replaced by STACK-001)</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HomeConnect_API_InfraPrompt.docx (+ _extracted.txt)</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Frontend API layer spec</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Canonical; delete the .txt duplicate</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implementation_plan.md</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Plan for the frontend API layer</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Proceed once decision 9 is made</w:t>
            </w:r>
          </w:p>
        </w:tc>
      </w:tr>
      <w:tr>
        <w:tc>
          <w:tcPr>
            <w:tcW w:type="dxa" w:w="3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Gray CSM UI Design System#2.md</w:t>
            </w:r>
          </w:p>
        </w:tc>
        <w:tc>
          <w:tcPr>
            <w:tcW w:type="dxa" w:w="3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Design system written for a separate Next.js/shadcn product</w:t>
            </w:r>
          </w:p>
        </w:tc>
        <w:tc>
          <w:tcPr>
            <w:tcW w:type="dxa" w:w="32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Use only its visual rules and its HomeConnect modernisation phases; ignore Next.js/shadcn specifics</w:t>
            </w:r>
          </w:p>
        </w:tc>
      </w:tr>
      <w:tr>
        <w:tc>
          <w:tcPr>
            <w:tcW w:type="dxa" w:w="3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Dockerfile, docker-compose.yml, kubernetes.yaml, requirements.txt</w:t>
            </w:r>
          </w:p>
        </w:tc>
        <w:tc>
          <w:tcPr>
            <w:tcW w:type="dxa" w:w="3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Infrastructure baseline</w:t>
            </w:r>
          </w:p>
        </w:tc>
        <w:tc>
          <w:tcPr>
            <w:tcW w:type="dxa" w:w="32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Rename houseagent → afe; update versions; pin Grafana/Prometheus instead of :latest. docker-compose now includes MinIO as local S3</w:t>
            </w:r>
          </w:p>
        </w:tc>
      </w:tr>
    </w:tbl>
    <w:p>
      <w:pPr>
        <w:spacing w:after="120"/>
      </w:pPr>
    </w:p>
    <w:p>
      <w:pPr>
        <w:spacing w:after="120" w:line="288"/>
      </w:pPr>
      <w:r>
        <w:rPr>
          <w:b/>
          <w:bCs/>
          <w:color w:val="55615F"/>
          <w:sz w:val="18"/>
          <w:szCs w:val="18"/>
        </w:rPr>
        <w:t xml:space="preserve">Sources checked for Section 2 and 7 (September 2026):</w:t>
      </w:r>
      <w:r>
        <w:rPr>
          <w:color w:val="55615F"/>
          <w:sz w:val="18"/>
          <w:szCs w:val="18"/>
        </w:rPr>
        <w:t xml:space="preserve"> reporting on Rent Control Department enforcement of the Act 220 advance-rent cap from 1 April 2026 (ModernGhana, May 2026); tenancy guides noting the Rent Bill pending since 2023 and the Act 1047 licensing regime (Ownkey,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84"/>
        <w:sz w:val="16"/>
        <w:szCs w:val="16"/>
      </w:rPr>
      <w:t xml:space="preserve">Page </w:t>
    </w:r>
    <w:r>
      <w:rPr>
        <w:color w:val="7A87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84"/>
        <w:sz w:val="16"/>
        <w:szCs w:val="16"/>
      </w:rPr>
      <w:t xml:space="preserve">Afe · Project Statement v3.3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D%1."/>
      <w:lvlJc w:val="left"/>
      <w:pPr>
        <w:ind w:left="760" w:hanging="6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6B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2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Afe — Project Statement v3.3</dc:title>
  <dc:creator>Afe</dc:creator>
  <cp:lastModifiedBy>Un-named</cp:lastModifiedBy>
  <cp:revision>1</cp:revision>
  <dcterms:created xsi:type="dcterms:W3CDTF">2026-09-21T08:22:18.509Z</dcterms:created>
  <dcterms:modified xsi:type="dcterms:W3CDTF">2026-09-21T08:22:18.509Z</dcterms:modified>
</cp:coreProperties>
</file>

<file path=docProps/custom.xml><?xml version="1.0" encoding="utf-8"?>
<Properties xmlns="http://schemas.openxmlformats.org/officeDocument/2006/custom-properties" xmlns:vt="http://schemas.openxmlformats.org/officeDocument/2006/docPropsVTypes"/>
</file>