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left w:val="single" w:sz="24" w:space="8" w:color="D99A00"/>
        </w:pBdr>
        <w:shd w:val="clear" w:color="auto" w:fill="FFF4DB"/>
        <w:spacing w:before="0" w:after="60"/>
        <w:ind w:left="170" w:right="170"/>
      </w:pPr>
      <w:r>
        <w:rPr>
          <w:b/>
          <w:color w:val="7A4E00"/>
          <w:sz w:val="22"/>
        </w:rPr>
        <w:t xml:space="preserve">STACK CHANGE — Amendment STACK-001 (15 September 2026)</w:t>
      </w:r>
    </w:p>
    <w:p>
      <w:pPr>
        <w:pBdr>
          <w:left w:val="single" w:sz="24" w:space="8" w:color="D99A00"/>
        </w:pBdr>
        <w:shd w:val="clear" w:color="auto" w:fill="FFF4DB"/>
        <w:spacing w:before="0" w:after="60"/>
        <w:ind w:left="170" w:right="170"/>
      </w:pPr>
      <w:r>
        <w:rPr>
          <w:color w:val="1F2A2E"/>
          <w:sz w:val="20"/>
        </w:rPr>
        <w:t xml:space="preserve">Backend: Python (FastAPI) + Rust native modules. Mobile: native Android (Kotlin) and iOS (Swift), replacing Flutter.</w:t>
      </w:r>
    </w:p>
    <w:p>
      <w:pPr>
        <w:pBdr>
          <w:left w:val="single" w:sz="24" w:space="8" w:color="D99A00"/>
        </w:pBdr>
        <w:shd w:val="clear" w:color="auto" w:fill="FFF4DB"/>
        <w:spacing w:before="0" w:after="60"/>
        <w:ind w:left="170" w:right="170"/>
      </w:pPr>
      <w:r>
        <w:rPr>
          <w:color w:val="1F2A2E"/>
          <w:sz w:val="20"/>
        </w:rPr>
        <w:t xml:space="preserve">Backend work items stay in Python (FastAPI); any photo hashing or scoring they touch calls the Rust module afe_native. Mobile work is built natively for Android and iOS, with API clients generated from the OpenAPI spec (STACK-001 Section 6).</w:t>
      </w:r>
    </w:p>
    <w:p>
      <w:pPr>
        <w:pBdr>
          <w:left w:val="single" w:sz="24" w:space="8" w:color="D99A00"/>
        </w:pBdr>
        <w:shd w:val="clear" w:color="auto" w:fill="FFF4DB"/>
        <w:spacing w:before="0" w:after="60"/>
        <w:ind w:left="170" w:right="170"/>
      </w:pPr>
      <w:r>
        <w:rPr>
          <w:color w:val="1F2A2E"/>
          <w:sz w:val="20"/>
        </w:rPr>
        <w:t xml:space="preserve">Replacement text: Afe_Stack_Amendment_STACK-001.docx. Overall scope and plan: Afe_Project_Statement_v3.2.docx.</w:t>
      </w:r>
    </w:p>
    <w:p>
      <w:pPr>
        <w:spacing w:after="0" w:before="2000"/>
      </w:pPr>
    </w:p>
    <w:p>
      <w:pPr>
        <w:spacing w:after="120" w:before="0"/>
        <w:jc w:val="center"/>
      </w:pPr>
      <w:r>
        <w:rPr>
          <w:rFonts w:ascii="Arial" w:cs="Arial" w:eastAsia="Arial" w:hAnsi="Arial"/>
          <w:b/>
          <w:bCs/>
          <w:color w:val="1A6B3C"/>
          <w:sz w:val="80"/>
          <w:szCs w:val="80"/>
        </w:rPr>
        <w:t xml:space="preserve">HomeConnect Africa</w:t>
      </w:r>
    </w:p>
    <w:p>
      <w:pPr>
        <w:spacing w:after="80" w:before="0"/>
        <w:jc w:val="center"/>
      </w:pPr>
      <w:r>
        <w:rPr>
          <w:rFonts w:ascii="Arial" w:cs="Arial" w:eastAsia="Arial" w:hAnsi="Arial"/>
          <w:color w:val="7F8C8D"/>
          <w:sz w:val="44"/>
          <w:szCs w:val="44"/>
        </w:rPr>
        <w:t xml:space="preserve">Frontend Gap — Implementation Plan</w:t>
      </w:r>
    </w:p>
    <w:p>
      <w:pPr>
        <w:spacing w:after="320" w:before="0"/>
        <w:jc w:val="center"/>
      </w:pPr>
      <w:r>
        <w:rPr>
          <w:rFonts w:ascii="Arial" w:cs="Arial" w:eastAsia="Arial" w:hAnsi="Arial"/>
          <w:color w:val="7F8C8D"/>
          <w:sz w:val="26"/>
          <w:szCs w:val="26"/>
        </w:rPr>
        <w:t xml:space="preserve">Covering all unimplemented &amp; partially covered modules</w:t>
      </w:r>
    </w:p>
    <w:p>
      <w:pPr>
        <w:pBdr>
          <w:bottom w:val="single" w:color="1A6B3C" w:sz="8" w:space="1"/>
        </w:pBdr>
        <w:spacing w:after="140" w:before="0"/>
      </w:pPr>
    </w:p>
    <w:p>
      <w:pPr>
        <w:spacing w:after="200" w:before="200"/>
      </w:pPr>
    </w:p>
    <w:p>
      <w:pPr>
        <w:spacing w:after="160" w:before="0"/>
        <w:jc w:val="center"/>
      </w:pPr>
      <w:r>
        <w:rPr>
          <w:rFonts w:ascii="Arial" w:cs="Arial" w:eastAsia="Arial" w:hAnsi="Arial"/>
          <w:b/>
          <w:bCs/>
          <w:color w:val="FFFFFF"/>
          <w:sz w:val="24"/>
          <w:szCs w:val="24"/>
          <w:shd w:fill="922B21" w:val="clear"/>
        </w:rPr>
        <w:t xml:space="preserve"> 3 Fully Absent </w:t>
      </w:r>
      <w:r>
        <w:t xml:space="preserve">   </w:t>
      </w:r>
      <w:r>
        <w:rPr>
          <w:rFonts w:ascii="Arial" w:cs="Arial" w:eastAsia="Arial" w:hAnsi="Arial"/>
          <w:b/>
          <w:bCs/>
          <w:color w:val="FFFFFF"/>
          <w:sz w:val="24"/>
          <w:szCs w:val="24"/>
          <w:shd w:fill="D35400" w:val="clear"/>
        </w:rPr>
        <w:t xml:space="preserve"> 4 Partially Covered </w:t>
      </w:r>
      <w:r>
        <w:t xml:space="preserve">   </w:t>
      </w:r>
      <w:r>
        <w:rPr>
          <w:rFonts w:ascii="Arial" w:cs="Arial" w:eastAsia="Arial" w:hAnsi="Arial"/>
          <w:b/>
          <w:bCs/>
          <w:color w:val="FFFFFF"/>
          <w:sz w:val="24"/>
          <w:szCs w:val="24"/>
          <w:shd w:fill="1A5276" w:val="clear"/>
        </w:rPr>
        <w:t xml:space="preserve"> 15 New Work Items </w:t>
      </w:r>
    </w:p>
    <w:p>
      <w:pPr>
        <w:spacing w:after="0" w:before="400"/>
      </w:pPr>
    </w:p>
    <w:p>
      <w:pPr>
        <w:jc w:val="center"/>
      </w:pPr>
      <w:r>
        <w:rPr>
          <w:rFonts w:ascii="Arial" w:cs="Arial" w:eastAsia="Arial" w:hAnsi="Arial"/>
          <w:color w:val="7F8C8D"/>
          <w:sz w:val="22"/>
          <w:szCs w:val="22"/>
        </w:rPr>
        <w:t xml:space="preserve">Version 1.0  ·  April 2025  ·  CONFIDENTIAL</w:t>
      </w:r>
    </w:p>
    <w:p>
      <w:pPr>
        <w:spacing w:after="0" w:before="0"/>
      </w:pPr>
      <w:r>
        <w:br w:type="page"/>
      </w:r>
    </w:p>
    <w:p>
      <w:pPr>
        <w:pStyle w:val="Heading1"/>
        <w:spacing w:after="160" w:before="480"/>
      </w:pPr>
      <w:r>
        <w:rPr>
          <w:rFonts w:ascii="Arial" w:cs="Arial" w:eastAsia="Arial" w:hAnsi="Arial"/>
          <w:b/>
          <w:bCs/>
          <w:color w:val="1A6B3C"/>
          <w:sz w:val="36"/>
          <w:szCs w:val="36"/>
        </w:rPr>
        <w:t xml:space="preserve">Gap Analysis Summary &amp; Scope</w:t>
      </w:r>
    </w:p>
    <w:p>
      <w:pPr>
        <w:pBdr>
          <w:bottom w:val="single" w:color="1A6B3C" w:sz="8" w:space="1"/>
        </w:pBdr>
        <w:spacing w:after="140" w:before="0"/>
      </w:pPr>
    </w:p>
    <w:p>
      <w:pPr>
        <w:spacing w:after="80" w:before="60"/>
      </w:pPr>
      <w:r>
        <w:rPr>
          <w:rFonts w:ascii="Arial" w:cs="Arial" w:eastAsia="Arial" w:hAnsi="Arial"/>
          <w:color w:val="1C1C1C"/>
          <w:sz w:val="22"/>
          <w:szCs w:val="22"/>
        </w:rPr>
        <w:t xml:space="preserve">This document defines all implementation work required to bring the HomeConnect Africa frontend expansion plan into full engineering coverage. It was generated by cross-referencing the Frontend Expansion Plan against the existing OKRs, RFCs, LGTM checklists and Pull Requests (v2.0 Engineering Docs). Every page group, API endpoint, LGTM gate and acceptance criterion in this document is new — it does not exist in any current engineering artifact.</w:t>
      </w:r>
    </w:p>
    <w:p>
      <w:pPr>
        <w:spacing w:after="100" w:before="100"/>
      </w:pPr>
    </w:p>
    <w:p>
      <w:pPr>
        <w:spacing w:after="80" w:before="200"/>
      </w:pPr>
      <w:r>
        <w:rPr>
          <w:rFonts w:ascii="Arial" w:cs="Arial" w:eastAsia="Arial" w:hAnsi="Arial"/>
          <w:b/>
          <w:bCs/>
          <w:color w:val="1A6B3C"/>
          <w:sz w:val="24"/>
          <w:szCs w:val="24"/>
        </w:rPr>
        <w:t xml:space="preserve">Coverage Status After v2.0 Engineering Docs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600"/>
        <w:gridCol w:w="1680"/>
        <w:gridCol w:w="1680"/>
        <w:gridCol w:w="1960"/>
      </w:tblGrid>
      <w:tr>
        <w:trPr>
          <w:tblHeader/>
        </w:trPr>
        <w:tc>
          <w:tcPr>
            <w:tcW w:type="dxa" w:w="14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Module / Feature</w:t>
            </w:r>
          </w:p>
        </w:tc>
        <w:tc>
          <w:tcPr>
            <w:tcW w:type="dxa" w:w="168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Weeks</w:t>
            </w:r>
          </w:p>
        </w:tc>
        <w:tc>
          <w:tcPr>
            <w:tcW w:type="dxa" w:w="168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Status</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A</w:t>
            </w:r>
          </w:p>
        </w:tc>
        <w:tc>
          <w:tcPr>
            <w:tcW w:type="dxa" w:w="2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/auth/ — Auth &amp; Identity</w:t>
            </w:r>
          </w:p>
        </w:tc>
        <w:tc>
          <w:tcPr>
            <w:tcW w:type="dxa" w:w="1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1A5276"/>
                <w:sz w:val="20"/>
                <w:szCs w:val="20"/>
              </w:rPr>
              <w:t xml:space="preserve">Wks 4–6</w:t>
            </w:r>
          </w:p>
        </w:tc>
        <w:tc>
          <w:tcPr>
            <w:tcW w:type="dxa" w:w="1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7F8C8D"/>
                <w:sz w:val="20"/>
                <w:szCs w:val="20"/>
              </w:rPr>
              <w:t xml:space="preserve">DONE</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Fully covered</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A</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/properties/ — Search, listings, media</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5276"/>
                <w:sz w:val="20"/>
                <w:szCs w:val="20"/>
              </w:rPr>
              <w:t xml:space="preserve">Wks 9–18</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Partially covered</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B</w:t>
            </w:r>
          </w:p>
        </w:tc>
        <w:tc>
          <w:tcPr>
            <w:tcW w:type="dxa" w:w="2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/finance/ — Loan Matching</w:t>
            </w:r>
          </w:p>
        </w:tc>
        <w:tc>
          <w:tcPr>
            <w:tcW w:type="dxa" w:w="1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1A5276"/>
                <w:sz w:val="20"/>
                <w:szCs w:val="20"/>
              </w:rPr>
              <w:t xml:space="preserve">Wks 9–20</w:t>
            </w:r>
          </w:p>
        </w:tc>
        <w:tc>
          <w:tcPr>
            <w:tcW w:type="dxa" w:w="1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CRITICAL</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922B21"/>
                <w:sz w:val="20"/>
                <w:szCs w:val="20"/>
              </w:rPr>
              <w:t xml:space="preserve">NOT STARTED</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B</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/intelligence/ — Market + Neighbourhood</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5276"/>
                <w:sz w:val="20"/>
                <w:szCs w:val="20"/>
              </w:rPr>
              <w:t xml:space="preserve">Wks 13–24</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Partially covered</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B</w:t>
            </w:r>
          </w:p>
        </w:tc>
        <w:tc>
          <w:tcPr>
            <w:tcW w:type="dxa" w:w="2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/agents/ — Directory, Profiles, Optimizer</w:t>
            </w:r>
          </w:p>
        </w:tc>
        <w:tc>
          <w:tcPr>
            <w:tcW w:type="dxa" w:w="1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1A5276"/>
                <w:sz w:val="20"/>
                <w:szCs w:val="20"/>
              </w:rPr>
              <w:t xml:space="preserve">Wks 13–24</w:t>
            </w:r>
          </w:p>
        </w:tc>
        <w:tc>
          <w:tcPr>
            <w:tcW w:type="dxa" w:w="1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CRITICAL</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922B21"/>
                <w:sz w:val="20"/>
                <w:szCs w:val="20"/>
              </w:rPr>
              <w:t xml:space="preserve">NOT STARTED</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C</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/messages/ — Inbox, Threads, Alerts</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5276"/>
                <w:sz w:val="20"/>
                <w:szCs w:val="20"/>
              </w:rPr>
              <w:t xml:space="preserve">Wks 21–28</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HIGH</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Partially covered</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C</w:t>
            </w:r>
          </w:p>
        </w:tc>
        <w:tc>
          <w:tcPr>
            <w:tcW w:type="dxa" w:w="2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/account/ — Profile, Settings, Billing</w:t>
            </w:r>
          </w:p>
        </w:tc>
        <w:tc>
          <w:tcPr>
            <w:tcW w:type="dxa" w:w="1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1A5276"/>
                <w:sz w:val="20"/>
                <w:szCs w:val="20"/>
              </w:rPr>
              <w:t xml:space="preserve">Wks 21–28</w:t>
            </w:r>
          </w:p>
        </w:tc>
        <w:tc>
          <w:tcPr>
            <w:tcW w:type="dxa" w:w="1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HIGH</w:t>
            </w:r>
          </w:p>
        </w:tc>
        <w:tc>
          <w:tcPr>
            <w:tcW w:type="dxa" w:w="1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Partially covered</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C</w:t>
            </w:r>
          </w:p>
        </w:tc>
        <w:tc>
          <w:tcPr>
            <w:tcW w:type="dxa" w:w="2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/calculator/ — Mortgage, Affordability</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1A5276"/>
                <w:sz w:val="20"/>
                <w:szCs w:val="20"/>
              </w:rPr>
              <w:t xml:space="preserve">Wks 25–32</w:t>
            </w:r>
          </w:p>
        </w:tc>
        <w:tc>
          <w:tcPr>
            <w:tcW w:type="dxa" w:w="1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CRITICAL</w:t>
            </w:r>
          </w:p>
        </w:tc>
        <w:tc>
          <w:tcPr>
            <w:tcW w:type="dxa" w:w="1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922B21"/>
                <w:sz w:val="20"/>
                <w:szCs w:val="20"/>
              </w:rPr>
              <w:t xml:space="preserve">NOT STARTED</w:t>
            </w:r>
          </w:p>
        </w:tc>
      </w:tr>
    </w:tbl>
    <w:p>
      <w:pPr>
        <w:spacing w:after="0" w:before="120"/>
      </w:pPr>
    </w:p>
    <w:p>
      <w:pPr>
        <w:spacing w:after="60" w:before="40"/>
      </w:pPr>
      <w:r>
        <w:rPr>
          <w:rFonts w:ascii="Arial" w:cs="Arial" w:eastAsia="Arial" w:hAnsi="Arial"/>
          <w:i/>
          <w:iCs/>
          <w:color w:val="7F8C8D"/>
          <w:sz w:val="20"/>
          <w:szCs w:val="20"/>
        </w:rPr>
        <w:t xml:space="preserve">CRITICAL = not mentioned anywhere in OKRs, RFCs, LGTM or PRs. HIGH = partially covered with known gaps.</w:t>
      </w:r>
    </w:p>
    <w:p>
      <w:pPr>
        <w:spacing w:after="100" w:before="100"/>
      </w:pPr>
    </w:p>
    <w:p>
      <w:pPr>
        <w:spacing w:after="80" w:before="200"/>
      </w:pPr>
      <w:r>
        <w:rPr>
          <w:rFonts w:ascii="Arial" w:cs="Arial" w:eastAsia="Arial" w:hAnsi="Arial"/>
          <w:b/>
          <w:bCs/>
          <w:color w:val="1A6B3C"/>
          <w:sz w:val="24"/>
          <w:szCs w:val="24"/>
        </w:rPr>
        <w:t xml:space="preserve">Total New Work Items</w:t>
      </w:r>
    </w:p>
    <w:p>
      <w:pPr>
        <w:spacing w:after="80" w:before="60"/>
      </w:pPr>
      <w:r>
        <w:rPr>
          <w:rFonts w:ascii="Arial" w:cs="Arial" w:eastAsia="Arial" w:hAnsi="Arial"/>
          <w:color w:val="1C1C1C"/>
          <w:sz w:val="22"/>
          <w:szCs w:val="22"/>
        </w:rPr>
        <w:t xml:space="preserve">This plan defines 15 work items (WI-001 through WI-015) across 4 implementation groups. Each work item includes: a new RFC or PR specification, a full LGTM checklist, all new API endpoints, and acceptance criteria.</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800"/>
        <w:gridCol w:w="2360"/>
        <w:gridCol w:w="2760"/>
      </w:tblGrid>
      <w:tr>
        <w:trPr>
          <w:tblHeader/>
        </w:trPr>
        <w:tc>
          <w:tcPr>
            <w:tcW w:type="dxa" w:w="14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Group</w:t>
            </w:r>
          </w:p>
        </w:tc>
        <w:tc>
          <w:tcPr>
            <w:tcW w:type="dxa" w:w="2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Scope</w:t>
            </w:r>
          </w:p>
        </w:tc>
        <w:tc>
          <w:tcPr>
            <w:tcW w:type="dxa" w:w="23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Work Items</w:t>
            </w:r>
          </w:p>
        </w:tc>
        <w:tc>
          <w:tcPr>
            <w:tcW w:type="dxa" w:w="27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Group A</w:t>
            </w:r>
          </w:p>
        </w:tc>
        <w:tc>
          <w:tcPr>
            <w:tcW w:type="dxa" w:w="2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Properties &amp; Reviews gap-fill</w:t>
            </w:r>
          </w:p>
        </w:tc>
        <w:tc>
          <w:tcPr>
            <w:tcW w:type="dxa" w:w="2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WI-001 to WI-003</w:t>
            </w:r>
          </w:p>
        </w:tc>
        <w:tc>
          <w:tcPr>
            <w:tcW w:type="dxa" w:w="27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D35400"/>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Group B</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Finance &amp; Loan Matching (new)</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WI-004 to WI-006</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922B21"/>
                <w:sz w:val="20"/>
                <w:szCs w:val="20"/>
              </w:rPr>
              <w:t xml:space="preserve">CRITICAL</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Group C</w:t>
            </w:r>
          </w:p>
        </w:tc>
        <w:tc>
          <w:tcPr>
            <w:tcW w:type="dxa" w:w="2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Agent Module (new)</w:t>
            </w:r>
          </w:p>
        </w:tc>
        <w:tc>
          <w:tcPr>
            <w:tcW w:type="dxa" w:w="2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WI-007 to WI-009</w:t>
            </w:r>
          </w:p>
        </w:tc>
        <w:tc>
          <w:tcPr>
            <w:tcW w:type="dxa" w:w="27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922B21"/>
                <w:sz w:val="20"/>
                <w:szCs w:val="20"/>
              </w:rPr>
              <w:t xml:space="preserve">CRITICAL</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Group D</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Intelligence suite gap-fill</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WI-010 to WI-011</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D35400"/>
                <w:sz w:val="20"/>
                <w:szCs w:val="20"/>
              </w:rPr>
              <w:t xml:space="preserve">HIGH</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Group E</w:t>
            </w:r>
          </w:p>
        </w:tc>
        <w:tc>
          <w:tcPr>
            <w:tcW w:type="dxa" w:w="2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Communication Hub gap-fill</w:t>
            </w:r>
          </w:p>
        </w:tc>
        <w:tc>
          <w:tcPr>
            <w:tcW w:type="dxa" w:w="2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WI-012 to WI-013</w:t>
            </w:r>
          </w:p>
        </w:tc>
        <w:tc>
          <w:tcPr>
            <w:tcW w:type="dxa" w:w="27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D35400"/>
                <w:sz w:val="20"/>
                <w:szCs w:val="20"/>
              </w:rPr>
              <w:t xml:space="preserve">HIGH</w:t>
            </w:r>
          </w:p>
        </w:tc>
      </w:tr>
      <w:tr>
        <w:tc>
          <w:tcPr>
            <w:tcW w:type="dxa" w:w="14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Group F</w:t>
            </w:r>
          </w:p>
        </w:tc>
        <w:tc>
          <w:tcPr>
            <w:tcW w:type="dxa" w:w="2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Account Management gap-fill</w:t>
            </w:r>
          </w:p>
        </w:tc>
        <w:tc>
          <w:tcPr>
            <w:tcW w:type="dxa" w:w="23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WI-014</w:t>
            </w:r>
          </w:p>
        </w:tc>
        <w:tc>
          <w:tcPr>
            <w:tcW w:type="dxa" w:w="27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D35400"/>
                <w:sz w:val="20"/>
                <w:szCs w:val="20"/>
              </w:rPr>
              <w:t xml:space="preserve">HIGH</w:t>
            </w:r>
          </w:p>
        </w:tc>
      </w:tr>
      <w:tr>
        <w:tc>
          <w:tcPr>
            <w:tcW w:type="dxa" w:w="14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1A6B3C"/>
                <w:sz w:val="20"/>
                <w:szCs w:val="20"/>
              </w:rPr>
              <w:t xml:space="preserve">Group G</w:t>
            </w:r>
          </w:p>
        </w:tc>
        <w:tc>
          <w:tcPr>
            <w:tcW w:type="dxa" w:w="2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Mortgage Calculator (new)</w:t>
            </w:r>
          </w:p>
        </w:tc>
        <w:tc>
          <w:tcPr>
            <w:tcW w:type="dxa" w:w="23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WI-015</w:t>
            </w:r>
          </w:p>
        </w:tc>
        <w:tc>
          <w:tcPr>
            <w:tcW w:type="dxa" w:w="27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922B21"/>
                <w:sz w:val="20"/>
                <w:szCs w:val="20"/>
              </w:rPr>
              <w:t xml:space="preserve">CRITICAL</w:t>
            </w:r>
          </w:p>
        </w:tc>
      </w:tr>
    </w:tbl>
    <w:p>
      <w:pPr>
        <w:spacing w:after="0" w:before="0"/>
      </w:pPr>
      <w:r>
        <w:br w:type="page"/>
      </w:r>
    </w:p>
    <w:p>
      <w:pPr>
        <w:pStyle w:val="Heading1"/>
        <w:spacing w:after="160" w:before="480"/>
      </w:pPr>
      <w:r>
        <w:rPr>
          <w:rFonts w:ascii="Arial" w:cs="Arial" w:eastAsia="Arial" w:hAnsi="Arial"/>
          <w:b/>
          <w:bCs/>
          <w:color w:val="1A5276"/>
          <w:sz w:val="36"/>
          <w:szCs w:val="36"/>
        </w:rPr>
        <w:t xml:space="preserve">Group A — Properties Module Gap-Fill</w:t>
      </w:r>
    </w:p>
    <w:p>
      <w:pPr>
        <w:pBdr>
          <w:bottom w:val="single" w:color="1A5276" w:sz="8" w:space="1"/>
        </w:pBdr>
        <w:spacing w:after="140" w:before="0"/>
      </w:pPr>
    </w:p>
    <w:p>
      <w:pPr>
        <w:spacing w:after="80" w:before="60"/>
      </w:pPr>
      <w:r>
        <w:rPr>
          <w:rFonts w:ascii="Arial" w:cs="Arial" w:eastAsia="Arial" w:hAnsi="Arial"/>
          <w:color w:val="1C1C1C"/>
          <w:sz w:val="22"/>
          <w:szCs w:val="22"/>
        </w:rPr>
        <w:t xml:space="preserve">Three pages groups exist in the Frontend Expansion Plan with no corresponding backend engineering: Property Reviews (GPS-gated), Saved Properties / Collections, and Transaction Analytics. These require new PRs and LGTM gates added to the existing Property Listing Service.</w:t>
      </w:r>
    </w:p>
    <w:p>
      <w:pPr>
        <w:spacing w:after="100" w:before="100"/>
      </w:pPr>
    </w:p>
    <w:p>
      <w:pPr>
        <w:pStyle w:val="Heading2"/>
        <w:spacing w:after="120" w:before="320"/>
      </w:pPr>
      <w:r>
        <w:rPr>
          <w:rFonts w:ascii="Arial" w:cs="Arial" w:eastAsia="Arial" w:hAnsi="Arial"/>
          <w:b/>
          <w:bCs/>
          <w:color w:val="1A6B3C"/>
          <w:sz w:val="28"/>
          <w:szCs w:val="28"/>
        </w:rPr>
        <w:t xml:space="preserve">WI-001  ·  PR-007 — Property Reviews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WI-001</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Property Listing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/properties/[id]/reviews/  ·  /properties/[id]/reviews/write/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2 — Week 16</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1.5 weeks (1 backend engineer)</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Listings Team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PR-003 (GPS check-in token)</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Users can view property reviews but cannot write one until a valid GPS verification token exists for that property. The review system is referenced in the GPS Verification Service (PR-003) as a downstream consumer of check-in tokens, but no review CRUD endpoints, schema, or LGTM gate have been defined.</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/properties/[id]/reviews/ — paginated list of reviews with star ratings and verified-visit badges</w:t>
      </w:r>
    </w:p>
    <w:p>
      <w:pPr>
        <w:pStyle w:val="ListParagraph"/>
        <w:numPr>
          <w:ilvl w:val="0"/>
          <w:numId w:val="2"/>
        </w:numPr>
        <w:spacing w:after="40" w:before="40"/>
      </w:pPr>
      <w:r>
        <w:rPr>
          <w:rFonts w:ascii="Arial" w:cs="Arial" w:eastAsia="Arial" w:hAnsi="Arial"/>
          <w:color w:val="1C1C1C"/>
          <w:sz w:val="22"/>
          <w:szCs w:val="22"/>
        </w:rPr>
        <w:t xml:space="preserve">/properties/[id]/reviews/[id]/ — individual review detail with landlord reply</w:t>
      </w:r>
    </w:p>
    <w:p>
      <w:pPr>
        <w:pStyle w:val="ListParagraph"/>
        <w:numPr>
          <w:ilvl w:val="0"/>
          <w:numId w:val="2"/>
        </w:numPr>
        <w:spacing w:after="40" w:before="40"/>
      </w:pPr>
      <w:r>
        <w:rPr>
          <w:rFonts w:ascii="Arial" w:cs="Arial" w:eastAsia="Arial" w:hAnsi="Arial"/>
          <w:color w:val="1C1C1C"/>
          <w:sz w:val="22"/>
          <w:szCs w:val="22"/>
        </w:rPr>
        <w:t xml:space="preserve">/properties/[id]/reviews/write/ — review form; blocked until GPS verification token present for this property_id</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/api/v1/properties/{id}/reviews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Paginated review list with avg rating</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/api/v1/properties/{id}/reviews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Create review; requires valid GPS token in header</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/api/v1/properties/{id}/reviews/{rid}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Single review detail</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/api/v1/properties/{id}/reviews/{rid}/reply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Landlord reply to review</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DELETE</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/api/v1/properties/{id}/reviews/{rid}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Admin/author delete (soft)</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Review creation blocked without a valid GPS verification token for that property — returns HTTP 403 with error VISIT_NOT_VERIFIED.</w:t>
      </w:r>
    </w:p>
    <w:p>
      <w:pPr>
        <w:pStyle w:val="ListParagraph"/>
        <w:numPr>
          <w:ilvl w:val="0"/>
          <w:numId w:val="2"/>
        </w:numPr>
        <w:spacing w:after="40" w:before="40"/>
      </w:pPr>
      <w:r>
        <w:rPr>
          <w:rFonts w:ascii="Arial" w:cs="Arial" w:eastAsia="Arial" w:hAnsi="Arial"/>
          <w:color w:val="1C1C1C"/>
          <w:sz w:val="22"/>
          <w:szCs w:val="22"/>
        </w:rPr>
        <w:t xml:space="preserve">GPS token checked via POST /verify/token/validate (PR-003) before review write proceeds.</w:t>
      </w:r>
    </w:p>
    <w:p>
      <w:pPr>
        <w:pStyle w:val="ListParagraph"/>
        <w:numPr>
          <w:ilvl w:val="0"/>
          <w:numId w:val="2"/>
        </w:numPr>
        <w:spacing w:after="40" w:before="40"/>
      </w:pPr>
      <w:r>
        <w:rPr>
          <w:rFonts w:ascii="Arial" w:cs="Arial" w:eastAsia="Arial" w:hAnsi="Arial"/>
          <w:color w:val="1C1C1C"/>
          <w:sz w:val="22"/>
          <w:szCs w:val="22"/>
        </w:rPr>
        <w:t xml:space="preserve">Average star rating recalculated synchronously and cached in Redis on every new review.</w:t>
      </w:r>
    </w:p>
    <w:p>
      <w:pPr>
        <w:pStyle w:val="ListParagraph"/>
        <w:numPr>
          <w:ilvl w:val="0"/>
          <w:numId w:val="2"/>
        </w:numPr>
        <w:spacing w:after="40" w:before="40"/>
      </w:pPr>
      <w:r>
        <w:rPr>
          <w:rFonts w:ascii="Arial" w:cs="Arial" w:eastAsia="Arial" w:hAnsi="Arial"/>
          <w:color w:val="1C1C1C"/>
          <w:sz w:val="22"/>
          <w:szCs w:val="22"/>
        </w:rPr>
        <w:t xml:space="preserve">Verified-visit badge displayed on review cards where GPS token was validated.</w:t>
      </w:r>
    </w:p>
    <w:p>
      <w:pPr>
        <w:pStyle w:val="ListParagraph"/>
        <w:numPr>
          <w:ilvl w:val="0"/>
          <w:numId w:val="2"/>
        </w:numPr>
        <w:spacing w:after="40" w:before="40"/>
      </w:pPr>
      <w:r>
        <w:rPr>
          <w:rFonts w:ascii="Arial" w:cs="Arial" w:eastAsia="Arial" w:hAnsi="Arial"/>
          <w:color w:val="1C1C1C"/>
          <w:sz w:val="22"/>
          <w:szCs w:val="22"/>
        </w:rPr>
        <w:t xml:space="preserve">Landlord reply restricted to owner of listing (RBAC check against listing.landlord_id).</w:t>
      </w:r>
    </w:p>
    <w:p>
      <w:pPr>
        <w:pStyle w:val="ListParagraph"/>
        <w:numPr>
          <w:ilvl w:val="0"/>
          <w:numId w:val="2"/>
        </w:numPr>
        <w:spacing w:after="40" w:before="40"/>
      </w:pPr>
      <w:r>
        <w:rPr>
          <w:rFonts w:ascii="Arial" w:cs="Arial" w:eastAsia="Arial" w:hAnsi="Arial"/>
          <w:color w:val="1C1C1C"/>
          <w:sz w:val="22"/>
          <w:szCs w:val="22"/>
        </w:rPr>
        <w:t xml:space="preserve">Unit test coverage ≥ 80%; integration test covers full write flow including GPS token validation.</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GPS token validation call tested — mock PR-003 /verify/token/validate endpoint</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Review write without valid GPS token correctly returns 403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Average rating recalculation tested with boundary values (0, 1, 5 stars)</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R-04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Landlord reply RBAC: non-owner returns 403</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R-05</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Pagination: GET /reviews returns correct next_cursor and page_size</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R-06</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Soft delete: deleted review excluded from listing page but in admin audit trail</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RECOMMENDED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R-07</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Profanity / abuse filter hook in place (even if stub at launch)</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RECOMMENDED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Product Lead</w:t>
            </w:r>
          </w:p>
        </w:tc>
      </w:tr>
    </w:tbl>
    <w:p>
      <w:pPr>
        <w:spacing w:after="0" w:before="200"/>
      </w:pPr>
    </w:p>
    <w:p>
      <w:pPr>
        <w:pStyle w:val="Heading2"/>
        <w:spacing w:after="120" w:before="320"/>
      </w:pPr>
      <w:r>
        <w:rPr>
          <w:rFonts w:ascii="Arial" w:cs="Arial" w:eastAsia="Arial" w:hAnsi="Arial"/>
          <w:b/>
          <w:bCs/>
          <w:color w:val="1A5276"/>
          <w:sz w:val="28"/>
          <w:szCs w:val="28"/>
        </w:rPr>
        <w:t xml:space="preserve">WI-002  ·  PR-008 — Saved Properties, Collections &amp; Price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WI-002</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Property Listing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/properties/saved/  ·  /properties/saved/collections/  ·  /properties/saved/alerts/  ·  /properties/saved/compare/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2 — Week 17</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 week (1 backend engineer)</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Listings Team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PR-002 (Listing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The Frontend Expansion Plan defines a full saved-properties workflow including named collections, price drop alerts, and a side-by-side comparison tool. None of these have backend endpoints, schema, or LGTM coverage.</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/properties/saved/ — saved properties list with sort/filter</w:t>
      </w:r>
    </w:p>
    <w:p>
      <w:pPr>
        <w:pStyle w:val="ListParagraph"/>
        <w:numPr>
          <w:ilvl w:val="0"/>
          <w:numId w:val="2"/>
        </w:numPr>
        <w:spacing w:after="40" w:before="40"/>
      </w:pPr>
      <w:r>
        <w:rPr>
          <w:rFonts w:ascii="Arial" w:cs="Arial" w:eastAsia="Arial" w:hAnsi="Arial"/>
          <w:color w:val="1C1C1C"/>
          <w:sz w:val="22"/>
          <w:szCs w:val="22"/>
        </w:rPr>
        <w:t xml:space="preserve">/properties/saved/collections/ — named collections (e.g. 'Shortlist Accra', 'Investment Watch')</w:t>
      </w:r>
    </w:p>
    <w:p>
      <w:pPr>
        <w:pStyle w:val="ListParagraph"/>
        <w:numPr>
          <w:ilvl w:val="0"/>
          <w:numId w:val="2"/>
        </w:numPr>
        <w:spacing w:after="40" w:before="40"/>
      </w:pPr>
      <w:r>
        <w:rPr>
          <w:rFonts w:ascii="Arial" w:cs="Arial" w:eastAsia="Arial" w:hAnsi="Arial"/>
          <w:color w:val="1C1C1C"/>
          <w:sz w:val="22"/>
          <w:szCs w:val="22"/>
        </w:rPr>
        <w:t xml:space="preserve">/properties/saved/alerts/ — configure price drop % threshold per property</w:t>
      </w:r>
    </w:p>
    <w:p>
      <w:pPr>
        <w:pStyle w:val="ListParagraph"/>
        <w:numPr>
          <w:ilvl w:val="0"/>
          <w:numId w:val="2"/>
        </w:numPr>
        <w:spacing w:after="40" w:before="40"/>
      </w:pPr>
      <w:r>
        <w:rPr>
          <w:rFonts w:ascii="Arial" w:cs="Arial" w:eastAsia="Arial" w:hAnsi="Arial"/>
          <w:color w:val="1C1C1C"/>
          <w:sz w:val="22"/>
          <w:szCs w:val="22"/>
        </w:rPr>
        <w:t xml:space="preserve">/properties/saved/compare/ — side-by-side comparison of up to 4 saved properties</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/api/v1/properties/saved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saved properties for authed user</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/api/v1/properties/{id}/save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Save a property; optional collection_id</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DELETE</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/api/v1/properties/{id}/save</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Unsave a property</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/api/v1/properties/collections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List user's collections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/api/v1/properties/collections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Create a new collection</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/api/v1/properties/alerts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Notifications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List price alerts for user</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/api/v1/properties/{id}/alerts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Notifications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Set price drop alert threshold</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/api/v1/properties/compare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Listing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Compare up to 4 listings side-by-side</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A property can be saved to the default list or to a named collection in a single request.</w:t>
      </w:r>
    </w:p>
    <w:p>
      <w:pPr>
        <w:pStyle w:val="ListParagraph"/>
        <w:numPr>
          <w:ilvl w:val="0"/>
          <w:numId w:val="2"/>
        </w:numPr>
        <w:spacing w:after="40" w:before="40"/>
      </w:pPr>
      <w:r>
        <w:rPr>
          <w:rFonts w:ascii="Arial" w:cs="Arial" w:eastAsia="Arial" w:hAnsi="Arial"/>
          <w:color w:val="1C1C1C"/>
          <w:sz w:val="22"/>
          <w:szCs w:val="22"/>
        </w:rPr>
        <w:t xml:space="preserve">Price alert fires a Kafka event to the Notifications Service when listing price drops below threshold.</w:t>
      </w:r>
    </w:p>
    <w:p>
      <w:pPr>
        <w:pStyle w:val="ListParagraph"/>
        <w:numPr>
          <w:ilvl w:val="0"/>
          <w:numId w:val="2"/>
        </w:numPr>
        <w:spacing w:after="40" w:before="40"/>
      </w:pPr>
      <w:r>
        <w:rPr>
          <w:rFonts w:ascii="Arial" w:cs="Arial" w:eastAsia="Arial" w:hAnsi="Arial"/>
          <w:color w:val="1C1C1C"/>
          <w:sz w:val="22"/>
          <w:szCs w:val="22"/>
        </w:rPr>
        <w:t xml:space="preserve">Comparison endpoint returns normalised attribute set for up to 4 listings in one response.</w:t>
      </w:r>
    </w:p>
    <w:p>
      <w:pPr>
        <w:pStyle w:val="ListParagraph"/>
        <w:numPr>
          <w:ilvl w:val="0"/>
          <w:numId w:val="2"/>
        </w:numPr>
        <w:spacing w:after="40" w:before="40"/>
      </w:pPr>
      <w:r>
        <w:rPr>
          <w:rFonts w:ascii="Arial" w:cs="Arial" w:eastAsia="Arial" w:hAnsi="Arial"/>
          <w:color w:val="1C1C1C"/>
          <w:sz w:val="22"/>
          <w:szCs w:val="22"/>
        </w:rPr>
        <w:t xml:space="preserve">All saved-property operations scoped to authenticated user; cross-user access returns 403.</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Price alert Kafka event tested end-to-end: price update → alert.price_drop → Notifications</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Compare endpoint handles missing attributes gracefully (null, not error)</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Collection creation with duplicate name returns 409 Conflict</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S-04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Save/unsave idempotent: duplicate save returns 200 (not 201 or error)</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RECOMMENDED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200"/>
      </w:pPr>
    </w:p>
    <w:p>
      <w:pPr>
        <w:pStyle w:val="Heading2"/>
        <w:spacing w:after="120" w:before="320"/>
      </w:pPr>
      <w:r>
        <w:rPr>
          <w:rFonts w:ascii="Arial" w:cs="Arial" w:eastAsia="Arial" w:hAnsi="Arial"/>
          <w:b/>
          <w:bCs/>
          <w:color w:val="D35400"/>
          <w:sz w:val="28"/>
          <w:szCs w:val="28"/>
        </w:rPr>
        <w:t xml:space="preserve">WI-003  ·  PR-009 — Transaction Analytics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WI-003</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Payment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/properties/past-transactions/analytics/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3 — Week 22</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 week (1 backend engineer)</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Payments Team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PR-004 (Payment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The Payment Service (PR-004) logs all transactions to Kafka and the audit trail but exposes no aggregated analytics endpoint. The Frontend Expansion Plan requires a per-user transaction analytics dashboard showing spend trends, escrow history, and dispute outcomes.</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/properties/past-transactions/ — transaction overview with status filter</w:t>
      </w:r>
    </w:p>
    <w:p>
      <w:pPr>
        <w:pStyle w:val="ListParagraph"/>
        <w:numPr>
          <w:ilvl w:val="0"/>
          <w:numId w:val="2"/>
        </w:numPr>
        <w:spacing w:after="40" w:before="40"/>
      </w:pPr>
      <w:r>
        <w:rPr>
          <w:rFonts w:ascii="Arial" w:cs="Arial" w:eastAsia="Arial" w:hAnsi="Arial"/>
          <w:color w:val="1C1C1C"/>
          <w:sz w:val="22"/>
          <w:szCs w:val="22"/>
        </w:rPr>
        <w:t xml:space="preserve">/properties/past-transactions/[id]/ — individual transaction detail with audit trail</w:t>
      </w:r>
    </w:p>
    <w:p>
      <w:pPr>
        <w:pStyle w:val="ListParagraph"/>
        <w:numPr>
          <w:ilvl w:val="0"/>
          <w:numId w:val="2"/>
        </w:numPr>
        <w:spacing w:after="40" w:before="40"/>
      </w:pPr>
      <w:r>
        <w:rPr>
          <w:rFonts w:ascii="Arial" w:cs="Arial" w:eastAsia="Arial" w:hAnsi="Arial"/>
          <w:color w:val="1C1C1C"/>
          <w:sz w:val="22"/>
          <w:szCs w:val="22"/>
        </w:rPr>
        <w:t xml:space="preserve">/properties/past-transactions/analytics/ — spend trend chart, escrow turnaround, dispute rate</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/api/v1/payments/transactions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Payment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Paginated transaction history for authed user</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/api/v1/payments/transactions/{id}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Payment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Transaction detail + full audit trail</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/api/v1/payments/analytics/summary</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Payment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Spend totals, avg escrow turnaround, dispute rate</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/api/v1/payments/analytics/trend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Payment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Monthly spend time-series (12-month window)</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Analytics endpoints scoped to authenticated user — no cross-user data leakage.</w:t>
      </w:r>
    </w:p>
    <w:p>
      <w:pPr>
        <w:pStyle w:val="ListParagraph"/>
        <w:numPr>
          <w:ilvl w:val="0"/>
          <w:numId w:val="2"/>
        </w:numPr>
        <w:spacing w:after="40" w:before="40"/>
      </w:pPr>
      <w:r>
        <w:rPr>
          <w:rFonts w:ascii="Arial" w:cs="Arial" w:eastAsia="Arial" w:hAnsi="Arial"/>
          <w:color w:val="1C1C1C"/>
          <w:sz w:val="22"/>
          <w:szCs w:val="22"/>
        </w:rPr>
        <w:t xml:space="preserve">Trend endpoint returns 12 months of data regardless of account age (zero-fill missing months).</w:t>
      </w:r>
    </w:p>
    <w:p>
      <w:pPr>
        <w:pStyle w:val="ListParagraph"/>
        <w:numPr>
          <w:ilvl w:val="0"/>
          <w:numId w:val="2"/>
        </w:numPr>
        <w:spacing w:after="40" w:before="40"/>
      </w:pPr>
      <w:r>
        <w:rPr>
          <w:rFonts w:ascii="Arial" w:cs="Arial" w:eastAsia="Arial" w:hAnsi="Arial"/>
          <w:color w:val="1C1C1C"/>
          <w:sz w:val="22"/>
          <w:szCs w:val="22"/>
        </w:rPr>
        <w:t xml:space="preserve">P99 latency &lt; 300 ms for analytics queries (pre-aggregated via PostgreSQL materialized view).</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Cross-user data isolation: user A cannot access user B analytics (403)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Materialized view refresh scheduled (pg_cron every 15 min in staging)</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Zero-fill for months with no transactions verified in test</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RECOMMENDED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200"/>
      </w:pPr>
    </w:p>
    <w:p>
      <w:pPr>
        <w:spacing w:after="0" w:before="0"/>
      </w:pPr>
      <w:r>
        <w:br w:type="page"/>
      </w:r>
    </w:p>
    <w:p>
      <w:pPr>
        <w:pStyle w:val="Heading1"/>
        <w:spacing w:after="160" w:before="480"/>
      </w:pPr>
      <w:r>
        <w:rPr>
          <w:rFonts w:ascii="Arial" w:cs="Arial" w:eastAsia="Arial" w:hAnsi="Arial"/>
          <w:b/>
          <w:bCs/>
          <w:color w:val="922B21"/>
          <w:sz w:val="36"/>
          <w:szCs w:val="36"/>
        </w:rPr>
        <w:t xml:space="preserve">Group B — Finance &amp; Loan Matching Module (New)</w:t>
      </w:r>
    </w:p>
    <w:p>
      <w:pPr>
        <w:pBdr>
          <w:bottom w:val="single" w:color="922B21" w:sz="8" w:space="1"/>
        </w:pBdr>
        <w:spacing w:after="140" w:before="0"/>
      </w:pPr>
    </w:p>
    <w:p>
      <w:pPr>
        <w:spacing w:after="80" w:before="60"/>
      </w:pPr>
      <w:r>
        <w:rPr>
          <w:rFonts w:ascii="Arial" w:cs="Arial" w:eastAsia="Arial" w:hAnsi="Arial"/>
          <w:color w:val="1C1C1C"/>
          <w:sz w:val="22"/>
          <w:szCs w:val="22"/>
        </w:rPr>
        <w:t xml:space="preserve">The /finance/ module is entirely absent from all engineering documents. The escrow Payment Service (PR-004) is a distinct system that holds rent payments — it is not a loan product and cannot serve this module. Three new work items are required: a Loan Matching Service, a Loan Application Service, and a Pre-Approval tracking Service.</w:t>
      </w:r>
    </w:p>
    <w:p>
      <w:pPr>
        <w:spacing w:after="100" w:before="100"/>
      </w:pPr>
    </w:p>
    <w:p>
      <w:pPr>
        <w:pStyle w:val="Heading2"/>
        <w:spacing w:after="120" w:before="320"/>
      </w:pPr>
      <w:r>
        <w:rPr>
          <w:rFonts w:ascii="Arial" w:cs="Arial" w:eastAsia="Arial" w:hAnsi="Arial"/>
          <w:b/>
          <w:bCs/>
          <w:color w:val="1A6B3C"/>
          <w:sz w:val="28"/>
          <w:szCs w:val="28"/>
        </w:rPr>
        <w:t xml:space="preserve">WI-004  ·  RFC-006 + PR-010 — Loan Matching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WI-004</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RFC +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 Finance Service (Microservice #9)</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/finance/  ·  /finance/loan-matching/  ·  /finance/loan-matching/results/[id]/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2 — Weeks 15–18</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3 weeks (2 backend engineers + 1 ML engineer)</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Platform Lead + AI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PR-001 (Auth), PR-005 (AI Engine — XGBoost)</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Users need to be matched to suitable mortgage and rental loan products from lenders across all four countries. This requires a new Finance microservice that ingests user financial profile data, runs an eligibility check against partner lender APIs, and returns ranked loan products. The AI engine's XGBoost model (PR-005) is extended to produce an affordability score used in ranking.</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/finance/ — finance dashboard: affordability score, active applications, recommended lenders</w:t>
      </w:r>
    </w:p>
    <w:p>
      <w:pPr>
        <w:pStyle w:val="ListParagraph"/>
        <w:numPr>
          <w:ilvl w:val="0"/>
          <w:numId w:val="2"/>
        </w:numPr>
        <w:spacing w:after="40" w:before="40"/>
      </w:pPr>
      <w:r>
        <w:rPr>
          <w:rFonts w:ascii="Arial" w:cs="Arial" w:eastAsia="Arial" w:hAnsi="Arial"/>
          <w:color w:val="1C1C1C"/>
          <w:sz w:val="22"/>
          <w:szCs w:val="22"/>
        </w:rPr>
        <w:t xml:space="preserve">/finance/loan-matching/ — eligibility quiz: income, employment status, loan purpose, desired amount</w:t>
      </w:r>
    </w:p>
    <w:p>
      <w:pPr>
        <w:pStyle w:val="ListParagraph"/>
        <w:numPr>
          <w:ilvl w:val="0"/>
          <w:numId w:val="2"/>
        </w:numPr>
        <w:spacing w:after="40" w:before="40"/>
      </w:pPr>
      <w:r>
        <w:rPr>
          <w:rFonts w:ascii="Arial" w:cs="Arial" w:eastAsia="Arial" w:hAnsi="Arial"/>
          <w:color w:val="1C1C1C"/>
          <w:sz w:val="22"/>
          <w:szCs w:val="22"/>
        </w:rPr>
        <w:t xml:space="preserve">/finance/loan-matching/results/ — ranked list of matched loan products with rates and terms</w:t>
      </w:r>
    </w:p>
    <w:p>
      <w:pPr>
        <w:pStyle w:val="ListParagraph"/>
        <w:numPr>
          <w:ilvl w:val="0"/>
          <w:numId w:val="2"/>
        </w:numPr>
        <w:spacing w:after="40" w:before="40"/>
      </w:pPr>
      <w:r>
        <w:rPr>
          <w:rFonts w:ascii="Arial" w:cs="Arial" w:eastAsia="Arial" w:hAnsi="Arial"/>
          <w:color w:val="1C1C1C"/>
          <w:sz w:val="22"/>
          <w:szCs w:val="22"/>
        </w:rPr>
        <w:t xml:space="preserve">/finance/loan-matching/results/[id]/ — individual loan product detail with repayment table</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/api/v1/finance/eligibility</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Check basic eligibility from user profile</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/api/v1/finance/loan-match</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Submit quiz data; returns ranked loan products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/api/v1/finance/loans/{id}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Individual loan product detail + repayment schedule</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/api/v1/finance/lenders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List of integrated lenders per country</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/api/v1/finance/affordability</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AI affordability score (calls XGBoost pod)</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Loan matching returns products from lenders registered for the user's country only.</w:t>
      </w:r>
    </w:p>
    <w:p>
      <w:pPr>
        <w:pStyle w:val="ListParagraph"/>
        <w:numPr>
          <w:ilvl w:val="0"/>
          <w:numId w:val="2"/>
        </w:numPr>
        <w:spacing w:after="40" w:before="40"/>
      </w:pPr>
      <w:r>
        <w:rPr>
          <w:rFonts w:ascii="Arial" w:cs="Arial" w:eastAsia="Arial" w:hAnsi="Arial"/>
          <w:color w:val="1C1C1C"/>
          <w:sz w:val="22"/>
          <w:szCs w:val="22"/>
        </w:rPr>
        <w:t xml:space="preserve">Affordability score calculated by calling AI Engine Pod A (PR-005) XGBoost endpoint with income + property price input.</w:t>
      </w:r>
    </w:p>
    <w:p>
      <w:pPr>
        <w:pStyle w:val="ListParagraph"/>
        <w:numPr>
          <w:ilvl w:val="0"/>
          <w:numId w:val="2"/>
        </w:numPr>
        <w:spacing w:after="40" w:before="40"/>
      </w:pPr>
      <w:r>
        <w:rPr>
          <w:rFonts w:ascii="Arial" w:cs="Arial" w:eastAsia="Arial" w:hAnsi="Arial"/>
          <w:color w:val="1C1C1C"/>
          <w:sz w:val="22"/>
          <w:szCs w:val="22"/>
        </w:rPr>
        <w:t xml:space="preserve">Lender API timeouts handled gracefully — partial results returned with timeout flag rather than 500.</w:t>
      </w:r>
    </w:p>
    <w:p>
      <w:pPr>
        <w:pStyle w:val="ListParagraph"/>
        <w:numPr>
          <w:ilvl w:val="0"/>
          <w:numId w:val="2"/>
        </w:numPr>
        <w:spacing w:after="40" w:before="40"/>
      </w:pPr>
      <w:r>
        <w:rPr>
          <w:rFonts w:ascii="Arial" w:cs="Arial" w:eastAsia="Arial" w:hAnsi="Arial"/>
          <w:color w:val="1C1C1C"/>
          <w:sz w:val="22"/>
          <w:szCs w:val="22"/>
        </w:rPr>
        <w:t xml:space="preserve">All financial quiz data encrypted at rest (AES-256) before storing to PostgreSQL.</w:t>
      </w:r>
    </w:p>
    <w:p>
      <w:pPr>
        <w:pStyle w:val="ListParagraph"/>
        <w:numPr>
          <w:ilvl w:val="0"/>
          <w:numId w:val="2"/>
        </w:numPr>
        <w:spacing w:after="40" w:before="40"/>
      </w:pPr>
      <w:r>
        <w:rPr>
          <w:rFonts w:ascii="Arial" w:cs="Arial" w:eastAsia="Arial" w:hAnsi="Arial"/>
          <w:color w:val="1C1C1C"/>
          <w:sz w:val="22"/>
          <w:szCs w:val="22"/>
        </w:rPr>
        <w:t xml:space="preserve">P99 latency for loan-match &lt; 2 s (lender APIs are external; use 1.5 s timeout with fallback).</w:t>
      </w:r>
    </w:p>
    <w:p>
      <w:pPr>
        <w:pStyle w:val="ListParagraph"/>
        <w:numPr>
          <w:ilvl w:val="0"/>
          <w:numId w:val="2"/>
        </w:numPr>
        <w:spacing w:after="40" w:before="40"/>
      </w:pPr>
      <w:r>
        <w:rPr>
          <w:rFonts w:ascii="Arial" w:cs="Arial" w:eastAsia="Arial" w:hAnsi="Arial"/>
          <w:color w:val="1C1C1C"/>
          <w:sz w:val="22"/>
          <w:szCs w:val="22"/>
        </w:rPr>
        <w:t xml:space="preserve">New Finance microservice added to Kubernetes deployment with Prometheus metrics.</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Lender API integration tested in sandbox: at least 3 lenders per country</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Lender API timeout (1.5 s) triggers graceful partial response — no 500</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Financial quiz data AES-256 encrypted at rest — confirmed by Security Lead</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F-04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Country filter: Nigerian user cannot see Ghana-only lender products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F-05</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AI affordability score call tested with mocked XGBoost Pod A response</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AI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F-06</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Finance service added to K8s deployment; Prometheus metrics active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F-07</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GDPR-equivalent data handling: quiz data deletion endpoint implemented</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RECOMMENDED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Legal</w:t>
            </w:r>
          </w:p>
        </w:tc>
      </w:tr>
    </w:tbl>
    <w:p>
      <w:pPr>
        <w:spacing w:after="0" w:before="200"/>
      </w:pPr>
    </w:p>
    <w:p>
      <w:pPr>
        <w:pStyle w:val="Heading2"/>
        <w:spacing w:after="120" w:before="320"/>
      </w:pPr>
      <w:r>
        <w:rPr>
          <w:rFonts w:ascii="Arial" w:cs="Arial" w:eastAsia="Arial" w:hAnsi="Arial"/>
          <w:b/>
          <w:bCs/>
          <w:color w:val="1A5276"/>
          <w:sz w:val="28"/>
          <w:szCs w:val="28"/>
        </w:rPr>
        <w:t xml:space="preserve">WI-005  ·  PR-011 — Loan Application &amp; Document Upload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WI-005</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Finance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/finance/loan-matching/application/  ·  /finance/loan-matching/application/documents/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3 — Week 22</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2 weeks (2 backend engineers)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Backend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WI-004 (Finance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After a user selects a loan product from the matching results, they must complete a formal application with document upload (payslips, bank statements, ID). The application data is submitted to the lender's API and status is polled asynchronously via Kafka.</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/finance/loan-matching/application/ — multi-step application form (personal, employment, property)</w:t>
      </w:r>
    </w:p>
    <w:p>
      <w:pPr>
        <w:pStyle w:val="ListParagraph"/>
        <w:numPr>
          <w:ilvl w:val="0"/>
          <w:numId w:val="2"/>
        </w:numPr>
        <w:spacing w:after="40" w:before="40"/>
      </w:pPr>
      <w:r>
        <w:rPr>
          <w:rFonts w:ascii="Arial" w:cs="Arial" w:eastAsia="Arial" w:hAnsi="Arial"/>
          <w:color w:val="1C1C1C"/>
          <w:sz w:val="22"/>
          <w:szCs w:val="22"/>
        </w:rPr>
        <w:t xml:space="preserve">/finance/loan-matching/application/documents/ — document upload (payslips, bank statements, ID)</w:t>
      </w:r>
    </w:p>
    <w:p>
      <w:pPr>
        <w:pStyle w:val="ListParagraph"/>
        <w:numPr>
          <w:ilvl w:val="0"/>
          <w:numId w:val="2"/>
        </w:numPr>
        <w:spacing w:after="40" w:before="40"/>
      </w:pPr>
      <w:r>
        <w:rPr>
          <w:rFonts w:ascii="Arial" w:cs="Arial" w:eastAsia="Arial" w:hAnsi="Arial"/>
          <w:color w:val="1C1C1C"/>
          <w:sz w:val="22"/>
          <w:szCs w:val="22"/>
        </w:rPr>
        <w:t xml:space="preserve">/finance/history/ — loan application history with status timeline</w:t>
      </w:r>
    </w:p>
    <w:p>
      <w:pPr>
        <w:pStyle w:val="ListParagraph"/>
        <w:numPr>
          <w:ilvl w:val="0"/>
          <w:numId w:val="2"/>
        </w:numPr>
        <w:spacing w:after="40" w:before="40"/>
      </w:pPr>
      <w:r>
        <w:rPr>
          <w:rFonts w:ascii="Arial" w:cs="Arial" w:eastAsia="Arial" w:hAnsi="Arial"/>
          <w:color w:val="1C1C1C"/>
          <w:sz w:val="22"/>
          <w:szCs w:val="22"/>
        </w:rPr>
        <w:t xml:space="preserve">/finance/pre-approval/ — pre-approval letter display and download</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/api/v1/finance/apply</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Submit loan application to lender API</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/api/v1/finance/applications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List user's loan applications with status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/api/v1/finance/applications/{id}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Application detail with lender response</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/api/v1/finance/documents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Upload supporting document to S3 + link to application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/api/v1/finance/pre-approval/{id}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Retrieve pre-approval letter (PDF from S3)</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Application submission idempotent — duplicate submission with same loan_product_id returns existing application ID.</w:t>
      </w:r>
    </w:p>
    <w:p>
      <w:pPr>
        <w:pStyle w:val="ListParagraph"/>
        <w:numPr>
          <w:ilvl w:val="0"/>
          <w:numId w:val="2"/>
        </w:numPr>
        <w:spacing w:after="40" w:before="40"/>
      </w:pPr>
      <w:r>
        <w:rPr>
          <w:rFonts w:ascii="Arial" w:cs="Arial" w:eastAsia="Arial" w:hAnsi="Arial"/>
          <w:color w:val="1C1C1C"/>
          <w:sz w:val="22"/>
          <w:szCs w:val="22"/>
        </w:rPr>
        <w:t xml:space="preserve">Document uploads stored in dedicated S3 bucket with restricted ACL (not public); presigned download URL expires in 1 h.</w:t>
      </w:r>
    </w:p>
    <w:p>
      <w:pPr>
        <w:pStyle w:val="ListParagraph"/>
        <w:numPr>
          <w:ilvl w:val="0"/>
          <w:numId w:val="2"/>
        </w:numPr>
        <w:spacing w:after="40" w:before="40"/>
      </w:pPr>
      <w:r>
        <w:rPr>
          <w:rFonts w:ascii="Arial" w:cs="Arial" w:eastAsia="Arial" w:hAnsi="Arial"/>
          <w:color w:val="1C1C1C"/>
          <w:sz w:val="22"/>
          <w:szCs w:val="22"/>
        </w:rPr>
        <w:t xml:space="preserve">Lender status polling via Kafka consumer (not HTTP polling); status updates push to Notifications Service.</w:t>
      </w:r>
    </w:p>
    <w:p>
      <w:pPr>
        <w:pStyle w:val="ListParagraph"/>
        <w:numPr>
          <w:ilvl w:val="0"/>
          <w:numId w:val="2"/>
        </w:numPr>
        <w:spacing w:after="40" w:before="40"/>
      </w:pPr>
      <w:r>
        <w:rPr>
          <w:rFonts w:ascii="Arial" w:cs="Arial" w:eastAsia="Arial" w:hAnsi="Arial"/>
          <w:color w:val="1C1C1C"/>
          <w:sz w:val="22"/>
          <w:szCs w:val="22"/>
        </w:rPr>
        <w:t xml:space="preserve">Pre-approval PDF generated server-side using lender response data and stored to S3.</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Document S3 bucket ACL is private; presigned URL expiry tested at 1 h boundary</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Lender status update Kafka consumer tested end-to-end in staging</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Application idempotency: duplicate submission returns 200 + existing ID</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A-04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Pre-approval PDF generation tested with sample lender response payload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200"/>
      </w:pPr>
    </w:p>
    <w:p>
      <w:pPr>
        <w:pStyle w:val="Heading2"/>
        <w:spacing w:after="120" w:before="320"/>
      </w:pPr>
      <w:r>
        <w:rPr>
          <w:rFonts w:ascii="Arial" w:cs="Arial" w:eastAsia="Arial" w:hAnsi="Arial"/>
          <w:b/>
          <w:bCs/>
          <w:color w:val="D35400"/>
          <w:sz w:val="28"/>
          <w:szCs w:val="28"/>
        </w:rPr>
        <w:t xml:space="preserve">WI-006  ·  PR-012 — Financial Integration: Mortgage Lender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WI-006</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Finance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/finance/ (lender section)</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3 — Week 24</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1.5 weeks (1 backend + partnerships)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Partnerships Lead + Backend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WI-004</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OKR O5 KR3 requires 3+ lenders integrated with affordability checks. This work item formalises the lender onboarding contract: OAuth 2.0 credentials per lender, standardised loan product schema, and revenue share tracking. The OKR KR targets 3 lenders; this PR targets the initial 3 with schema extensibility for more.</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/finance/ — lender section showing integrated partner logos and terms</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/api/v1/finance/lenders/{id}/products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Lender-specific product catalogue</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/api/v1/finance/lenders/{id}/quote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Request indicative quote from lender</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Minimum 3 lender integrations live per country at Phase 3 launch (OKR O5 KR3).</w:t>
      </w:r>
    </w:p>
    <w:p>
      <w:pPr>
        <w:pStyle w:val="ListParagraph"/>
        <w:numPr>
          <w:ilvl w:val="0"/>
          <w:numId w:val="2"/>
        </w:numPr>
        <w:spacing w:after="40" w:before="40"/>
      </w:pPr>
      <w:r>
        <w:rPr>
          <w:rFonts w:ascii="Arial" w:cs="Arial" w:eastAsia="Arial" w:hAnsi="Arial"/>
          <w:color w:val="1C1C1C"/>
          <w:sz w:val="22"/>
          <w:szCs w:val="22"/>
        </w:rPr>
        <w:t xml:space="preserve">Lender credentials (OAuth 2.0 tokens) stored in AWS Secrets Manager — not in environment variables.</w:t>
      </w:r>
    </w:p>
    <w:p>
      <w:pPr>
        <w:pStyle w:val="ListParagraph"/>
        <w:numPr>
          <w:ilvl w:val="0"/>
          <w:numId w:val="2"/>
        </w:numPr>
        <w:spacing w:after="40" w:before="40"/>
      </w:pPr>
      <w:r>
        <w:rPr>
          <w:rFonts w:ascii="Arial" w:cs="Arial" w:eastAsia="Arial" w:hAnsi="Arial"/>
          <w:color w:val="1C1C1C"/>
          <w:sz w:val="22"/>
          <w:szCs w:val="22"/>
        </w:rPr>
        <w:t xml:space="preserve">Revenue share events published to Kafka topic finance.referral.events for billing reconciliation.</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L-01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3 lender OAuth 2.0 integrations tested in sandbox per country</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Partnerships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L-02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Lender credentials in AWS Secrets Manager — zero plaintext in codebase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L-03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Revenue share Kafka events verified in staging (finance.referral.events)</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RECOMMENDED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200"/>
      </w:pPr>
    </w:p>
    <w:p>
      <w:pPr>
        <w:spacing w:after="0" w:before="0"/>
      </w:pPr>
      <w:r>
        <w:br w:type="page"/>
      </w:r>
    </w:p>
    <w:p>
      <w:pPr>
        <w:pStyle w:val="Heading1"/>
        <w:spacing w:after="160" w:before="480"/>
      </w:pPr>
      <w:r>
        <w:rPr>
          <w:rFonts w:ascii="Arial" w:cs="Arial" w:eastAsia="Arial" w:hAnsi="Arial"/>
          <w:b/>
          <w:bCs/>
          <w:color w:val="6C3483"/>
          <w:sz w:val="36"/>
          <w:szCs w:val="36"/>
        </w:rPr>
        <w:t xml:space="preserve">Group C — Agent Module (New)</w:t>
      </w:r>
    </w:p>
    <w:p>
      <w:pPr>
        <w:pBdr>
          <w:bottom w:val="single" w:color="6C3483" w:sz="8" w:space="1"/>
        </w:pBdr>
        <w:spacing w:after="140" w:before="0"/>
      </w:pPr>
    </w:p>
    <w:p>
      <w:pPr>
        <w:spacing w:after="80" w:before="60"/>
      </w:pPr>
      <w:r>
        <w:rPr>
          <w:rFonts w:ascii="Arial" w:cs="Arial" w:eastAsia="Arial" w:hAnsi="Arial"/>
          <w:color w:val="1C1C1C"/>
          <w:sz w:val="22"/>
          <w:szCs w:val="22"/>
        </w:rPr>
        <w:t xml:space="preserve">The /agents/ module is completely absent from all engineering documents. Three work items are needed: Agent Directory &amp; Profiles (a new Agent Service), the Seller Optimizer Tools (upgrading the stub in PR-002/005 to full implementation), and the Agent Contact &amp; Chat flow.</w:t>
      </w:r>
    </w:p>
    <w:p>
      <w:pPr>
        <w:spacing w:after="100" w:before="100"/>
      </w:pPr>
    </w:p>
    <w:p>
      <w:pPr>
        <w:pStyle w:val="Heading2"/>
        <w:spacing w:after="120" w:before="320"/>
      </w:pPr>
      <w:r>
        <w:rPr>
          <w:rFonts w:ascii="Arial" w:cs="Arial" w:eastAsia="Arial" w:hAnsi="Arial"/>
          <w:b/>
          <w:bCs/>
          <w:color w:val="1A6B3C"/>
          <w:sz w:val="28"/>
          <w:szCs w:val="28"/>
        </w:rPr>
        <w:t xml:space="preserve">WI-007  ·  RFC-007 + PR-013 — Agent Service: Directory &amp;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WI-007</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RFC +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 Agent Service (Microservice #10)</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/agents/  ·  /agents/search/  ·  /agents/[id]/  ·  /agents/[id]/profile/  ·  /agents/[id]/listings/  ·  /agents/[id]/performance/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2 — Weeks 13–16</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3 weeks (2 backend engineers)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Backend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PR-001 (Auth), PR-002 (Listing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Buyers and tenants need to find and evaluate agents before initiating contact. The Agent Service manages agent profiles, exposes performance metrics computed from listing data, and powers the agent directory search. Agent listing data is sourced from the existing Listing Service via an internal gRPC call.</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/agents/ — featured agents grid by country</w:t>
      </w:r>
    </w:p>
    <w:p>
      <w:pPr>
        <w:pStyle w:val="ListParagraph"/>
        <w:numPr>
          <w:ilvl w:val="0"/>
          <w:numId w:val="2"/>
        </w:numPr>
        <w:spacing w:after="40" w:before="40"/>
      </w:pPr>
      <w:r>
        <w:rPr>
          <w:rFonts w:ascii="Arial" w:cs="Arial" w:eastAsia="Arial" w:hAnsi="Arial"/>
          <w:color w:val="1C1C1C"/>
          <w:sz w:val="22"/>
          <w:szCs w:val="22"/>
        </w:rPr>
        <w:t xml:space="preserve">/agents/search/ — search by name, location, specialisation, language</w:t>
      </w:r>
    </w:p>
    <w:p>
      <w:pPr>
        <w:pStyle w:val="ListParagraph"/>
        <w:numPr>
          <w:ilvl w:val="0"/>
          <w:numId w:val="2"/>
        </w:numPr>
        <w:spacing w:after="40" w:before="40"/>
      </w:pPr>
      <w:r>
        <w:rPr>
          <w:rFonts w:ascii="Arial" w:cs="Arial" w:eastAsia="Arial" w:hAnsi="Arial"/>
          <w:color w:val="1C1C1C"/>
          <w:sz w:val="22"/>
          <w:szCs w:val="22"/>
        </w:rPr>
        <w:t xml:space="preserve">/agents/search/filters/ — specialisation, rating, response time, area</w:t>
      </w:r>
    </w:p>
    <w:p>
      <w:pPr>
        <w:pStyle w:val="ListParagraph"/>
        <w:numPr>
          <w:ilvl w:val="0"/>
          <w:numId w:val="2"/>
        </w:numPr>
        <w:spacing w:after="40" w:before="40"/>
      </w:pPr>
      <w:r>
        <w:rPr>
          <w:rFonts w:ascii="Arial" w:cs="Arial" w:eastAsia="Arial" w:hAnsi="Arial"/>
          <w:color w:val="1C1C1C"/>
          <w:sz w:val="22"/>
          <w:szCs w:val="22"/>
        </w:rPr>
        <w:t xml:space="preserve">/agents/search/results/ — paginated agent cards with rating and active listing count</w:t>
      </w:r>
    </w:p>
    <w:p>
      <w:pPr>
        <w:pStyle w:val="ListParagraph"/>
        <w:numPr>
          <w:ilvl w:val="0"/>
          <w:numId w:val="2"/>
        </w:numPr>
        <w:spacing w:after="40" w:before="40"/>
      </w:pPr>
      <w:r>
        <w:rPr>
          <w:rFonts w:ascii="Arial" w:cs="Arial" w:eastAsia="Arial" w:hAnsi="Arial"/>
          <w:color w:val="1C1C1C"/>
          <w:sz w:val="22"/>
          <w:szCs w:val="22"/>
        </w:rPr>
        <w:t xml:space="preserve">/agents/[id]/ — agent overview: photo, bio, stats, active listings strip</w:t>
      </w:r>
    </w:p>
    <w:p>
      <w:pPr>
        <w:pStyle w:val="ListParagraph"/>
        <w:numPr>
          <w:ilvl w:val="0"/>
          <w:numId w:val="2"/>
        </w:numPr>
        <w:spacing w:after="40" w:before="40"/>
      </w:pPr>
      <w:r>
        <w:rPr>
          <w:rFonts w:ascii="Arial" w:cs="Arial" w:eastAsia="Arial" w:hAnsi="Arial"/>
          <w:color w:val="1C1C1C"/>
          <w:sz w:val="22"/>
          <w:szCs w:val="22"/>
        </w:rPr>
        <w:t xml:space="preserve">/agents/[id]/profile/experience/ — career history and specialisations</w:t>
      </w:r>
    </w:p>
    <w:p>
      <w:pPr>
        <w:pStyle w:val="ListParagraph"/>
        <w:numPr>
          <w:ilvl w:val="0"/>
          <w:numId w:val="2"/>
        </w:numPr>
        <w:spacing w:after="40" w:before="40"/>
      </w:pPr>
      <w:r>
        <w:rPr>
          <w:rFonts w:ascii="Arial" w:cs="Arial" w:eastAsia="Arial" w:hAnsi="Arial"/>
          <w:color w:val="1C1C1C"/>
          <w:sz w:val="22"/>
          <w:szCs w:val="22"/>
        </w:rPr>
        <w:t xml:space="preserve">/agents/[id]/profile/achievements/ — awards and platform badges</w:t>
      </w:r>
    </w:p>
    <w:p>
      <w:pPr>
        <w:pStyle w:val="ListParagraph"/>
        <w:numPr>
          <w:ilvl w:val="0"/>
          <w:numId w:val="2"/>
        </w:numPr>
        <w:spacing w:after="40" w:before="40"/>
      </w:pPr>
      <w:r>
        <w:rPr>
          <w:rFonts w:ascii="Arial" w:cs="Arial" w:eastAsia="Arial" w:hAnsi="Arial"/>
          <w:color w:val="1C1C1C"/>
          <w:sz w:val="22"/>
          <w:szCs w:val="22"/>
        </w:rPr>
        <w:t xml:space="preserve">/agents/[id]/listings/ — agent's current listings grid</w:t>
      </w:r>
    </w:p>
    <w:p>
      <w:pPr>
        <w:pStyle w:val="ListParagraph"/>
        <w:numPr>
          <w:ilvl w:val="0"/>
          <w:numId w:val="2"/>
        </w:numPr>
        <w:spacing w:after="40" w:before="40"/>
      </w:pPr>
      <w:r>
        <w:rPr>
          <w:rFonts w:ascii="Arial" w:cs="Arial" w:eastAsia="Arial" w:hAnsi="Arial"/>
          <w:color w:val="1C1C1C"/>
          <w:sz w:val="22"/>
          <w:szCs w:val="22"/>
        </w:rPr>
        <w:t xml:space="preserve">/agents/[id]/listings/sold/ — completed sales with price achieved</w:t>
      </w:r>
    </w:p>
    <w:p>
      <w:pPr>
        <w:pStyle w:val="ListParagraph"/>
        <w:numPr>
          <w:ilvl w:val="0"/>
          <w:numId w:val="2"/>
        </w:numPr>
        <w:spacing w:after="40" w:before="40"/>
      </w:pPr>
      <w:r>
        <w:rPr>
          <w:rFonts w:ascii="Arial" w:cs="Arial" w:eastAsia="Arial" w:hAnsi="Arial"/>
          <w:color w:val="1C1C1C"/>
          <w:sz w:val="22"/>
          <w:szCs w:val="22"/>
        </w:rPr>
        <w:t xml:space="preserve">/agents/[id]/reviews/ — client reviews with star ratings</w:t>
      </w:r>
    </w:p>
    <w:p>
      <w:pPr>
        <w:pStyle w:val="ListParagraph"/>
        <w:numPr>
          <w:ilvl w:val="0"/>
          <w:numId w:val="2"/>
        </w:numPr>
        <w:spacing w:after="40" w:before="40"/>
      </w:pPr>
      <w:r>
        <w:rPr>
          <w:rFonts w:ascii="Arial" w:cs="Arial" w:eastAsia="Arial" w:hAnsi="Arial"/>
          <w:color w:val="1C1C1C"/>
          <w:sz w:val="22"/>
          <w:szCs w:val="22"/>
        </w:rPr>
        <w:t xml:space="preserve">/agents/[id]/performance/ — sales volume, avg days-on-market, response time, success rate</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Featured agents list (country-filtered)</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/api/v1/agents/search</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Agent search with filters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/api/v1/agents/{id}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Agent profile overview</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/api/v1/agents/{id}/listings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Agent's active listings (from Listing Service gRPC)</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/api/v1/agents/{id}/listings/sold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Completed transactions by agent</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/api/v1/agents/{id}/reviews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Paginated client reviews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/api/v1/agents/{id}/reviews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Submit agent review (post-transaction only)</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/api/v1/agents/{id}/performance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Computed performance metrics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PUT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/api/v1/agents/{id}/profile</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Agent self-service profile update</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Agent performance metrics computed nightly from Listing Service and Payment Service data via a scheduled job.</w:t>
      </w:r>
    </w:p>
    <w:p>
      <w:pPr>
        <w:pStyle w:val="ListParagraph"/>
        <w:numPr>
          <w:ilvl w:val="0"/>
          <w:numId w:val="2"/>
        </w:numPr>
        <w:spacing w:after="40" w:before="40"/>
      </w:pPr>
      <w:r>
        <w:rPr>
          <w:rFonts w:ascii="Arial" w:cs="Arial" w:eastAsia="Arial" w:hAnsi="Arial"/>
          <w:color w:val="1C1C1C"/>
          <w:sz w:val="22"/>
          <w:szCs w:val="22"/>
        </w:rPr>
        <w:t xml:space="preserve">Agent review submission restricted to users who have completed a transaction with that agent (verified via Payment Service call).</w:t>
      </w:r>
    </w:p>
    <w:p>
      <w:pPr>
        <w:pStyle w:val="ListParagraph"/>
        <w:numPr>
          <w:ilvl w:val="0"/>
          <w:numId w:val="2"/>
        </w:numPr>
        <w:spacing w:after="40" w:before="40"/>
      </w:pPr>
      <w:r>
        <w:rPr>
          <w:rFonts w:ascii="Arial" w:cs="Arial" w:eastAsia="Arial" w:hAnsi="Arial"/>
          <w:color w:val="1C1C1C"/>
          <w:sz w:val="22"/>
          <w:szCs w:val="22"/>
        </w:rPr>
        <w:t xml:space="preserve">Agent Elasticsearch index created for full-text name/specialisation search.</w:t>
      </w:r>
    </w:p>
    <w:p>
      <w:pPr>
        <w:pStyle w:val="ListParagraph"/>
        <w:numPr>
          <w:ilvl w:val="0"/>
          <w:numId w:val="2"/>
        </w:numPr>
        <w:spacing w:after="40" w:before="40"/>
      </w:pPr>
      <w:r>
        <w:rPr>
          <w:rFonts w:ascii="Arial" w:cs="Arial" w:eastAsia="Arial" w:hAnsi="Arial"/>
          <w:color w:val="1C1C1C"/>
          <w:sz w:val="22"/>
          <w:szCs w:val="22"/>
        </w:rPr>
        <w:t xml:space="preserve">Agent Service communicates with Listing Service via internal gRPC (not HTTP) for listing data.</w:t>
      </w:r>
    </w:p>
    <w:p>
      <w:pPr>
        <w:pStyle w:val="ListParagraph"/>
        <w:numPr>
          <w:ilvl w:val="0"/>
          <w:numId w:val="2"/>
        </w:numPr>
        <w:spacing w:after="40" w:before="40"/>
      </w:pPr>
      <w:r>
        <w:rPr>
          <w:rFonts w:ascii="Arial" w:cs="Arial" w:eastAsia="Arial" w:hAnsi="Arial"/>
          <w:color w:val="1C1C1C"/>
          <w:sz w:val="22"/>
          <w:szCs w:val="22"/>
        </w:rPr>
        <w:t xml:space="preserve">New Agent microservice added to Kubernetes deployment with Prometheus metrics.</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AG-01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Agent review restricted to post-transaction users — non-transacted returns 403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AG-02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Performance metrics nightly job tested: correct aggregation of listing + payment data</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AG-03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gRPC call to Listing Service tested with contract test (pact or similar)</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AG-04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Agent Elasticsearch mapping validated; search returns relevant results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AG-05</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Agent Service K8s deployment + Prometheus metrics live in staging</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AG-06</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Profile update: only the agent themselves can update their own profile (RBAC)</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bl>
    <w:p>
      <w:pPr>
        <w:spacing w:after="0" w:before="200"/>
      </w:pPr>
    </w:p>
    <w:p>
      <w:pPr>
        <w:pStyle w:val="Heading2"/>
        <w:spacing w:after="120" w:before="320"/>
      </w:pPr>
      <w:r>
        <w:rPr>
          <w:rFonts w:ascii="Arial" w:cs="Arial" w:eastAsia="Arial" w:hAnsi="Arial"/>
          <w:b/>
          <w:bCs/>
          <w:color w:val="1A5276"/>
          <w:sz w:val="28"/>
          <w:szCs w:val="28"/>
        </w:rPr>
        <w:t xml:space="preserve">WI-008  ·  PR-014 — Seller Optimizer Tools (Full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WI-008</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Agent Service + AI Engine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/agents/optimizer/  ·  /agents/optimizer/analysis/  ·  /agents/optimizer/tools/  ·  /agents/optimizer/reports/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3 — Week 22</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2.5 weeks (1 backend + 1 ML engineer)</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AI Lead + Backend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WI-007 (Agent Service), PR-005 (AI Engine)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OKR O5 KR1 defines the Seller Optimisation Engine as a key differentiator. PR-002 and PR-005 include only a stub endpoint returning an XGBoost price estimate. The full implementation adds three AI-powered tools: photo enhancement (ResNet quality scoring), listing description generation (spaCy NLP), and virtual staging (image generation pipeline). These are served via the existing AI Engine pods with new routes.</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/agents/optimizer/ — optimizer dashboard: optimisation score, active recommendations</w:t>
      </w:r>
    </w:p>
    <w:p>
      <w:pPr>
        <w:pStyle w:val="ListParagraph"/>
        <w:numPr>
          <w:ilvl w:val="0"/>
          <w:numId w:val="2"/>
        </w:numPr>
        <w:spacing w:after="40" w:before="40"/>
      </w:pPr>
      <w:r>
        <w:rPr>
          <w:rFonts w:ascii="Arial" w:cs="Arial" w:eastAsia="Arial" w:hAnsi="Arial"/>
          <w:color w:val="1C1C1C"/>
          <w:sz w:val="22"/>
          <w:szCs w:val="22"/>
        </w:rPr>
        <w:t xml:space="preserve">/agents/optimizer/analysis/pricing/ — AI pricing strategy with comparable sales</w:t>
      </w:r>
    </w:p>
    <w:p>
      <w:pPr>
        <w:pStyle w:val="ListParagraph"/>
        <w:numPr>
          <w:ilvl w:val="0"/>
          <w:numId w:val="2"/>
        </w:numPr>
        <w:spacing w:after="40" w:before="40"/>
      </w:pPr>
      <w:r>
        <w:rPr>
          <w:rFonts w:ascii="Arial" w:cs="Arial" w:eastAsia="Arial" w:hAnsi="Arial"/>
          <w:color w:val="1C1C1C"/>
          <w:sz w:val="22"/>
          <w:szCs w:val="22"/>
        </w:rPr>
        <w:t xml:space="preserve">/agents/optimizer/analysis/marketing/ — AI marketing recommendations (headline, description)</w:t>
      </w:r>
    </w:p>
    <w:p>
      <w:pPr>
        <w:pStyle w:val="ListParagraph"/>
        <w:numPr>
          <w:ilvl w:val="0"/>
          <w:numId w:val="2"/>
        </w:numPr>
        <w:spacing w:after="40" w:before="40"/>
      </w:pPr>
      <w:r>
        <w:rPr>
          <w:rFonts w:ascii="Arial" w:cs="Arial" w:eastAsia="Arial" w:hAnsi="Arial"/>
          <w:color w:val="1C1C1C"/>
          <w:sz w:val="22"/>
          <w:szCs w:val="22"/>
        </w:rPr>
        <w:t xml:space="preserve">/agents/optimizer/analysis/timing/ — market timing recommendation (best month to list)</w:t>
      </w:r>
    </w:p>
    <w:p>
      <w:pPr>
        <w:pStyle w:val="ListParagraph"/>
        <w:numPr>
          <w:ilvl w:val="0"/>
          <w:numId w:val="2"/>
        </w:numPr>
        <w:spacing w:after="40" w:before="40"/>
      </w:pPr>
      <w:r>
        <w:rPr>
          <w:rFonts w:ascii="Arial" w:cs="Arial" w:eastAsia="Arial" w:hAnsi="Arial"/>
          <w:color w:val="1C1C1C"/>
          <w:sz w:val="22"/>
          <w:szCs w:val="22"/>
        </w:rPr>
        <w:t xml:space="preserve">/agents/optimizer/tools/photo-enhancer/ — upload photos, get quality score + enhancement suggestions</w:t>
      </w:r>
    </w:p>
    <w:p>
      <w:pPr>
        <w:pStyle w:val="ListParagraph"/>
        <w:numPr>
          <w:ilvl w:val="0"/>
          <w:numId w:val="2"/>
        </w:numPr>
        <w:spacing w:after="40" w:before="40"/>
      </w:pPr>
      <w:r>
        <w:rPr>
          <w:rFonts w:ascii="Arial" w:cs="Arial" w:eastAsia="Arial" w:hAnsi="Arial"/>
          <w:color w:val="1C1C1C"/>
          <w:sz w:val="22"/>
          <w:szCs w:val="22"/>
        </w:rPr>
        <w:t xml:space="preserve">/agents/optimizer/tools/description/ — AI description generator from property attributes</w:t>
      </w:r>
    </w:p>
    <w:p>
      <w:pPr>
        <w:pStyle w:val="ListParagraph"/>
        <w:numPr>
          <w:ilvl w:val="0"/>
          <w:numId w:val="2"/>
        </w:numPr>
        <w:spacing w:after="40" w:before="40"/>
      </w:pPr>
      <w:r>
        <w:rPr>
          <w:rFonts w:ascii="Arial" w:cs="Arial" w:eastAsia="Arial" w:hAnsi="Arial"/>
          <w:color w:val="1C1C1C"/>
          <w:sz w:val="22"/>
          <w:szCs w:val="22"/>
        </w:rPr>
        <w:t xml:space="preserve">/agents/optimizer/tools/staging/ — virtual staging: upload empty-room photo, receive furnished version</w:t>
      </w:r>
    </w:p>
    <w:p>
      <w:pPr>
        <w:pStyle w:val="ListParagraph"/>
        <w:numPr>
          <w:ilvl w:val="0"/>
          <w:numId w:val="2"/>
        </w:numPr>
        <w:spacing w:after="40" w:before="40"/>
      </w:pPr>
      <w:r>
        <w:rPr>
          <w:rFonts w:ascii="Arial" w:cs="Arial" w:eastAsia="Arial" w:hAnsi="Arial"/>
          <w:color w:val="1C1C1C"/>
          <w:sz w:val="22"/>
          <w:szCs w:val="22"/>
        </w:rPr>
        <w:t xml:space="preserve">/agents/optimizer/reports/ — optimisation report history</w:t>
      </w:r>
    </w:p>
    <w:p>
      <w:pPr>
        <w:pStyle w:val="ListParagraph"/>
        <w:numPr>
          <w:ilvl w:val="0"/>
          <w:numId w:val="2"/>
        </w:numPr>
        <w:spacing w:after="40" w:before="40"/>
      </w:pPr>
      <w:r>
        <w:rPr>
          <w:rFonts w:ascii="Arial" w:cs="Arial" w:eastAsia="Arial" w:hAnsi="Arial"/>
          <w:color w:val="1C1C1C"/>
          <w:sz w:val="22"/>
          <w:szCs w:val="22"/>
        </w:rPr>
        <w:t xml:space="preserve">/agents/optimizer/reports/[id]/ — individual report with all recommendations</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/api/v1/agents/optimizer/analyze</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 AI Engine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Full optimisation analysis for a listing</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/api/v1/agents/optimizer/photo-quality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AI Engine Pod C</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ResNet quality score for uploaded photo</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/api/v1/agents/optimizer/description</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AI Engine Pod B</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NLP description generation from attributes</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/api/v1/agents/optimizer/staging</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AI Engine Pod C</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Virtual staging: empty room → furnished render</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/api/v1/agents/optimizer/reports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List optimisation reports for agent</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/api/v1/agents/optimizer/reports/{id}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Individual report detail</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/api/v1/agents/optimizer/timing</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AI Engine Pod A</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Market timing recommendation by area</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Photo quality score returned within 3 s for a standard 4 MB JPEG using Pod C (ResNet).</w:t>
      </w:r>
    </w:p>
    <w:p>
      <w:pPr>
        <w:pStyle w:val="ListParagraph"/>
        <w:numPr>
          <w:ilvl w:val="0"/>
          <w:numId w:val="2"/>
        </w:numPr>
        <w:spacing w:after="40" w:before="40"/>
      </w:pPr>
      <w:r>
        <w:rPr>
          <w:rFonts w:ascii="Arial" w:cs="Arial" w:eastAsia="Arial" w:hAnsi="Arial"/>
          <w:color w:val="1C1C1C"/>
          <w:sz w:val="22"/>
          <w:szCs w:val="22"/>
        </w:rPr>
        <w:t xml:space="preserve">Description generator produces a minimum 150-word listing description from property attribute JSON.</w:t>
      </w:r>
    </w:p>
    <w:p>
      <w:pPr>
        <w:pStyle w:val="ListParagraph"/>
        <w:numPr>
          <w:ilvl w:val="0"/>
          <w:numId w:val="2"/>
        </w:numPr>
        <w:spacing w:after="40" w:before="40"/>
      </w:pPr>
      <w:r>
        <w:rPr>
          <w:rFonts w:ascii="Arial" w:cs="Arial" w:eastAsia="Arial" w:hAnsi="Arial"/>
          <w:color w:val="1C1C1C"/>
          <w:sz w:val="22"/>
          <w:szCs w:val="22"/>
        </w:rPr>
        <w:t xml:space="preserve">Virtual staging pipeline: input JPEG → S3 storage → GPU job queue → output JPEG within 60 s.</w:t>
      </w:r>
    </w:p>
    <w:p>
      <w:pPr>
        <w:pStyle w:val="ListParagraph"/>
        <w:numPr>
          <w:ilvl w:val="0"/>
          <w:numId w:val="2"/>
        </w:numPr>
        <w:spacing w:after="40" w:before="40"/>
      </w:pPr>
      <w:r>
        <w:rPr>
          <w:rFonts w:ascii="Arial" w:cs="Arial" w:eastAsia="Arial" w:hAnsi="Arial"/>
          <w:color w:val="1C1C1C"/>
          <w:sz w:val="22"/>
          <w:szCs w:val="22"/>
        </w:rPr>
        <w:t xml:space="preserve">Optimisation report persisted to PostgreSQL and retrievable as PDF from S3.</w:t>
      </w:r>
    </w:p>
    <w:p>
      <w:pPr>
        <w:pStyle w:val="ListParagraph"/>
        <w:numPr>
          <w:ilvl w:val="0"/>
          <w:numId w:val="2"/>
        </w:numPr>
        <w:spacing w:after="40" w:before="40"/>
      </w:pPr>
      <w:r>
        <w:rPr>
          <w:rFonts w:ascii="Arial" w:cs="Arial" w:eastAsia="Arial" w:hAnsi="Arial"/>
          <w:color w:val="1C1C1C"/>
          <w:sz w:val="22"/>
          <w:szCs w:val="22"/>
        </w:rPr>
        <w:t xml:space="preserve">All optimizer tools available to agent/landlord roles only (RBAC).</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O-01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Photo quality endpoint returns score in &lt; 3 s under 20 concurrent requests</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AI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O-02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Description generator tested with ≥ 10 property attribute variations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AI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O-03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Virtual staging: GPU queue processes job in &lt; 60 s in staging environment</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O-04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Optimizer endpoints return 403 for buyer/tenant roles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O-05</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Report PDF generation tested with sample full-analysis response</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RECOMMENDED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200"/>
      </w:pPr>
    </w:p>
    <w:p>
      <w:pPr>
        <w:pStyle w:val="Heading2"/>
        <w:spacing w:after="120" w:before="320"/>
      </w:pPr>
      <w:r>
        <w:rPr>
          <w:rFonts w:ascii="Arial" w:cs="Arial" w:eastAsia="Arial" w:hAnsi="Arial"/>
          <w:b/>
          <w:bCs/>
          <w:color w:val="0E6655"/>
          <w:sz w:val="28"/>
          <w:szCs w:val="28"/>
        </w:rPr>
        <w:t xml:space="preserve">WI-009  ·  PR-015 — Agent Contact, Schedule Viewing &amp; 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WI-009</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Agent Service + Notifications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/agents/[id]/contact/  ·  /agents/[id]/contact/schedule/  ·  /agents/[id]/contact/chat/</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3 — Week 24</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1.5 weeks (1 backend engineer)</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Backend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WI-007 (Agent Service), WI-012 (Messages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After viewing an agent profile, users need to initiate contact, schedule a viewing, or start a direct message thread. This work item bridges the Agent Service and the Communications Hub (WI-012).</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/agents/[id]/contact/ — contact form with message purpose selector</w:t>
      </w:r>
    </w:p>
    <w:p>
      <w:pPr>
        <w:pStyle w:val="ListParagraph"/>
        <w:numPr>
          <w:ilvl w:val="0"/>
          <w:numId w:val="2"/>
        </w:numPr>
        <w:spacing w:after="40" w:before="40"/>
      </w:pPr>
      <w:r>
        <w:rPr>
          <w:rFonts w:ascii="Arial" w:cs="Arial" w:eastAsia="Arial" w:hAnsi="Arial"/>
          <w:color w:val="1C1C1C"/>
          <w:sz w:val="22"/>
          <w:szCs w:val="22"/>
        </w:rPr>
        <w:t xml:space="preserve">/agents/[id]/contact/schedule/ — viewing appointment calendar with agent availability slots</w:t>
      </w:r>
    </w:p>
    <w:p>
      <w:pPr>
        <w:pStyle w:val="ListParagraph"/>
        <w:numPr>
          <w:ilvl w:val="0"/>
          <w:numId w:val="2"/>
        </w:numPr>
        <w:spacing w:after="40" w:before="40"/>
      </w:pPr>
      <w:r>
        <w:rPr>
          <w:rFonts w:ascii="Arial" w:cs="Arial" w:eastAsia="Arial" w:hAnsi="Arial"/>
          <w:color w:val="1C1C1C"/>
          <w:sz w:val="22"/>
          <w:szCs w:val="22"/>
        </w:rPr>
        <w:t xml:space="preserve">/agents/[id]/contact/chat/ — deep-link into Messages Service conversation thread</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/api/v1/agents/{id}/contact</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 Notif.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Send contact message; creates Messages thread</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/api/v1/agents/{id}/availability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Agent's available viewing slots (next 14 days)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/api/v1/agents/{id}/viewings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Book a viewing slot</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/api/v1/agents/{id}/viewings/{vid}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Agent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Confirm / reschedule / cancel viewing</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Contact form submission creates a Messages thread (WI-012) and sends push + email notification to agent.</w:t>
      </w:r>
    </w:p>
    <w:p>
      <w:pPr>
        <w:pStyle w:val="ListParagraph"/>
        <w:numPr>
          <w:ilvl w:val="0"/>
          <w:numId w:val="2"/>
        </w:numPr>
        <w:spacing w:after="40" w:before="40"/>
      </w:pPr>
      <w:r>
        <w:rPr>
          <w:rFonts w:ascii="Arial" w:cs="Arial" w:eastAsia="Arial" w:hAnsi="Arial"/>
          <w:color w:val="1C1C1C"/>
          <w:sz w:val="22"/>
          <w:szCs w:val="22"/>
        </w:rPr>
        <w:t xml:space="preserve">Viewing booking checks agent availability before confirming; double-booking returns 409 Conflict.</w:t>
      </w:r>
    </w:p>
    <w:p>
      <w:pPr>
        <w:pStyle w:val="ListParagraph"/>
        <w:numPr>
          <w:ilvl w:val="0"/>
          <w:numId w:val="2"/>
        </w:numPr>
        <w:spacing w:after="40" w:before="40"/>
      </w:pPr>
      <w:r>
        <w:rPr>
          <w:rFonts w:ascii="Arial" w:cs="Arial" w:eastAsia="Arial" w:hAnsi="Arial"/>
          <w:color w:val="1C1C1C"/>
          <w:sz w:val="22"/>
          <w:szCs w:val="22"/>
        </w:rPr>
        <w:t xml:space="preserve">Viewing confirmation sends calendar invite (iCal attachment) via Notifications Service.</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Contact form creates Messages thread and fires notification end-to-end in staging</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Double-booking correctly returns 409 Conflict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iCal attachment rendered correctly in Gmail, Outlook, and Apple Mail</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RECOMMENDED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QA Lead</w:t>
            </w:r>
          </w:p>
        </w:tc>
      </w:tr>
    </w:tbl>
    <w:p>
      <w:pPr>
        <w:spacing w:after="0" w:before="200"/>
      </w:pPr>
    </w:p>
    <w:p>
      <w:pPr>
        <w:spacing w:after="0" w:before="0"/>
      </w:pPr>
      <w:r>
        <w:br w:type="page"/>
      </w:r>
    </w:p>
    <w:p>
      <w:pPr>
        <w:pStyle w:val="Heading1"/>
        <w:spacing w:after="160" w:before="480"/>
      </w:pPr>
      <w:r>
        <w:rPr>
          <w:rFonts w:ascii="Arial" w:cs="Arial" w:eastAsia="Arial" w:hAnsi="Arial"/>
          <w:b/>
          <w:bCs/>
          <w:color w:val="0E6655"/>
          <w:sz w:val="36"/>
          <w:szCs w:val="36"/>
        </w:rPr>
        <w:t xml:space="preserve">Group D — Intelligence Suite Gap-Fill</w:t>
      </w:r>
    </w:p>
    <w:p>
      <w:pPr>
        <w:pBdr>
          <w:bottom w:val="single" w:color="0E6655" w:sz="8" w:space="1"/>
        </w:pBdr>
        <w:spacing w:after="140" w:before="0"/>
      </w:pPr>
    </w:p>
    <w:p>
      <w:pPr>
        <w:spacing w:after="80" w:before="60"/>
      </w:pPr>
      <w:r>
        <w:rPr>
          <w:rFonts w:ascii="Arial" w:cs="Arial" w:eastAsia="Arial" w:hAnsi="Arial"/>
          <w:color w:val="1C1C1C"/>
          <w:sz w:val="22"/>
          <w:szCs w:val="22"/>
        </w:rPr>
        <w:t xml:space="preserve">The AI Engine (PR-005) serves property-level AI (matching, price prediction, neighbourhood score) but does not expose any market-level or neighbourhood sub-dimension data. Two work items add the missing intelligence dashboard pages and data endpoints.</w:t>
      </w:r>
    </w:p>
    <w:p>
      <w:pPr>
        <w:spacing w:after="100" w:before="100"/>
      </w:pPr>
    </w:p>
    <w:p>
      <w:pPr>
        <w:pStyle w:val="Heading2"/>
        <w:spacing w:after="120" w:before="320"/>
      </w:pPr>
      <w:r>
        <w:rPr>
          <w:rFonts w:ascii="Arial" w:cs="Arial" w:eastAsia="Arial" w:hAnsi="Arial"/>
          <w:b/>
          <w:bCs/>
          <w:color w:val="1A6B3C"/>
          <w:sz w:val="28"/>
          <w:szCs w:val="28"/>
        </w:rPr>
        <w:t xml:space="preserve">WI-010  ·  PR-016 — Market Intelligence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WI-010</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AI Engine + NEW Market Intelligence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/intelligence/  ·  /intelligence/market/  ·  /intelligence/market/trends/  ·  /intelligence/market/reports/  ·  /intelligence/market/insights/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3 — Week 23</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2 weeks (1 backend + 1 ML engineer)</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AI Lead + Backend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PR-005 (AI Engine)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The AI Engine provides property-level intelligence but no market-level aggregations (city/area price trends, supply-demand balance, investment yield averages). These require a new set of pre-aggregated endpoints powered by scheduled batch jobs consuming the Kafka listing and payment event streams.</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/intelligence/ — intelligence hub: quick tiles for market, neighbourhood, property</w:t>
      </w:r>
    </w:p>
    <w:p>
      <w:pPr>
        <w:pStyle w:val="ListParagraph"/>
        <w:numPr>
          <w:ilvl w:val="0"/>
          <w:numId w:val="2"/>
        </w:numPr>
        <w:spacing w:after="40" w:before="40"/>
      </w:pPr>
      <w:r>
        <w:rPr>
          <w:rFonts w:ascii="Arial" w:cs="Arial" w:eastAsia="Arial" w:hAnsi="Arial"/>
          <w:color w:val="1C1C1C"/>
          <w:sz w:val="22"/>
          <w:szCs w:val="22"/>
        </w:rPr>
        <w:t xml:space="preserve">/intelligence/market/ — market overview: supply count, median price, demand index</w:t>
      </w:r>
    </w:p>
    <w:p>
      <w:pPr>
        <w:pStyle w:val="ListParagraph"/>
        <w:numPr>
          <w:ilvl w:val="0"/>
          <w:numId w:val="2"/>
        </w:numPr>
        <w:spacing w:after="40" w:before="40"/>
      </w:pPr>
      <w:r>
        <w:rPr>
          <w:rFonts w:ascii="Arial" w:cs="Arial" w:eastAsia="Arial" w:hAnsi="Arial"/>
          <w:color w:val="1C1C1C"/>
          <w:sz w:val="22"/>
          <w:szCs w:val="22"/>
        </w:rPr>
        <w:t xml:space="preserve">/intelligence/market/trends/prices/ — 12-month price trend chart by area</w:t>
      </w:r>
    </w:p>
    <w:p>
      <w:pPr>
        <w:pStyle w:val="ListParagraph"/>
        <w:numPr>
          <w:ilvl w:val="0"/>
          <w:numId w:val="2"/>
        </w:numPr>
        <w:spacing w:after="40" w:before="40"/>
      </w:pPr>
      <w:r>
        <w:rPr>
          <w:rFonts w:ascii="Arial" w:cs="Arial" w:eastAsia="Arial" w:hAnsi="Arial"/>
          <w:color w:val="1C1C1C"/>
          <w:sz w:val="22"/>
          <w:szCs w:val="22"/>
        </w:rPr>
        <w:t xml:space="preserve">/intelligence/market/trends/predictions/ — AI 6-month price forecast (XGBoost)</w:t>
      </w:r>
    </w:p>
    <w:p>
      <w:pPr>
        <w:pStyle w:val="ListParagraph"/>
        <w:numPr>
          <w:ilvl w:val="0"/>
          <w:numId w:val="2"/>
        </w:numPr>
        <w:spacing w:after="40" w:before="40"/>
      </w:pPr>
      <w:r>
        <w:rPr>
          <w:rFonts w:ascii="Arial" w:cs="Arial" w:eastAsia="Arial" w:hAnsi="Arial"/>
          <w:color w:val="1C1C1C"/>
          <w:sz w:val="22"/>
          <w:szCs w:val="22"/>
        </w:rPr>
        <w:t xml:space="preserve">/intelligence/market/reports/ — downloadable market reports library</w:t>
      </w:r>
    </w:p>
    <w:p>
      <w:pPr>
        <w:pStyle w:val="ListParagraph"/>
        <w:numPr>
          <w:ilvl w:val="0"/>
          <w:numId w:val="2"/>
        </w:numPr>
        <w:spacing w:after="40" w:before="40"/>
      </w:pPr>
      <w:r>
        <w:rPr>
          <w:rFonts w:ascii="Arial" w:cs="Arial" w:eastAsia="Arial" w:hAnsi="Arial"/>
          <w:color w:val="1C1C1C"/>
          <w:sz w:val="22"/>
          <w:szCs w:val="22"/>
        </w:rPr>
        <w:t xml:space="preserve">/intelligence/market/reports/[id]/ — individual report viewer + PDF download</w:t>
      </w:r>
    </w:p>
    <w:p>
      <w:pPr>
        <w:pStyle w:val="ListParagraph"/>
        <w:numPr>
          <w:ilvl w:val="0"/>
          <w:numId w:val="2"/>
        </w:numPr>
        <w:spacing w:after="40" w:before="40"/>
      </w:pPr>
      <w:r>
        <w:rPr>
          <w:rFonts w:ascii="Arial" w:cs="Arial" w:eastAsia="Arial" w:hAnsi="Arial"/>
          <w:color w:val="1C1C1C"/>
          <w:sz w:val="22"/>
          <w:szCs w:val="22"/>
        </w:rPr>
        <w:t xml:space="preserve">/intelligence/market/insights/ — AI-generated narrative insights (spaCy NLG)</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/api/v1/intelligence/market/overview</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Market Intel.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Supply, demand, median price by country/area</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/api/v1/intelligence/market/trends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Market Intel.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12-month price trend time-series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/api/v1/intelligence/market/predictions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AI Engine Pod A</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6-month price forecast by area (XGBoost)</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/api/v1/intelligence/market/insights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AI Engine Pod B</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AI-generated narrative market insight</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/api/v1/intelligence/market/reports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Market Intel.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Report library (paginated)</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/api/v1/intelligence/market/reports/{id}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Market Intel.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Individual report + S3 PDF URL</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Market overview data refreshed every 15 minutes from Kafka listing.created/updated event stream.</w:t>
      </w:r>
    </w:p>
    <w:p>
      <w:pPr>
        <w:pStyle w:val="ListParagraph"/>
        <w:numPr>
          <w:ilvl w:val="0"/>
          <w:numId w:val="2"/>
        </w:numPr>
        <w:spacing w:after="40" w:before="40"/>
      </w:pPr>
      <w:r>
        <w:rPr>
          <w:rFonts w:ascii="Arial" w:cs="Arial" w:eastAsia="Arial" w:hAnsi="Arial"/>
          <w:color w:val="1C1C1C"/>
          <w:sz w:val="22"/>
          <w:szCs w:val="22"/>
        </w:rPr>
        <w:t xml:space="preserve">Price trend endpoint returns data for last 12 months; zero-fill months with no transactions.</w:t>
      </w:r>
    </w:p>
    <w:p>
      <w:pPr>
        <w:pStyle w:val="ListParagraph"/>
        <w:numPr>
          <w:ilvl w:val="0"/>
          <w:numId w:val="2"/>
        </w:numPr>
        <w:spacing w:after="40" w:before="40"/>
      </w:pPr>
      <w:r>
        <w:rPr>
          <w:rFonts w:ascii="Arial" w:cs="Arial" w:eastAsia="Arial" w:hAnsi="Arial"/>
          <w:color w:val="1C1C1C"/>
          <w:sz w:val="22"/>
          <w:szCs w:val="22"/>
        </w:rPr>
        <w:t xml:space="preserve">AI prediction endpoint returns confidence interval alongside point estimate.</w:t>
      </w:r>
    </w:p>
    <w:p>
      <w:pPr>
        <w:pStyle w:val="ListParagraph"/>
        <w:numPr>
          <w:ilvl w:val="0"/>
          <w:numId w:val="2"/>
        </w:numPr>
        <w:spacing w:after="40" w:before="40"/>
      </w:pPr>
      <w:r>
        <w:rPr>
          <w:rFonts w:ascii="Arial" w:cs="Arial" w:eastAsia="Arial" w:hAnsi="Arial"/>
          <w:color w:val="1C1C1C"/>
          <w:sz w:val="22"/>
          <w:szCs w:val="22"/>
        </w:rPr>
        <w:t xml:space="preserve">Market report PDFs generated monthly by scheduled GitHub Actions job and stored to S3.</w:t>
      </w:r>
    </w:p>
    <w:p>
      <w:pPr>
        <w:pStyle w:val="ListParagraph"/>
        <w:numPr>
          <w:ilvl w:val="0"/>
          <w:numId w:val="2"/>
        </w:numPr>
        <w:spacing w:after="40" w:before="40"/>
      </w:pPr>
      <w:r>
        <w:rPr>
          <w:rFonts w:ascii="Arial" w:cs="Arial" w:eastAsia="Arial" w:hAnsi="Arial"/>
          <w:color w:val="1C1C1C"/>
          <w:sz w:val="22"/>
          <w:szCs w:val="22"/>
        </w:rPr>
        <w:t xml:space="preserve">All market intelligence endpoints publicly accessible (no auth required) for SEO.</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Market overview refreshes within 15 min of new listing Kafka event</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Price prediction returns confidence_low, confidence_high alongside value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AI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Public endpoints return 200 without auth token</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M-04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Report PDF generation scheduled job tested in staging</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DevOps</w:t>
            </w:r>
          </w:p>
        </w:tc>
      </w:tr>
    </w:tbl>
    <w:p>
      <w:pPr>
        <w:spacing w:after="0" w:before="200"/>
      </w:pPr>
    </w:p>
    <w:p>
      <w:pPr>
        <w:pStyle w:val="Heading2"/>
        <w:spacing w:after="120" w:before="320"/>
      </w:pPr>
      <w:r>
        <w:rPr>
          <w:rFonts w:ascii="Arial" w:cs="Arial" w:eastAsia="Arial" w:hAnsi="Arial"/>
          <w:b/>
          <w:bCs/>
          <w:color w:val="1A5276"/>
          <w:sz w:val="28"/>
          <w:szCs w:val="28"/>
        </w:rPr>
        <w:t xml:space="preserve">WI-011  ·  PR-017 — Neighbourhood Intelligence Sub-Dimensions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WI-011</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AI Engine + Market Intelligence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/intelligence/neighborhood/demographics/  ·  /intelligence/neighborhood/amenities/  ·  /intelligence/neighborhood/safety/  ·  /intelligence/neighborhood/lifestyle/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3 — Week 25</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2 weeks (1 backend + data partnership work)</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Backend Lead + Partnerships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WI-010 (Market Intel.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The Frontend Expansion Plan defines four neighbourhood sub-dimensions (demographics, amenities, safety, lifestyle) each with multiple child pages. This data requires integration with third-party open-data APIs (census APIs, Google Places, government crime databases) not currently specified in any engineering document.</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/intelligence/neighborhood/[id]/ — neighbourhood overview with composite score</w:t>
      </w:r>
    </w:p>
    <w:p>
      <w:pPr>
        <w:pStyle w:val="ListParagraph"/>
        <w:numPr>
          <w:ilvl w:val="0"/>
          <w:numId w:val="2"/>
        </w:numPr>
        <w:spacing w:after="40" w:before="40"/>
      </w:pPr>
      <w:r>
        <w:rPr>
          <w:rFonts w:ascii="Arial" w:cs="Arial" w:eastAsia="Arial" w:hAnsi="Arial"/>
          <w:color w:val="1C1C1C"/>
          <w:sz w:val="22"/>
          <w:szCs w:val="22"/>
        </w:rPr>
        <w:t xml:space="preserve">/intelligence/neighborhood/[id]/demographics/ — population, income, education summary</w:t>
      </w:r>
    </w:p>
    <w:p>
      <w:pPr>
        <w:pStyle w:val="ListParagraph"/>
        <w:numPr>
          <w:ilvl w:val="0"/>
          <w:numId w:val="2"/>
        </w:numPr>
        <w:spacing w:after="40" w:before="40"/>
      </w:pPr>
      <w:r>
        <w:rPr>
          <w:rFonts w:ascii="Arial" w:cs="Arial" w:eastAsia="Arial" w:hAnsi="Arial"/>
          <w:color w:val="1C1C1C"/>
          <w:sz w:val="22"/>
          <w:szCs w:val="22"/>
        </w:rPr>
        <w:t xml:space="preserve">/intelligence/neighborhood/[id]/amenities/ — schools, healthcare, transport map</w:t>
      </w:r>
    </w:p>
    <w:p>
      <w:pPr>
        <w:pStyle w:val="ListParagraph"/>
        <w:numPr>
          <w:ilvl w:val="0"/>
          <w:numId w:val="2"/>
        </w:numPr>
        <w:spacing w:after="40" w:before="40"/>
      </w:pPr>
      <w:r>
        <w:rPr>
          <w:rFonts w:ascii="Arial" w:cs="Arial" w:eastAsia="Arial" w:hAnsi="Arial"/>
          <w:color w:val="1C1C1C"/>
          <w:sz w:val="22"/>
          <w:szCs w:val="22"/>
        </w:rPr>
        <w:t xml:space="preserve">/intelligence/neighborhood/[id]/safety/ — crime index, safety rating</w:t>
      </w:r>
    </w:p>
    <w:p>
      <w:pPr>
        <w:pStyle w:val="ListParagraph"/>
        <w:numPr>
          <w:ilvl w:val="0"/>
          <w:numId w:val="2"/>
        </w:numPr>
        <w:spacing w:after="40" w:before="40"/>
      </w:pPr>
      <w:r>
        <w:rPr>
          <w:rFonts w:ascii="Arial" w:cs="Arial" w:eastAsia="Arial" w:hAnsi="Arial"/>
          <w:color w:val="1C1C1C"/>
          <w:sz w:val="22"/>
          <w:szCs w:val="22"/>
        </w:rPr>
        <w:t xml:space="preserve">/intelligence/neighborhood/[id]/lifestyle/ — entertainment, community score</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/api/v1/intelligence/neighborhood/{id}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Market Intel.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Neighbourhood overview + composite score</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/api/v1/intelligence/neighborhood/{id}/demographics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Market Intel.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Demographics data (census API source)</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/api/v1/intelligence/neighborhood/{id}/amenities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Market Intel.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Amenity POIs (Google Places source)</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/api/v1/intelligence/neighborhood/{id}/safety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Market Intel.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Crime index (government open-data source)</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/api/v1/intelligence/neighborhood/{id}/lifestyle</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Market Intel.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Lifestyle score (composite AI model)</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All neighbourhood data sourced from public APIs and cached in Redis (TTL 24 h) to avoid rate limits.</w:t>
      </w:r>
    </w:p>
    <w:p>
      <w:pPr>
        <w:pStyle w:val="ListParagraph"/>
        <w:numPr>
          <w:ilvl w:val="0"/>
          <w:numId w:val="2"/>
        </w:numPr>
        <w:spacing w:after="40" w:before="40"/>
      </w:pPr>
      <w:r>
        <w:rPr>
          <w:rFonts w:ascii="Arial" w:cs="Arial" w:eastAsia="Arial" w:hAnsi="Arial"/>
          <w:color w:val="1C1C1C"/>
          <w:sz w:val="22"/>
          <w:szCs w:val="22"/>
        </w:rPr>
        <w:t xml:space="preserve">Graceful degradation: if a third-party API is unavailable, return cached data with a staleness flag.</w:t>
      </w:r>
    </w:p>
    <w:p>
      <w:pPr>
        <w:pStyle w:val="ListParagraph"/>
        <w:numPr>
          <w:ilvl w:val="0"/>
          <w:numId w:val="2"/>
        </w:numPr>
        <w:spacing w:after="40" w:before="40"/>
      </w:pPr>
      <w:r>
        <w:rPr>
          <w:rFonts w:ascii="Arial" w:cs="Arial" w:eastAsia="Arial" w:hAnsi="Arial"/>
          <w:color w:val="1C1C1C"/>
          <w:sz w:val="22"/>
          <w:szCs w:val="22"/>
        </w:rPr>
        <w:t xml:space="preserve">Neighbourhood IDs aligned with PostGIS boundary polygons used in GPS Verification Service (PR-003).</w:t>
      </w:r>
    </w:p>
    <w:p>
      <w:pPr>
        <w:pStyle w:val="ListParagraph"/>
        <w:numPr>
          <w:ilvl w:val="0"/>
          <w:numId w:val="2"/>
        </w:numPr>
        <w:spacing w:after="40" w:before="40"/>
      </w:pPr>
      <w:r>
        <w:rPr>
          <w:rFonts w:ascii="Arial" w:cs="Arial" w:eastAsia="Arial" w:hAnsi="Arial"/>
          <w:color w:val="1C1C1C"/>
          <w:sz w:val="22"/>
          <w:szCs w:val="22"/>
        </w:rPr>
        <w:t xml:space="preserve">Data attribution labels displayed in UI per data source terms (Google Places, census, government).</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N-01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Redis TTL 24 h caching tested for all neighbourhood sub-dimension endpoints</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N-02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Staleness flag returned when third-party API unavailable (mock failure test)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N-03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Neighbourhood IDs consistent with PostGIS boundaries in GPS Service</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N-04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Attribution labels verified against Google Places + census API terms of use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Legal</w:t>
            </w:r>
          </w:p>
        </w:tc>
      </w:tr>
    </w:tbl>
    <w:p>
      <w:pPr>
        <w:spacing w:after="0" w:before="200"/>
      </w:pPr>
    </w:p>
    <w:p>
      <w:pPr>
        <w:spacing w:after="0" w:before="0"/>
      </w:pPr>
      <w:r>
        <w:br w:type="page"/>
      </w:r>
    </w:p>
    <w:p>
      <w:pPr>
        <w:pStyle w:val="Heading1"/>
        <w:spacing w:after="160" w:before="480"/>
      </w:pPr>
      <w:r>
        <w:rPr>
          <w:rFonts w:ascii="Arial" w:cs="Arial" w:eastAsia="Arial" w:hAnsi="Arial"/>
          <w:b/>
          <w:bCs/>
          <w:color w:val="D35400"/>
          <w:sz w:val="36"/>
          <w:szCs w:val="36"/>
        </w:rPr>
        <w:t xml:space="preserve">Group E — Communication Hub Gap-Fill</w:t>
      </w:r>
    </w:p>
    <w:p>
      <w:pPr>
        <w:pBdr>
          <w:bottom w:val="single" w:color="D35400" w:sz="8" w:space="1"/>
        </w:pBdr>
        <w:spacing w:after="140" w:before="0"/>
      </w:pPr>
    </w:p>
    <w:p>
      <w:pPr>
        <w:spacing w:after="80" w:before="60"/>
      </w:pPr>
      <w:r>
        <w:rPr>
          <w:rFonts w:ascii="Arial" w:cs="Arial" w:eastAsia="Arial" w:hAnsi="Arial"/>
          <w:color w:val="1C1C1C"/>
          <w:sz w:val="22"/>
          <w:szCs w:val="22"/>
        </w:rPr>
        <w:t xml:space="preserve">The Notifications Service is referenced in OKR KRs but has no PR or LGTM gate. The full messaging inbox, threads, voice/video, AI writing assistant, and alert management system are entirely undocumented.</w:t>
      </w:r>
    </w:p>
    <w:p>
      <w:pPr>
        <w:spacing w:after="100" w:before="100"/>
      </w:pPr>
    </w:p>
    <w:p>
      <w:pPr>
        <w:pStyle w:val="Heading2"/>
        <w:spacing w:after="120" w:before="320"/>
      </w:pPr>
      <w:r>
        <w:rPr>
          <w:rFonts w:ascii="Arial" w:cs="Arial" w:eastAsia="Arial" w:hAnsi="Arial"/>
          <w:b/>
          <w:bCs/>
          <w:color w:val="1A6B3C"/>
          <w:sz w:val="28"/>
          <w:szCs w:val="28"/>
        </w:rPr>
        <w:t xml:space="preserve">WI-012  ·  RFC-008 + PR-018 — Messages Service: Inbox &amp; Threads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WI-012</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RFC +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 Messages Service (Microservice #11)</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/messages/  ·  /messages/[id]/  ·  /messages/compose/  ·  /messages/[id]/media/  ·  /messages/[id]/documents/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3 — Week 21</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3 weeks (2 backend engineers)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Backend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PR-001 (Auth), WI-009 (Agent Contact)</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Real-time messaging between buyers, tenants, agents, and landlords requires a dedicated Messages microservice backed by Apache Kafka for event streaming and WebSockets for real-time delivery. Voice and video messaging are deferred to a post-launch enhancement.</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/messages/ — inbox: conversation list with unread count and last-message preview</w:t>
      </w:r>
    </w:p>
    <w:p>
      <w:pPr>
        <w:pStyle w:val="ListParagraph"/>
        <w:numPr>
          <w:ilvl w:val="0"/>
          <w:numId w:val="2"/>
        </w:numPr>
        <w:spacing w:after="40" w:before="40"/>
      </w:pPr>
      <w:r>
        <w:rPr>
          <w:rFonts w:ascii="Arial" w:cs="Arial" w:eastAsia="Arial" w:hAnsi="Arial"/>
          <w:color w:val="1C1C1C"/>
          <w:sz w:val="22"/>
          <w:szCs w:val="22"/>
        </w:rPr>
        <w:t xml:space="preserve">/messages/[id]/ — conversation thread with message history and real-time WebSocket updates</w:t>
      </w:r>
    </w:p>
    <w:p>
      <w:pPr>
        <w:pStyle w:val="ListParagraph"/>
        <w:numPr>
          <w:ilvl w:val="0"/>
          <w:numId w:val="2"/>
        </w:numPr>
        <w:spacing w:after="40" w:before="40"/>
      </w:pPr>
      <w:r>
        <w:rPr>
          <w:rFonts w:ascii="Arial" w:cs="Arial" w:eastAsia="Arial" w:hAnsi="Arial"/>
          <w:color w:val="1C1C1C"/>
          <w:sz w:val="22"/>
          <w:szCs w:val="22"/>
        </w:rPr>
        <w:t xml:space="preserve">/messages/[id]/media/ — inline image and video sharing within thread</w:t>
      </w:r>
    </w:p>
    <w:p>
      <w:pPr>
        <w:pStyle w:val="ListParagraph"/>
        <w:numPr>
          <w:ilvl w:val="0"/>
          <w:numId w:val="2"/>
        </w:numPr>
        <w:spacing w:after="40" w:before="40"/>
      </w:pPr>
      <w:r>
        <w:rPr>
          <w:rFonts w:ascii="Arial" w:cs="Arial" w:eastAsia="Arial" w:hAnsi="Arial"/>
          <w:color w:val="1C1C1C"/>
          <w:sz w:val="22"/>
          <w:szCs w:val="22"/>
        </w:rPr>
        <w:t xml:space="preserve">/messages/[id]/documents/ — document sharing (PDF, lease agreements) within thread</w:t>
      </w:r>
    </w:p>
    <w:p>
      <w:pPr>
        <w:pStyle w:val="ListParagraph"/>
        <w:numPr>
          <w:ilvl w:val="0"/>
          <w:numId w:val="2"/>
        </w:numPr>
        <w:spacing w:after="40" w:before="40"/>
      </w:pPr>
      <w:r>
        <w:rPr>
          <w:rFonts w:ascii="Arial" w:cs="Arial" w:eastAsia="Arial" w:hAnsi="Arial"/>
          <w:color w:val="1C1C1C"/>
          <w:sz w:val="22"/>
          <w:szCs w:val="22"/>
        </w:rPr>
        <w:t xml:space="preserve">/messages/compose/ — new conversation composer with recipient search</w:t>
      </w:r>
    </w:p>
    <w:p>
      <w:pPr>
        <w:pStyle w:val="ListParagraph"/>
        <w:numPr>
          <w:ilvl w:val="0"/>
          <w:numId w:val="2"/>
        </w:numPr>
        <w:spacing w:after="40" w:before="40"/>
      </w:pPr>
      <w:r>
        <w:rPr>
          <w:rFonts w:ascii="Arial" w:cs="Arial" w:eastAsia="Arial" w:hAnsi="Arial"/>
          <w:color w:val="1C1C1C"/>
          <w:sz w:val="22"/>
          <w:szCs w:val="22"/>
        </w:rPr>
        <w:t xml:space="preserve">/messages/compose/templates/ — message templates (viewing request, offer, inquiry)</w:t>
      </w:r>
    </w:p>
    <w:p>
      <w:pPr>
        <w:pStyle w:val="ListParagraph"/>
        <w:numPr>
          <w:ilvl w:val="0"/>
          <w:numId w:val="2"/>
        </w:numPr>
        <w:spacing w:after="40" w:before="40"/>
      </w:pPr>
      <w:r>
        <w:rPr>
          <w:rFonts w:ascii="Arial" w:cs="Arial" w:eastAsia="Arial" w:hAnsi="Arial"/>
          <w:color w:val="1C1C1C"/>
          <w:sz w:val="22"/>
          <w:szCs w:val="22"/>
        </w:rPr>
        <w:t xml:space="preserve">/messages/compose/ai-assist/ — AI writing assistant (spaCy NLG to improve draft messages)</w:t>
      </w:r>
    </w:p>
    <w:p>
      <w:pPr>
        <w:pStyle w:val="ListParagraph"/>
        <w:numPr>
          <w:ilvl w:val="0"/>
          <w:numId w:val="2"/>
        </w:numPr>
        <w:spacing w:after="40" w:before="40"/>
      </w:pPr>
      <w:r>
        <w:rPr>
          <w:rFonts w:ascii="Arial" w:cs="Arial" w:eastAsia="Arial" w:hAnsi="Arial"/>
          <w:color w:val="1C1C1C"/>
          <w:sz w:val="22"/>
          <w:szCs w:val="22"/>
        </w:rPr>
        <w:t xml:space="preserve">/messages/notifications/settings/ — notification preference management</w:t>
      </w:r>
    </w:p>
    <w:p>
      <w:pPr>
        <w:pStyle w:val="ListParagraph"/>
        <w:numPr>
          <w:ilvl w:val="0"/>
          <w:numId w:val="2"/>
        </w:numPr>
        <w:spacing w:after="40" w:before="40"/>
      </w:pPr>
      <w:r>
        <w:rPr>
          <w:rFonts w:ascii="Arial" w:cs="Arial" w:eastAsia="Arial" w:hAnsi="Arial"/>
          <w:color w:val="1C1C1C"/>
          <w:sz w:val="22"/>
          <w:szCs w:val="22"/>
        </w:rPr>
        <w:t xml:space="preserve">/messages/notifications/history/ — notification log</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/api/v1/messages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Messages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Inbox: all conversation threads, sorted by last message</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/api/v1/messages/{id}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Messages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Thread history (paginated, cursor-based)</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/api/v1/messages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Messages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Create new conversation thread</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/api/v1/messages/{id}/send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Messages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Send message to thread</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/api/v1/messages/{id}/media</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Messages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Upload media to S3 and attach to thread</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/api/v1/messages/templates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Messages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List message templates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/api/v1/messages/ai-assist</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AI Engine Pod B</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Improve draft message text via NLG</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/api/v1/notifications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Notifications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Notification centre list</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PUT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/api/v1/notifications/settings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Notifications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Update notification preferences</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/api/v1/notifications/{id}/read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Notifications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Mark notification as read</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New messages delivered to recipient WebSocket within 500 ms P99 under 1,000 concurrent connections.</w:t>
      </w:r>
    </w:p>
    <w:p>
      <w:pPr>
        <w:pStyle w:val="ListParagraph"/>
        <w:numPr>
          <w:ilvl w:val="0"/>
          <w:numId w:val="2"/>
        </w:numPr>
        <w:spacing w:after="40" w:before="40"/>
      </w:pPr>
      <w:r>
        <w:rPr>
          <w:rFonts w:ascii="Arial" w:cs="Arial" w:eastAsia="Arial" w:hAnsi="Arial"/>
          <w:color w:val="1C1C1C"/>
          <w:sz w:val="22"/>
          <w:szCs w:val="22"/>
        </w:rPr>
        <w:t xml:space="preserve">Kafka topic messages.events used for all message persistence — WebSocket is delivery only.</w:t>
      </w:r>
    </w:p>
    <w:p>
      <w:pPr>
        <w:pStyle w:val="ListParagraph"/>
        <w:numPr>
          <w:ilvl w:val="0"/>
          <w:numId w:val="2"/>
        </w:numPr>
        <w:spacing w:after="40" w:before="40"/>
      </w:pPr>
      <w:r>
        <w:rPr>
          <w:rFonts w:ascii="Arial" w:cs="Arial" w:eastAsia="Arial" w:hAnsi="Arial"/>
          <w:color w:val="1C1C1C"/>
          <w:sz w:val="22"/>
          <w:szCs w:val="22"/>
        </w:rPr>
        <w:t xml:space="preserve">Media files stored to S3 with 24 h presigned access URLs; no public ACL.</w:t>
      </w:r>
    </w:p>
    <w:p>
      <w:pPr>
        <w:pStyle w:val="ListParagraph"/>
        <w:numPr>
          <w:ilvl w:val="0"/>
          <w:numId w:val="2"/>
        </w:numPr>
        <w:spacing w:after="40" w:before="40"/>
      </w:pPr>
      <w:r>
        <w:rPr>
          <w:rFonts w:ascii="Arial" w:cs="Arial" w:eastAsia="Arial" w:hAnsi="Arial"/>
          <w:color w:val="1C1C1C"/>
          <w:sz w:val="22"/>
          <w:szCs w:val="22"/>
        </w:rPr>
        <w:t xml:space="preserve">AI assist endpoint improves draft without altering meaning — validated by QA with 20 test drafts.</w:t>
      </w:r>
    </w:p>
    <w:p>
      <w:pPr>
        <w:pStyle w:val="ListParagraph"/>
        <w:numPr>
          <w:ilvl w:val="0"/>
          <w:numId w:val="2"/>
        </w:numPr>
        <w:spacing w:after="40" w:before="40"/>
      </w:pPr>
      <w:r>
        <w:rPr>
          <w:rFonts w:ascii="Arial" w:cs="Arial" w:eastAsia="Arial" w:hAnsi="Arial"/>
          <w:color w:val="1C1C1C"/>
          <w:sz w:val="22"/>
          <w:szCs w:val="22"/>
        </w:rPr>
        <w:t xml:space="preserve">Unread message count updated in real-time via WebSocket push event.</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MS-01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WebSocket delivery P99 &lt; 500 ms tested under 1,000 concurrent connections (k6 load test)</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MS-02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Kafka message persistence tested: message survives WebSocket disconnection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MS-03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Media S3 presigned URL: public access returns 403; presigned returns 200</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MS-04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AI assist tested: message content improved without factual distortion</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AI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MS-05</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Messages Service K8s deployment + Prometheus metrics live in staging</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DevOps</w:t>
            </w:r>
          </w:p>
        </w:tc>
      </w:tr>
    </w:tbl>
    <w:p>
      <w:pPr>
        <w:spacing w:after="0" w:before="200"/>
      </w:pPr>
    </w:p>
    <w:p>
      <w:pPr>
        <w:pStyle w:val="Heading2"/>
        <w:spacing w:after="120" w:before="320"/>
      </w:pPr>
      <w:r>
        <w:rPr>
          <w:rFonts w:ascii="Arial" w:cs="Arial" w:eastAsia="Arial" w:hAnsi="Arial"/>
          <w:b/>
          <w:bCs/>
          <w:color w:val="1A5276"/>
          <w:sz w:val="28"/>
          <w:szCs w:val="28"/>
        </w:rPr>
        <w:t xml:space="preserve">WI-013  ·  PR-019 — Property Alerts: Price Drops, New Listings, Saved Searches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WI-013</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Notifications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/messages/alerts/  ·  /messages/alerts/price-drops/  ·  /messages/alerts/new-listings/  ·  /messages/alerts/saved-searches/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3 — Week 23</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1 week (1 backend engineer)</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Backend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WI-002 (Saved Properties + Alerts), WI-012 (Messages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Users want to be notified when a saved property drops in price, when new listings match their search criteria, or when a saved search produces new results. These alerts are triggered by Kafka listing events and delivered via the Notifications Service.</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/messages/alerts/ — all active alerts overview</w:t>
      </w:r>
    </w:p>
    <w:p>
      <w:pPr>
        <w:pStyle w:val="ListParagraph"/>
        <w:numPr>
          <w:ilvl w:val="0"/>
          <w:numId w:val="2"/>
        </w:numPr>
        <w:spacing w:after="40" w:before="40"/>
      </w:pPr>
      <w:r>
        <w:rPr>
          <w:rFonts w:ascii="Arial" w:cs="Arial" w:eastAsia="Arial" w:hAnsi="Arial"/>
          <w:color w:val="1C1C1C"/>
          <w:sz w:val="22"/>
          <w:szCs w:val="22"/>
        </w:rPr>
        <w:t xml:space="preserve">/messages/alerts/price-drops/ — manage price drop alert thresholds per saved property</w:t>
      </w:r>
    </w:p>
    <w:p>
      <w:pPr>
        <w:pStyle w:val="ListParagraph"/>
        <w:numPr>
          <w:ilvl w:val="0"/>
          <w:numId w:val="2"/>
        </w:numPr>
        <w:spacing w:after="40" w:before="40"/>
      </w:pPr>
      <w:r>
        <w:rPr>
          <w:rFonts w:ascii="Arial" w:cs="Arial" w:eastAsia="Arial" w:hAnsi="Arial"/>
          <w:color w:val="1C1C1C"/>
          <w:sz w:val="22"/>
          <w:szCs w:val="22"/>
        </w:rPr>
        <w:t xml:space="preserve">/messages/alerts/new-listings/ — manage new listing alerts by area and filters</w:t>
      </w:r>
    </w:p>
    <w:p>
      <w:pPr>
        <w:pStyle w:val="ListParagraph"/>
        <w:numPr>
          <w:ilvl w:val="0"/>
          <w:numId w:val="2"/>
        </w:numPr>
        <w:spacing w:after="40" w:before="40"/>
      </w:pPr>
      <w:r>
        <w:rPr>
          <w:rFonts w:ascii="Arial" w:cs="Arial" w:eastAsia="Arial" w:hAnsi="Arial"/>
          <w:color w:val="1C1C1C"/>
          <w:sz w:val="22"/>
          <w:szCs w:val="22"/>
        </w:rPr>
        <w:t xml:space="preserve">/messages/alerts/saved-searches/ — email digest settings for saved search results</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/api/v1/alerts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Notifications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active alerts for user</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/api/v1/alerts/new-listing</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Notifications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Create new-listing alert by search criteria</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/api/v1/alerts/saved-search/{id}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Notifications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Enable email digest for a saved search</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/api/v1/alerts/{id}</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Notifications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Delete alert</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Price drop alert fires within 5 minutes of listing.updated Kafka event where price drops below threshold.</w:t>
      </w:r>
    </w:p>
    <w:p>
      <w:pPr>
        <w:pStyle w:val="ListParagraph"/>
        <w:numPr>
          <w:ilvl w:val="0"/>
          <w:numId w:val="2"/>
        </w:numPr>
        <w:spacing w:after="40" w:before="40"/>
      </w:pPr>
      <w:r>
        <w:rPr>
          <w:rFonts w:ascii="Arial" w:cs="Arial" w:eastAsia="Arial" w:hAnsi="Arial"/>
          <w:color w:val="1C1C1C"/>
          <w:sz w:val="22"/>
          <w:szCs w:val="22"/>
        </w:rPr>
        <w:t xml:space="preserve">New listing alerts matched against criteria within 60 s of listing.created event.</w:t>
      </w:r>
    </w:p>
    <w:p>
      <w:pPr>
        <w:pStyle w:val="ListParagraph"/>
        <w:numPr>
          <w:ilvl w:val="0"/>
          <w:numId w:val="2"/>
        </w:numPr>
        <w:spacing w:after="40" w:before="40"/>
      </w:pPr>
      <w:r>
        <w:rPr>
          <w:rFonts w:ascii="Arial" w:cs="Arial" w:eastAsia="Arial" w:hAnsi="Arial"/>
          <w:color w:val="1C1C1C"/>
          <w:sz w:val="22"/>
          <w:szCs w:val="22"/>
        </w:rPr>
        <w:t xml:space="preserve">Saved search digest sends at user's preferred time (morning/evening toggle); default morning 7 AM local time.</w:t>
      </w:r>
    </w:p>
    <w:p>
      <w:pPr>
        <w:pStyle w:val="ListParagraph"/>
        <w:numPr>
          <w:ilvl w:val="0"/>
          <w:numId w:val="2"/>
        </w:numPr>
        <w:spacing w:after="40" w:before="40"/>
      </w:pPr>
      <w:r>
        <w:rPr>
          <w:rFonts w:ascii="Arial" w:cs="Arial" w:eastAsia="Arial" w:hAnsi="Arial"/>
          <w:color w:val="1C1C1C"/>
          <w:sz w:val="22"/>
          <w:szCs w:val="22"/>
        </w:rPr>
        <w:t xml:space="preserve">Alert volume capped at 5 per day per user to prevent notification fatigue.</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AL-01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Price drop alert fires within 5 min of listing.updated Kafka event (tested with delay injection)</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AL-02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Alert cap (5/day) enforced; 6th alert in day suppressed and logged</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AL-03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Digest email sends at correct local time for each country timezone</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200"/>
      </w:pPr>
    </w:p>
    <w:p>
      <w:pPr>
        <w:spacing w:after="0" w:before="0"/>
      </w:pPr>
      <w:r>
        <w:br w:type="page"/>
      </w:r>
    </w:p>
    <w:p>
      <w:pPr>
        <w:pStyle w:val="Heading1"/>
        <w:spacing w:after="160" w:before="480"/>
      </w:pPr>
      <w:r>
        <w:rPr>
          <w:rFonts w:ascii="Arial" w:cs="Arial" w:eastAsia="Arial" w:hAnsi="Arial"/>
          <w:b/>
          <w:bCs/>
          <w:color w:val="1A5276"/>
          <w:sz w:val="36"/>
          <w:szCs w:val="36"/>
        </w:rPr>
        <w:t xml:space="preserve">Group F — Account Management Gap-Fill</w:t>
      </w:r>
    </w:p>
    <w:p>
      <w:pPr>
        <w:pBdr>
          <w:bottom w:val="single" w:color="1A5276" w:sz="8" w:space="1"/>
        </w:pBdr>
        <w:spacing w:after="140" w:before="0"/>
      </w:pPr>
    </w:p>
    <w:p>
      <w:pPr>
        <w:spacing w:after="80" w:before="60"/>
      </w:pPr>
      <w:r>
        <w:rPr>
          <w:rFonts w:ascii="Arial" w:cs="Arial" w:eastAsia="Arial" w:hAnsi="Arial"/>
          <w:color w:val="1C1C1C"/>
          <w:sz w:val="22"/>
          <w:szCs w:val="22"/>
        </w:rPr>
        <w:t xml:space="preserve">The Auth Service (PR-001) handles login and MFA but the entire /account/ management area — profile editing, privacy, subscription, document management, regional settings, payment methods, and activity history — has no engineering coverage.</w:t>
      </w:r>
    </w:p>
    <w:p>
      <w:pPr>
        <w:spacing w:after="100" w:before="100"/>
      </w:pPr>
    </w:p>
    <w:p>
      <w:pPr>
        <w:pStyle w:val="Heading2"/>
        <w:spacing w:after="120" w:before="320"/>
      </w:pPr>
      <w:r>
        <w:rPr>
          <w:rFonts w:ascii="Arial" w:cs="Arial" w:eastAsia="Arial" w:hAnsi="Arial"/>
          <w:b/>
          <w:bCs/>
          <w:color w:val="1A6B3C"/>
          <w:sz w:val="28"/>
          <w:szCs w:val="28"/>
        </w:rPr>
        <w:t xml:space="preserve">WI-014  ·  PR-020 — Account Management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WI-014</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Auth Service (extension)</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/account/ — all sub-routes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3 — Weeks 21–26</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3 weeks (2 backend engineers)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Platform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PR-001 (Auth Service)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The Frontend Expansion Plan defines a comprehensive account management area with 9 sub-modules. These are implemented as extensions to the Auth Service rather than a new microservice, adding new PostgreSQL tables and endpoints. The most security-sensitive items (password change, 2FA device management) require existing MFA confirmation before proceeding.</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/account/ — account overview dashboard: profile completeness, security score, active subscription</w:t>
      </w:r>
    </w:p>
    <w:p>
      <w:pPr>
        <w:pStyle w:val="ListParagraph"/>
        <w:numPr>
          <w:ilvl w:val="0"/>
          <w:numId w:val="2"/>
        </w:numPr>
        <w:spacing w:after="40" w:before="40"/>
      </w:pPr>
      <w:r>
        <w:rPr>
          <w:rFonts w:ascii="Arial" w:cs="Arial" w:eastAsia="Arial" w:hAnsi="Arial"/>
          <w:color w:val="1C1C1C"/>
          <w:sz w:val="22"/>
          <w:szCs w:val="22"/>
        </w:rPr>
        <w:t xml:space="preserve">/account/profile/personal/ — name, photo, phone number, date of birth</w:t>
      </w:r>
    </w:p>
    <w:p>
      <w:pPr>
        <w:pStyle w:val="ListParagraph"/>
        <w:numPr>
          <w:ilvl w:val="0"/>
          <w:numId w:val="2"/>
        </w:numPr>
        <w:spacing w:after="40" w:before="40"/>
      </w:pPr>
      <w:r>
        <w:rPr>
          <w:rFonts w:ascii="Arial" w:cs="Arial" w:eastAsia="Arial" w:hAnsi="Arial"/>
          <w:color w:val="1C1C1C"/>
          <w:sz w:val="22"/>
          <w:szCs w:val="22"/>
        </w:rPr>
        <w:t xml:space="preserve">/account/profile/professional/ — occupation, company, agent licence number</w:t>
      </w:r>
    </w:p>
    <w:p>
      <w:pPr>
        <w:pStyle w:val="ListParagraph"/>
        <w:numPr>
          <w:ilvl w:val="0"/>
          <w:numId w:val="2"/>
        </w:numPr>
        <w:spacing w:after="40" w:before="40"/>
      </w:pPr>
      <w:r>
        <w:rPr>
          <w:rFonts w:ascii="Arial" w:cs="Arial" w:eastAsia="Arial" w:hAnsi="Arial"/>
          <w:color w:val="1C1C1C"/>
          <w:sz w:val="22"/>
          <w:szCs w:val="22"/>
        </w:rPr>
        <w:t xml:space="preserve">/account/profile/preferences/ — property type, price range, preferred areas</w:t>
      </w:r>
    </w:p>
    <w:p>
      <w:pPr>
        <w:pStyle w:val="ListParagraph"/>
        <w:numPr>
          <w:ilvl w:val="0"/>
          <w:numId w:val="2"/>
        </w:numPr>
        <w:spacing w:after="40" w:before="40"/>
      </w:pPr>
      <w:r>
        <w:rPr>
          <w:rFonts w:ascii="Arial" w:cs="Arial" w:eastAsia="Arial" w:hAnsi="Arial"/>
          <w:color w:val="1C1C1C"/>
          <w:sz w:val="22"/>
          <w:szCs w:val="22"/>
        </w:rPr>
        <w:t xml:space="preserve">/account/profile/verification/ — KYC document status and identity verification level</w:t>
      </w:r>
    </w:p>
    <w:p>
      <w:pPr>
        <w:pStyle w:val="ListParagraph"/>
        <w:numPr>
          <w:ilvl w:val="0"/>
          <w:numId w:val="2"/>
        </w:numPr>
        <w:spacing w:after="40" w:before="40"/>
      </w:pPr>
      <w:r>
        <w:rPr>
          <w:rFonts w:ascii="Arial" w:cs="Arial" w:eastAsia="Arial" w:hAnsi="Arial"/>
          <w:color w:val="1C1C1C"/>
          <w:sz w:val="22"/>
          <w:szCs w:val="22"/>
        </w:rPr>
        <w:t xml:space="preserve">/account/settings/security/password/ — password change (requires MFA confirmation)</w:t>
      </w:r>
    </w:p>
    <w:p>
      <w:pPr>
        <w:pStyle w:val="ListParagraph"/>
        <w:numPr>
          <w:ilvl w:val="0"/>
          <w:numId w:val="2"/>
        </w:numPr>
        <w:spacing w:after="40" w:before="40"/>
      </w:pPr>
      <w:r>
        <w:rPr>
          <w:rFonts w:ascii="Arial" w:cs="Arial" w:eastAsia="Arial" w:hAnsi="Arial"/>
          <w:color w:val="1C1C1C"/>
          <w:sz w:val="22"/>
          <w:szCs w:val="22"/>
        </w:rPr>
        <w:t xml:space="preserve">/account/settings/security/two-factor/ — add/remove TOTP and SMS 2FA devices</w:t>
      </w:r>
    </w:p>
    <w:p>
      <w:pPr>
        <w:pStyle w:val="ListParagraph"/>
        <w:numPr>
          <w:ilvl w:val="0"/>
          <w:numId w:val="2"/>
        </w:numPr>
        <w:spacing w:after="40" w:before="40"/>
      </w:pPr>
      <w:r>
        <w:rPr>
          <w:rFonts w:ascii="Arial" w:cs="Arial" w:eastAsia="Arial" w:hAnsi="Arial"/>
          <w:color w:val="1C1C1C"/>
          <w:sz w:val="22"/>
          <w:szCs w:val="22"/>
        </w:rPr>
        <w:t xml:space="preserve">/account/settings/security/devices/ — list and revoke active device sessions</w:t>
      </w:r>
    </w:p>
    <w:p>
      <w:pPr>
        <w:pStyle w:val="ListParagraph"/>
        <w:numPr>
          <w:ilvl w:val="0"/>
          <w:numId w:val="2"/>
        </w:numPr>
        <w:spacing w:after="40" w:before="40"/>
      </w:pPr>
      <w:r>
        <w:rPr>
          <w:rFonts w:ascii="Arial" w:cs="Arial" w:eastAsia="Arial" w:hAnsi="Arial"/>
          <w:color w:val="1C1C1C"/>
          <w:sz w:val="22"/>
          <w:szCs w:val="22"/>
        </w:rPr>
        <w:t xml:space="preserve">/account/settings/privacy/data/ — download personal data (GDPR export)</w:t>
      </w:r>
    </w:p>
    <w:p>
      <w:pPr>
        <w:pStyle w:val="ListParagraph"/>
        <w:numPr>
          <w:ilvl w:val="0"/>
          <w:numId w:val="2"/>
        </w:numPr>
        <w:spacing w:after="40" w:before="40"/>
      </w:pPr>
      <w:r>
        <w:rPr>
          <w:rFonts w:ascii="Arial" w:cs="Arial" w:eastAsia="Arial" w:hAnsi="Arial"/>
          <w:color w:val="1C1C1C"/>
          <w:sz w:val="22"/>
          <w:szCs w:val="22"/>
        </w:rPr>
        <w:t xml:space="preserve">/account/settings/privacy/sharing/ — control what profile data is visible to agents</w:t>
      </w:r>
    </w:p>
    <w:p>
      <w:pPr>
        <w:pStyle w:val="ListParagraph"/>
        <w:numPr>
          <w:ilvl w:val="0"/>
          <w:numId w:val="2"/>
        </w:numPr>
        <w:spacing w:after="40" w:before="40"/>
      </w:pPr>
      <w:r>
        <w:rPr>
          <w:rFonts w:ascii="Arial" w:cs="Arial" w:eastAsia="Arial" w:hAnsi="Arial"/>
          <w:color w:val="1C1C1C"/>
          <w:sz w:val="22"/>
          <w:szCs w:val="22"/>
        </w:rPr>
        <w:t xml:space="preserve">/account/settings/privacy/deletion/ — account deletion with 30-day recovery window</w:t>
      </w:r>
    </w:p>
    <w:p>
      <w:pPr>
        <w:pStyle w:val="ListParagraph"/>
        <w:numPr>
          <w:ilvl w:val="0"/>
          <w:numId w:val="2"/>
        </w:numPr>
        <w:spacing w:after="40" w:before="40"/>
      </w:pPr>
      <w:r>
        <w:rPr>
          <w:rFonts w:ascii="Arial" w:cs="Arial" w:eastAsia="Arial" w:hAnsi="Arial"/>
          <w:color w:val="1C1C1C"/>
          <w:sz w:val="22"/>
          <w:szCs w:val="22"/>
        </w:rPr>
        <w:t xml:space="preserve">/account/settings/notifications/ — email, push, SMS preferences per event type</w:t>
      </w:r>
    </w:p>
    <w:p>
      <w:pPr>
        <w:pStyle w:val="ListParagraph"/>
        <w:numPr>
          <w:ilvl w:val="0"/>
          <w:numId w:val="2"/>
        </w:numPr>
        <w:spacing w:after="40" w:before="40"/>
      </w:pPr>
      <w:r>
        <w:rPr>
          <w:rFonts w:ascii="Arial" w:cs="Arial" w:eastAsia="Arial" w:hAnsi="Arial"/>
          <w:color w:val="1C1C1C"/>
          <w:sz w:val="22"/>
          <w:szCs w:val="22"/>
        </w:rPr>
        <w:t xml:space="preserve">/account/settings/payments/ — saved mobile money numbers, bank accounts</w:t>
      </w:r>
    </w:p>
    <w:p>
      <w:pPr>
        <w:pStyle w:val="ListParagraph"/>
        <w:numPr>
          <w:ilvl w:val="0"/>
          <w:numId w:val="2"/>
        </w:numPr>
        <w:spacing w:after="40" w:before="40"/>
      </w:pPr>
      <w:r>
        <w:rPr>
          <w:rFonts w:ascii="Arial" w:cs="Arial" w:eastAsia="Arial" w:hAnsi="Arial"/>
          <w:color w:val="1C1C1C"/>
          <w:sz w:val="22"/>
          <w:szCs w:val="22"/>
        </w:rPr>
        <w:t xml:space="preserve">/account/settings/regional/ — country, currency display, language, timezone</w:t>
      </w:r>
    </w:p>
    <w:p>
      <w:pPr>
        <w:pStyle w:val="ListParagraph"/>
        <w:numPr>
          <w:ilvl w:val="0"/>
          <w:numId w:val="2"/>
        </w:numPr>
        <w:spacing w:after="40" w:before="40"/>
      </w:pPr>
      <w:r>
        <w:rPr>
          <w:rFonts w:ascii="Arial" w:cs="Arial" w:eastAsia="Arial" w:hAnsi="Arial"/>
          <w:color w:val="1C1C1C"/>
          <w:sz w:val="22"/>
          <w:szCs w:val="22"/>
        </w:rPr>
        <w:t xml:space="preserve">/account/subscription/ — current plan, upgrade/downgrade, billing history</w:t>
      </w:r>
    </w:p>
    <w:p>
      <w:pPr>
        <w:pStyle w:val="ListParagraph"/>
        <w:numPr>
          <w:ilvl w:val="0"/>
          <w:numId w:val="2"/>
        </w:numPr>
        <w:spacing w:after="40" w:before="40"/>
      </w:pPr>
      <w:r>
        <w:rPr>
          <w:rFonts w:ascii="Arial" w:cs="Arial" w:eastAsia="Arial" w:hAnsi="Arial"/>
          <w:color w:val="1C1C1C"/>
          <w:sz w:val="22"/>
          <w:szCs w:val="22"/>
        </w:rPr>
        <w:t xml:space="preserve">/account/subscription/invoices/ — downloadable invoice PDFs</w:t>
      </w:r>
    </w:p>
    <w:p>
      <w:pPr>
        <w:pStyle w:val="ListParagraph"/>
        <w:numPr>
          <w:ilvl w:val="0"/>
          <w:numId w:val="2"/>
        </w:numPr>
        <w:spacing w:after="40" w:before="40"/>
      </w:pPr>
      <w:r>
        <w:rPr>
          <w:rFonts w:ascii="Arial" w:cs="Arial" w:eastAsia="Arial" w:hAnsi="Arial"/>
          <w:color w:val="1C1C1C"/>
          <w:sz w:val="22"/>
          <w:szCs w:val="22"/>
        </w:rPr>
        <w:t xml:space="preserve">/account/documents/ — uploaded KYC and personal documents library</w:t>
      </w:r>
    </w:p>
    <w:p>
      <w:pPr>
        <w:pStyle w:val="ListParagraph"/>
        <w:numPr>
          <w:ilvl w:val="0"/>
          <w:numId w:val="2"/>
        </w:numPr>
        <w:spacing w:after="40" w:before="40"/>
      </w:pPr>
      <w:r>
        <w:rPr>
          <w:rFonts w:ascii="Arial" w:cs="Arial" w:eastAsia="Arial" w:hAnsi="Arial"/>
          <w:color w:val="1C1C1C"/>
          <w:sz w:val="22"/>
          <w:szCs w:val="22"/>
        </w:rPr>
        <w:t xml:space="preserve">/account/activity/ — login history, search history, action log</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/api/v1/account/profile</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Full user profile</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/api/v1/account/profile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Update profile fields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PUT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/api/v1/account/profile/photo</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Upload profile photo to S3</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/api/v1/account/settings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All account settings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PUT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/api/v1/account/settings/password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Change password (MFA required)</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/api/v1/account/settings/devices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Active device session list</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DELETE</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/api/v1/account/settings/devices/{id}</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Revoke device session</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/api/v1/account/data-export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Request GDPR data export (async, email delivery)</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DELETE</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Initiate account deletion (30-day grace period)</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/api/v1/account/subscription</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Current subscription plan + billing history</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/api/v1/account/subscription/upgrade</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Upgrade/downgrade plan</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/api/v1/account/activity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Paginated account activity log</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GET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/api/v1/account/documents</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Uploaded document library</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/api/v1/account/documents</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Auth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Upload new document to S3</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Password change requires active MFA token before accepting the request.</w:t>
      </w:r>
    </w:p>
    <w:p>
      <w:pPr>
        <w:pStyle w:val="ListParagraph"/>
        <w:numPr>
          <w:ilvl w:val="0"/>
          <w:numId w:val="2"/>
        </w:numPr>
        <w:spacing w:after="40" w:before="40"/>
      </w:pPr>
      <w:r>
        <w:rPr>
          <w:rFonts w:ascii="Arial" w:cs="Arial" w:eastAsia="Arial" w:hAnsi="Arial"/>
          <w:color w:val="1C1C1C"/>
          <w:sz w:val="22"/>
          <w:szCs w:val="22"/>
        </w:rPr>
        <w:t xml:space="preserve">Device session revocation terminates refresh token for that device within 60 s.</w:t>
      </w:r>
    </w:p>
    <w:p>
      <w:pPr>
        <w:pStyle w:val="ListParagraph"/>
        <w:numPr>
          <w:ilvl w:val="0"/>
          <w:numId w:val="2"/>
        </w:numPr>
        <w:spacing w:after="40" w:before="40"/>
      </w:pPr>
      <w:r>
        <w:rPr>
          <w:rFonts w:ascii="Arial" w:cs="Arial" w:eastAsia="Arial" w:hAnsi="Arial"/>
          <w:color w:val="1C1C1C"/>
          <w:sz w:val="22"/>
          <w:szCs w:val="22"/>
        </w:rPr>
        <w:t xml:space="preserve">GDPR data export delivered via email as encrypted ZIP within 24 h of request.</w:t>
      </w:r>
    </w:p>
    <w:p>
      <w:pPr>
        <w:pStyle w:val="ListParagraph"/>
        <w:numPr>
          <w:ilvl w:val="0"/>
          <w:numId w:val="2"/>
        </w:numPr>
        <w:spacing w:after="40" w:before="40"/>
      </w:pPr>
      <w:r>
        <w:rPr>
          <w:rFonts w:ascii="Arial" w:cs="Arial" w:eastAsia="Arial" w:hAnsi="Arial"/>
          <w:color w:val="1C1C1C"/>
          <w:sz w:val="22"/>
          <w:szCs w:val="22"/>
        </w:rPr>
        <w:t xml:space="preserve">Account deletion initiates 30-day grace period; account fully purged from all services after 30 days.</w:t>
      </w:r>
    </w:p>
    <w:p>
      <w:pPr>
        <w:pStyle w:val="ListParagraph"/>
        <w:numPr>
          <w:ilvl w:val="0"/>
          <w:numId w:val="2"/>
        </w:numPr>
        <w:spacing w:after="40" w:before="40"/>
      </w:pPr>
      <w:r>
        <w:rPr>
          <w:rFonts w:ascii="Arial" w:cs="Arial" w:eastAsia="Arial" w:hAnsi="Arial"/>
          <w:color w:val="1C1C1C"/>
          <w:sz w:val="22"/>
          <w:szCs w:val="22"/>
        </w:rPr>
        <w:t xml:space="preserve">All account settings changes written to activity log with timestamp and IP address.</w:t>
      </w:r>
    </w:p>
    <w:p>
      <w:pPr>
        <w:pStyle w:val="ListParagraph"/>
        <w:numPr>
          <w:ilvl w:val="0"/>
          <w:numId w:val="2"/>
        </w:numPr>
        <w:spacing w:after="40" w:before="40"/>
      </w:pPr>
      <w:r>
        <w:rPr>
          <w:rFonts w:ascii="Arial" w:cs="Arial" w:eastAsia="Arial" w:hAnsi="Arial"/>
          <w:color w:val="1C1C1C"/>
          <w:sz w:val="22"/>
          <w:szCs w:val="22"/>
        </w:rPr>
        <w:t xml:space="preserve">Regional currency/language settings propagated to all microservices via user JWT claims refresh.</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AC-01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Password change without MFA token returns 403</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AC-02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Device revocation terminates refresh token within 60 s (tested via token-check endpoint)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AC-03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GDPR export: all user data included (profile, listings, messages, payments, activity)</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Legal</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AC-04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Account deletion: all PII purged from PostgreSQL, Redis, S3, Elasticsearch after 30 days</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AC-05</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Account deletion: Kafka tombstone events published for all downstream services</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AC-06</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Regional language setting tested: Swahili + Yoruba + Zulu + English switch correctly</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Frontend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AC-07</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Subscription upgrade/downgrade tested with correct proration calculation</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AC-08</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Activity log entries immutable — no UPDATE/DELETE permissions on table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bl>
    <w:p>
      <w:pPr>
        <w:spacing w:after="0" w:before="200"/>
      </w:pPr>
    </w:p>
    <w:p>
      <w:pPr>
        <w:spacing w:after="0" w:before="0"/>
      </w:pPr>
      <w:r>
        <w:br w:type="page"/>
      </w:r>
    </w:p>
    <w:p>
      <w:pPr>
        <w:pStyle w:val="Heading1"/>
        <w:spacing w:after="160" w:before="480"/>
      </w:pPr>
      <w:r>
        <w:rPr>
          <w:rFonts w:ascii="Arial" w:cs="Arial" w:eastAsia="Arial" w:hAnsi="Arial"/>
          <w:b/>
          <w:bCs/>
          <w:color w:val="D35400"/>
          <w:sz w:val="36"/>
          <w:szCs w:val="36"/>
        </w:rPr>
        <w:t xml:space="preserve">Group G — Mortgage Calculator Module (New)</w:t>
      </w:r>
    </w:p>
    <w:p>
      <w:pPr>
        <w:pBdr>
          <w:bottom w:val="single" w:color="D35400" w:sz="8" w:space="1"/>
        </w:pBdr>
        <w:spacing w:after="140" w:before="0"/>
      </w:pPr>
    </w:p>
    <w:p>
      <w:pPr>
        <w:spacing w:after="80" w:before="60"/>
      </w:pPr>
      <w:r>
        <w:rPr>
          <w:rFonts w:ascii="Arial" w:cs="Arial" w:eastAsia="Arial" w:hAnsi="Arial"/>
          <w:color w:val="1C1C1C"/>
          <w:sz w:val="22"/>
          <w:szCs w:val="22"/>
        </w:rPr>
        <w:t xml:space="preserve">The entire /calculator/ module is absent from all engineering documents. This module is self-contained: calculations are performed server-side to allow for country-specific tax and fee rules (sourced from the Compliance Service), and results are cached per session. No new microservice is required — these endpoints are added to the Finance Service (WI-004).</w:t>
      </w:r>
    </w:p>
    <w:p>
      <w:pPr>
        <w:spacing w:after="100" w:before="100"/>
      </w:pPr>
    </w:p>
    <w:p>
      <w:pPr>
        <w:pStyle w:val="Heading2"/>
        <w:spacing w:after="120" w:before="320"/>
      </w:pPr>
      <w:r>
        <w:rPr>
          <w:rFonts w:ascii="Arial" w:cs="Arial" w:eastAsia="Arial" w:hAnsi="Arial"/>
          <w:b/>
          <w:bCs/>
          <w:color w:val="1A6B3C"/>
          <w:sz w:val="28"/>
          <w:szCs w:val="28"/>
        </w:rPr>
        <w:t xml:space="preserve">WI-015  ·  PR-021 — Calculator Service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Work Item #</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WI-015</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Type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New PR + LGTM Gate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Module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Finance Service (extension of WI-004)</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Route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/calculator/ — all sub-routes</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Phase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Phase 3 — Weeks 25–28</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Est. Effort</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2 weeks (1 backend engineer)</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Assignee</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Backend Lead</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WI-004 (Finance Service), RFC-004 (Compliance Engine)</w:t>
            </w:r>
          </w:p>
        </w:tc>
      </w:tr>
      <w:tr>
        <w:tc>
          <w:tcPr>
            <w:tcW w:type="dxa" w:w="2400"/>
            <w:tcBorders>
              <w:top w:val="single" w:color="CCCCCC" w:sz="1"/>
              <w:left w:val="single" w:color="CCCCCC" w:sz="1"/>
              <w:bottom w:val="single" w:color="CCCCCC" w:sz="1"/>
              <w:right w:val="single" w:color="CCCCCC" w:sz="1"/>
            </w:tcBorders>
            <w:shd w:fill="F2F3F4"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NOT STARTED</w:t>
            </w:r>
          </w:p>
        </w:tc>
      </w:tr>
    </w:tbl>
    <w:p>
      <w:pPr>
        <w:spacing w:after="0" w:before="120"/>
      </w:pPr>
    </w:p>
    <w:p>
      <w:pPr>
        <w:spacing w:after="60" w:before="140"/>
      </w:pPr>
      <w:r>
        <w:rPr>
          <w:rFonts w:ascii="Arial" w:cs="Arial" w:eastAsia="Arial" w:hAnsi="Arial"/>
          <w:b/>
          <w:bCs/>
          <w:color w:val="7F8C8D"/>
          <w:sz w:val="22"/>
          <w:szCs w:val="22"/>
        </w:rPr>
        <w:t xml:space="preserve">Context</w:t>
      </w:r>
    </w:p>
    <w:p>
      <w:pPr>
        <w:spacing w:after="80" w:before="60"/>
      </w:pPr>
      <w:r>
        <w:rPr>
          <w:rFonts w:ascii="Arial" w:cs="Arial" w:eastAsia="Arial" w:hAnsi="Arial"/>
          <w:color w:val="1C1C1C"/>
          <w:sz w:val="22"/>
          <w:szCs w:val="22"/>
        </w:rPr>
        <w:t xml:space="preserve">Buyers and investors need calculators to make informed decisions before applying for a loan or viewing a property. All calculations must apply country-specific tax rates, stamp duty rules and fee schedules sourced at runtime from the Compliance Service (RFC-004) — hardcoding rates is not acceptable. The investment calculator integrates with the AI Engine's price prediction model for forward-looking projections.</w:t>
      </w:r>
    </w:p>
    <w:p>
      <w:pPr>
        <w:spacing w:after="60" w:before="140"/>
      </w:pPr>
      <w:r>
        <w:rPr>
          <w:rFonts w:ascii="Arial" w:cs="Arial" w:eastAsia="Arial" w:hAnsi="Arial"/>
          <w:b/>
          <w:bCs/>
          <w:color w:val="7F8C8D"/>
          <w:sz w:val="22"/>
          <w:szCs w:val="22"/>
        </w:rPr>
        <w:t xml:space="preserve">Pages to Build</w:t>
      </w:r>
    </w:p>
    <w:p>
      <w:pPr>
        <w:pStyle w:val="ListParagraph"/>
        <w:numPr>
          <w:ilvl w:val="0"/>
          <w:numId w:val="2"/>
        </w:numPr>
        <w:spacing w:after="40" w:before="40"/>
      </w:pPr>
      <w:r>
        <w:rPr>
          <w:rFonts w:ascii="Arial" w:cs="Arial" w:eastAsia="Arial" w:hAnsi="Arial"/>
          <w:color w:val="1C1C1C"/>
          <w:sz w:val="22"/>
          <w:szCs w:val="22"/>
        </w:rPr>
        <w:t xml:space="preserve">/calculator/ — calculator hub: mortgage, affordability, refinance, investment tiles</w:t>
      </w:r>
    </w:p>
    <w:p>
      <w:pPr>
        <w:pStyle w:val="ListParagraph"/>
        <w:numPr>
          <w:ilvl w:val="0"/>
          <w:numId w:val="2"/>
        </w:numPr>
        <w:spacing w:after="40" w:before="40"/>
      </w:pPr>
      <w:r>
        <w:rPr>
          <w:rFonts w:ascii="Arial" w:cs="Arial" w:eastAsia="Arial" w:hAnsi="Arial"/>
          <w:color w:val="1C1C1C"/>
          <w:sz w:val="22"/>
          <w:szCs w:val="22"/>
        </w:rPr>
        <w:t xml:space="preserve">/calculator/mortgage/ — main mortgage repayment calculator</w:t>
      </w:r>
    </w:p>
    <w:p>
      <w:pPr>
        <w:pStyle w:val="ListParagraph"/>
        <w:numPr>
          <w:ilvl w:val="0"/>
          <w:numId w:val="2"/>
        </w:numPr>
        <w:spacing w:after="40" w:before="40"/>
      </w:pPr>
      <w:r>
        <w:rPr>
          <w:rFonts w:ascii="Arial" w:cs="Arial" w:eastAsia="Arial" w:hAnsi="Arial"/>
          <w:color w:val="1C1C1C"/>
          <w:sz w:val="22"/>
          <w:szCs w:val="22"/>
        </w:rPr>
        <w:t xml:space="preserve">/calculator/mortgage/advanced/ — insurance, tax, additional fees toggle</w:t>
      </w:r>
    </w:p>
    <w:p>
      <w:pPr>
        <w:pStyle w:val="ListParagraph"/>
        <w:numPr>
          <w:ilvl w:val="0"/>
          <w:numId w:val="2"/>
        </w:numPr>
        <w:spacing w:after="40" w:before="40"/>
      </w:pPr>
      <w:r>
        <w:rPr>
          <w:rFonts w:ascii="Arial" w:cs="Arial" w:eastAsia="Arial" w:hAnsi="Arial"/>
          <w:color w:val="1C1C1C"/>
          <w:sz w:val="22"/>
          <w:szCs w:val="22"/>
        </w:rPr>
        <w:t xml:space="preserve">/calculator/mortgage/comparison/ — side-by-side comparison of up to 3 scenarios</w:t>
      </w:r>
    </w:p>
    <w:p>
      <w:pPr>
        <w:pStyle w:val="ListParagraph"/>
        <w:numPr>
          <w:ilvl w:val="0"/>
          <w:numId w:val="2"/>
        </w:numPr>
        <w:spacing w:after="40" w:before="40"/>
      </w:pPr>
      <w:r>
        <w:rPr>
          <w:rFonts w:ascii="Arial" w:cs="Arial" w:eastAsia="Arial" w:hAnsi="Arial"/>
          <w:color w:val="1C1C1C"/>
          <w:sz w:val="22"/>
          <w:szCs w:val="22"/>
        </w:rPr>
        <w:t xml:space="preserve">/calculator/mortgage/amortization/ — full amortization schedule (monthly + yearly tabs)</w:t>
      </w:r>
    </w:p>
    <w:p>
      <w:pPr>
        <w:pStyle w:val="ListParagraph"/>
        <w:numPr>
          <w:ilvl w:val="0"/>
          <w:numId w:val="2"/>
        </w:numPr>
        <w:spacing w:after="40" w:before="40"/>
      </w:pPr>
      <w:r>
        <w:rPr>
          <w:rFonts w:ascii="Arial" w:cs="Arial" w:eastAsia="Arial" w:hAnsi="Arial"/>
          <w:color w:val="1C1C1C"/>
          <w:sz w:val="22"/>
          <w:szCs w:val="22"/>
        </w:rPr>
        <w:t xml:space="preserve">/calculator/affordability/ — income + expenses → maximum affordable price</w:t>
      </w:r>
    </w:p>
    <w:p>
      <w:pPr>
        <w:pStyle w:val="ListParagraph"/>
        <w:numPr>
          <w:ilvl w:val="0"/>
          <w:numId w:val="2"/>
        </w:numPr>
        <w:spacing w:after="40" w:before="40"/>
      </w:pPr>
      <w:r>
        <w:rPr>
          <w:rFonts w:ascii="Arial" w:cs="Arial" w:eastAsia="Arial" w:hAnsi="Arial"/>
          <w:color w:val="1C1C1C"/>
          <w:sz w:val="22"/>
          <w:szCs w:val="22"/>
        </w:rPr>
        <w:t xml:space="preserve">/calculator/affordability/recommendations/ — AI-suggested price ranges and areas</w:t>
      </w:r>
    </w:p>
    <w:p>
      <w:pPr>
        <w:pStyle w:val="ListParagraph"/>
        <w:numPr>
          <w:ilvl w:val="0"/>
          <w:numId w:val="2"/>
        </w:numPr>
        <w:spacing w:after="40" w:before="40"/>
      </w:pPr>
      <w:r>
        <w:rPr>
          <w:rFonts w:ascii="Arial" w:cs="Arial" w:eastAsia="Arial" w:hAnsi="Arial"/>
          <w:color w:val="1C1C1C"/>
          <w:sz w:val="22"/>
          <w:szCs w:val="22"/>
        </w:rPr>
        <w:t xml:space="preserve">/calculator/refinance/ — current vs new loan comparison, break-even analysis</w:t>
      </w:r>
    </w:p>
    <w:p>
      <w:pPr>
        <w:pStyle w:val="ListParagraph"/>
        <w:numPr>
          <w:ilvl w:val="0"/>
          <w:numId w:val="2"/>
        </w:numPr>
        <w:spacing w:after="40" w:before="40"/>
      </w:pPr>
      <w:r>
        <w:rPr>
          <w:rFonts w:ascii="Arial" w:cs="Arial" w:eastAsia="Arial" w:hAnsi="Arial"/>
          <w:color w:val="1C1C1C"/>
          <w:sz w:val="22"/>
          <w:szCs w:val="22"/>
        </w:rPr>
        <w:t xml:space="preserve">/calculator/investment/ — purchase price + rent forecast → ROI + cash flow</w:t>
      </w:r>
    </w:p>
    <w:p>
      <w:pPr>
        <w:pStyle w:val="ListParagraph"/>
        <w:numPr>
          <w:ilvl w:val="0"/>
          <w:numId w:val="2"/>
        </w:numPr>
        <w:spacing w:after="40" w:before="40"/>
      </w:pPr>
      <w:r>
        <w:rPr>
          <w:rFonts w:ascii="Arial" w:cs="Arial" w:eastAsia="Arial" w:hAnsi="Arial"/>
          <w:color w:val="1C1C1C"/>
          <w:sz w:val="22"/>
          <w:szCs w:val="22"/>
        </w:rPr>
        <w:t xml:space="preserve">/calculator/investment/projections/ — 10-year value + yield projection chart</w:t>
      </w:r>
    </w:p>
    <w:p>
      <w:pPr>
        <w:spacing w:after="60" w:before="140"/>
      </w:pPr>
      <w:r>
        <w:rPr>
          <w:rFonts w:ascii="Arial" w:cs="Arial" w:eastAsia="Arial" w:hAnsi="Arial"/>
          <w:b/>
          <w:bCs/>
          <w:color w:val="7F8C8D"/>
          <w:sz w:val="22"/>
          <w:szCs w:val="22"/>
        </w:rPr>
        <w:t xml:space="preserve">New API Endpoints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3200"/>
        <w:gridCol w:w="2560"/>
        <w:gridCol w:w="2960"/>
      </w:tblGrid>
      <w:tr>
        <w:trPr>
          <w:tblHeader/>
        </w:trPr>
        <w:tc>
          <w:tcPr>
            <w:tcW w:type="dxa" w:w="64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Endpoint</w:t>
            </w:r>
          </w:p>
        </w:tc>
        <w:tc>
          <w:tcPr>
            <w:tcW w:type="dxa" w:w="2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Service</w:t>
            </w:r>
          </w:p>
        </w:tc>
        <w:tc>
          <w:tcPr>
            <w:tcW w:type="dxa" w:w="29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Description</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/api/v1/calculator/mortgage</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Monthly repayment, total interest, amortization schedule</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/api/v1/calculator/mortgage/compare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Compare up to 3 mortgage scenarios</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/api/v1/calculator/affordability</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Max affordable price from income + expenses</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/api/v1/calculator/refinance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Monthly saving + break-even months for refinance</w:t>
            </w:r>
          </w:p>
        </w:tc>
      </w:tr>
      <w:tr>
        <w:tc>
          <w:tcPr>
            <w:tcW w:type="dxa" w:w="64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/api/v1/calculator/investment</w:t>
            </w:r>
          </w:p>
        </w:tc>
        <w:tc>
          <w:tcPr>
            <w:tcW w:type="dxa" w:w="2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w:t>
            </w:r>
          </w:p>
        </w:tc>
        <w:tc>
          <w:tcPr>
            <w:tcW w:type="dxa" w:w="29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ROI, gross yield, cash flow from purchase + rental input</w:t>
            </w:r>
          </w:p>
        </w:tc>
      </w:tr>
      <w:tr>
        <w:tc>
          <w:tcPr>
            <w:tcW w:type="dxa" w:w="64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5276"/>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/api/v1/calculator/investment/project</w:t>
            </w:r>
          </w:p>
        </w:tc>
        <w:tc>
          <w:tcPr>
            <w:tcW w:type="dxa" w:w="2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6C3483"/>
                <w:sz w:val="20"/>
                <w:szCs w:val="20"/>
              </w:rPr>
              <w:t xml:space="preserve">Finance Service+AI</w:t>
            </w:r>
          </w:p>
        </w:tc>
        <w:tc>
          <w:tcPr>
            <w:tcW w:type="dxa" w:w="29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10-year value + yield projection (uses XGBoost forecast)</w:t>
            </w:r>
          </w:p>
        </w:tc>
      </w:tr>
    </w:tbl>
    <w:p>
      <w:pPr>
        <w:spacing w:after="0" w:before="100"/>
      </w:pPr>
    </w:p>
    <w:p>
      <w:pPr>
        <w:spacing w:after="60" w:before="140"/>
      </w:pPr>
      <w:r>
        <w:rPr>
          <w:rFonts w:ascii="Arial" w:cs="Arial" w:eastAsia="Arial" w:hAnsi="Arial"/>
          <w:b/>
          <w:bCs/>
          <w:color w:val="7F8C8D"/>
          <w:sz w:val="22"/>
          <w:szCs w:val="22"/>
        </w:rPr>
        <w:t xml:space="preserve">Acceptance Criteria</w:t>
      </w:r>
    </w:p>
    <w:p>
      <w:pPr>
        <w:pStyle w:val="ListParagraph"/>
        <w:numPr>
          <w:ilvl w:val="0"/>
          <w:numId w:val="2"/>
        </w:numPr>
        <w:spacing w:after="40" w:before="40"/>
      </w:pPr>
      <w:r>
        <w:rPr>
          <w:rFonts w:ascii="Arial" w:cs="Arial" w:eastAsia="Arial" w:hAnsi="Arial"/>
          <w:color w:val="1C1C1C"/>
          <w:sz w:val="22"/>
          <w:szCs w:val="22"/>
        </w:rPr>
        <w:t xml:space="preserve">All calculation endpoints call Compliance Service at runtime for country-specific rates (stamp duty, transfer tax, legal fees) — no hardcoded rates.</w:t>
      </w:r>
    </w:p>
    <w:p>
      <w:pPr>
        <w:pStyle w:val="ListParagraph"/>
        <w:numPr>
          <w:ilvl w:val="0"/>
          <w:numId w:val="2"/>
        </w:numPr>
        <w:spacing w:after="40" w:before="40"/>
      </w:pPr>
      <w:r>
        <w:rPr>
          <w:rFonts w:ascii="Arial" w:cs="Arial" w:eastAsia="Arial" w:hAnsi="Arial"/>
          <w:color w:val="1C1C1C"/>
          <w:sz w:val="22"/>
          <w:szCs w:val="22"/>
        </w:rPr>
        <w:t xml:space="preserve">Mortgage amortization schedule accurate to 2 decimal places against reference spreadsheet (provided by Finance team).</w:t>
      </w:r>
    </w:p>
    <w:p>
      <w:pPr>
        <w:pStyle w:val="ListParagraph"/>
        <w:numPr>
          <w:ilvl w:val="0"/>
          <w:numId w:val="2"/>
        </w:numPr>
        <w:spacing w:after="40" w:before="40"/>
      </w:pPr>
      <w:r>
        <w:rPr>
          <w:rFonts w:ascii="Arial" w:cs="Arial" w:eastAsia="Arial" w:hAnsi="Arial"/>
          <w:color w:val="1C1C1C"/>
          <w:sz w:val="22"/>
          <w:szCs w:val="22"/>
        </w:rPr>
        <w:t xml:space="preserve">Affordability calculation uses debt-to-income ratio per country (Ghana 40%, Nigeria 35%, Kenya 40%, SA 30%) from Compliance Service config.</w:t>
      </w:r>
    </w:p>
    <w:p>
      <w:pPr>
        <w:pStyle w:val="ListParagraph"/>
        <w:numPr>
          <w:ilvl w:val="0"/>
          <w:numId w:val="2"/>
        </w:numPr>
        <w:spacing w:after="40" w:before="40"/>
      </w:pPr>
      <w:r>
        <w:rPr>
          <w:rFonts w:ascii="Arial" w:cs="Arial" w:eastAsia="Arial" w:hAnsi="Arial"/>
          <w:color w:val="1C1C1C"/>
          <w:sz w:val="22"/>
          <w:szCs w:val="22"/>
        </w:rPr>
        <w:t xml:space="preserve">Investment projection calls AI Engine Pod A (PR-005) for XGBoost price forecast and appends confidence interval.</w:t>
      </w:r>
    </w:p>
    <w:p>
      <w:pPr>
        <w:pStyle w:val="ListParagraph"/>
        <w:numPr>
          <w:ilvl w:val="0"/>
          <w:numId w:val="2"/>
        </w:numPr>
        <w:spacing w:after="40" w:before="40"/>
      </w:pPr>
      <w:r>
        <w:rPr>
          <w:rFonts w:ascii="Arial" w:cs="Arial" w:eastAsia="Arial" w:hAnsi="Arial"/>
          <w:color w:val="1C1C1C"/>
          <w:sz w:val="22"/>
          <w:szCs w:val="22"/>
        </w:rPr>
        <w:t xml:space="preserve">All calculator endpoints respond in &lt; 300 ms P99 (pure computation; no external API calls in critical path except Compliance Service Redis cache).</w:t>
      </w:r>
    </w:p>
    <w:p>
      <w:pPr>
        <w:pStyle w:val="ListParagraph"/>
        <w:numPr>
          <w:ilvl w:val="0"/>
          <w:numId w:val="2"/>
        </w:numPr>
        <w:spacing w:after="40" w:before="40"/>
      </w:pPr>
      <w:r>
        <w:rPr>
          <w:rFonts w:ascii="Arial" w:cs="Arial" w:eastAsia="Arial" w:hAnsi="Arial"/>
          <w:color w:val="1C1C1C"/>
          <w:sz w:val="22"/>
          <w:szCs w:val="22"/>
        </w:rPr>
        <w:t xml:space="preserve">Calculator sessions not persisted — results returned in response only; no PII stored.</w:t>
      </w:r>
    </w:p>
    <w:p>
      <w:pPr>
        <w:spacing w:after="60" w:before="140"/>
      </w:pPr>
      <w:r>
        <w:rPr>
          <w:rFonts w:ascii="Arial" w:cs="Arial" w:eastAsia="Arial" w:hAnsi="Arial"/>
          <w:b/>
          <w:bCs/>
          <w:color w:val="7F8C8D"/>
          <w:sz w:val="22"/>
          <w:szCs w:val="22"/>
        </w:rPr>
        <w:t xml:space="preserve">LGTM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500"/>
        <w:gridCol w:w="1800"/>
      </w:tblGrid>
      <w:tr>
        <w:trPr>
          <w:tblHeader/>
        </w:trPr>
        <w:tc>
          <w:tcPr>
            <w:tcW w:type="dxa" w:w="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t>
            </w:r>
          </w:p>
        </w:tc>
        <w:tc>
          <w:tcPr>
            <w:tcW w:type="dxa" w:w="556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Check</w:t>
            </w:r>
          </w:p>
        </w:tc>
        <w:tc>
          <w:tcPr>
            <w:tcW w:type="dxa" w:w="15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Owner</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CA-01</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Mortgage amortization tested against reference spreadsheet: all rows match to 2dp</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CA-02</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Country-specific rates loaded from Compliance Service — no hardcoded values in code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CA-03</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DTI ratios per country verified against Compliance Service config by Legal</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Legal</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CA-04</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Investment projection: XGBoost call tested with mocked AI Engine Pod A response</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AI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CA-05</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P99 latency &lt; 300 ms under 200 concurrent calculator requests (Locust test)</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DevOps</w:t>
            </w:r>
          </w:p>
        </w:tc>
      </w:tr>
      <w:tr>
        <w:tc>
          <w:tcPr>
            <w:tcW w:type="dxa" w:w="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CA-06</w:t>
            </w:r>
          </w:p>
        </w:tc>
        <w:tc>
          <w:tcPr>
            <w:tcW w:type="dxa" w:w="55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No user data persisted: confirmed no database write on any calculator endpoint</w:t>
            </w:r>
          </w:p>
        </w:tc>
        <w:tc>
          <w:tcPr>
            <w:tcW w:type="dxa" w:w="15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922B21"/>
                <w:sz w:val="20"/>
                <w:szCs w:val="20"/>
              </w:rPr>
              <w:t xml:space="preserve">REQUIRED</w:t>
            </w:r>
          </w:p>
        </w:tc>
        <w:tc>
          <w:tcPr>
            <w:tcW w:type="dxa" w:w="18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Security Lead</w:t>
            </w:r>
          </w:p>
        </w:tc>
      </w:tr>
      <w:tr>
        <w:tc>
          <w:tcPr>
            <w:tcW w:type="dxa" w:w="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bCs/>
                <w:color w:val="7F8C8D"/>
                <w:sz w:val="20"/>
                <w:szCs w:val="20"/>
              </w:rPr>
              <w:t xml:space="preserve">CA-07</w:t>
            </w:r>
          </w:p>
        </w:tc>
        <w:tc>
          <w:tcPr>
            <w:tcW w:type="dxa" w:w="556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Comparison endpoint: 3-scenario response returns correct differential columns</w:t>
            </w:r>
          </w:p>
        </w:tc>
        <w:tc>
          <w:tcPr>
            <w:tcW w:type="dxa" w:w="15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D35400"/>
                <w:sz w:val="20"/>
                <w:szCs w:val="20"/>
              </w:rPr>
              <w:t xml:space="preserve">RECOMMENDED</w:t>
            </w:r>
          </w:p>
        </w:tc>
        <w:tc>
          <w:tcPr>
            <w:tcW w:type="dxa" w:w="18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200"/>
      </w:pPr>
    </w:p>
    <w:p>
      <w:pPr>
        <w:spacing w:after="0" w:before="0"/>
      </w:pPr>
      <w:r>
        <w:br w:type="page"/>
      </w:r>
    </w:p>
    <w:p>
      <w:pPr>
        <w:pStyle w:val="Heading1"/>
        <w:spacing w:after="160" w:before="480"/>
      </w:pPr>
      <w:r>
        <w:rPr>
          <w:rFonts w:ascii="Arial" w:cs="Arial" w:eastAsia="Arial" w:hAnsi="Arial"/>
          <w:b/>
          <w:bCs/>
          <w:color w:val="1A6B3C"/>
          <w:sz w:val="36"/>
          <w:szCs w:val="36"/>
        </w:rPr>
        <w:t xml:space="preserve">Consolidated Timeline &amp; Resource Plan</w:t>
      </w:r>
    </w:p>
    <w:p>
      <w:pPr>
        <w:pBdr>
          <w:bottom w:val="single" w:color="1A6B3C" w:sz="8" w:space="1"/>
        </w:pBdr>
        <w:spacing w:after="140" w:before="0"/>
      </w:pPr>
    </w:p>
    <w:p>
      <w:pPr>
        <w:spacing w:after="80" w:before="60"/>
      </w:pPr>
      <w:r>
        <w:rPr>
          <w:rFonts w:ascii="Arial" w:cs="Arial" w:eastAsia="Arial" w:hAnsi="Arial"/>
          <w:color w:val="1C1C1C"/>
          <w:sz w:val="22"/>
          <w:szCs w:val="22"/>
        </w:rPr>
        <w:t xml:space="preserve">All 15 work items mapped to the existing 4-phase roadmap. Work items in Groups B, C and G represent new microservices and require infrastructure provisioning before backend work begins.</w:t>
      </w:r>
    </w:p>
    <w:p>
      <w:pPr>
        <w:spacing w:after="100" w:before="100"/>
      </w:pPr>
    </w:p>
    <w:p>
      <w:pPr>
        <w:spacing w:after="80" w:before="200"/>
      </w:pPr>
      <w:r>
        <w:rPr>
          <w:rFonts w:ascii="Arial" w:cs="Arial" w:eastAsia="Arial" w:hAnsi="Arial"/>
          <w:b/>
          <w:bCs/>
          <w:color w:val="1A6B3C"/>
          <w:sz w:val="24"/>
          <w:szCs w:val="24"/>
        </w:rPr>
        <w:t xml:space="preserve">Work Item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80"/>
        <w:gridCol w:w="1000"/>
        <w:gridCol w:w="3680"/>
        <w:gridCol w:w="1600"/>
        <w:gridCol w:w="2200"/>
      </w:tblGrid>
      <w:tr>
        <w:trPr>
          <w:tblHeader/>
        </w:trPr>
        <w:tc>
          <w:tcPr>
            <w:tcW w:type="dxa" w:w="88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WI #</w:t>
            </w:r>
          </w:p>
        </w:tc>
        <w:tc>
          <w:tcPr>
            <w:tcW w:type="dxa" w:w="10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Group</w:t>
            </w:r>
          </w:p>
        </w:tc>
        <w:tc>
          <w:tcPr>
            <w:tcW w:type="dxa" w:w="368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Scope</w:t>
            </w:r>
          </w:p>
        </w:tc>
        <w:tc>
          <w:tcPr>
            <w:tcW w:type="dxa" w:w="16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Weeks</w:t>
            </w:r>
          </w:p>
        </w:tc>
        <w:tc>
          <w:tcPr>
            <w:tcW w:type="dxa" w:w="2200"/>
            <w:tcBorders>
              <w:top w:val="single" w:color="CCCCCC" w:sz="1"/>
              <w:left w:val="single" w:color="CCCCCC" w:sz="1"/>
              <w:bottom w:val="single" w:color="CCCCCC" w:sz="1"/>
              <w:right w:val="single" w:color="CCCCCC" w:sz="1"/>
            </w:tcBorders>
            <w:shd w:fill="145A32" w:val="clear"/>
            <w:tcMar>
              <w:top w:type="dxa" w:w="90"/>
              <w:left w:type="dxa" w:w="130"/>
              <w:bottom w:type="dxa" w:w="90"/>
              <w:right w:type="dxa" w:w="130"/>
            </w:tcMar>
            <w:vAlign w:val="center"/>
          </w:tcPr>
          <w:p>
            <w:pPr>
              <w:jc w:val="left"/>
            </w:pPr>
            <w:r>
              <w:rPr>
                <w:rFonts w:ascii="Arial" w:cs="Arial" w:eastAsia="Arial" w:hAnsi="Arial"/>
                <w:b/>
                <w:bCs/>
                <w:color w:val="FFFFFF"/>
                <w:sz w:val="20"/>
                <w:szCs w:val="20"/>
              </w:rPr>
              <w:t xml:space="preserve">Assignee</w:t>
            </w:r>
          </w:p>
        </w:tc>
      </w:tr>
      <w:tr>
        <w:tc>
          <w:tcPr>
            <w:tcW w:type="dxa" w:w="8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WI-001</w:t>
            </w:r>
          </w:p>
        </w:tc>
        <w:tc>
          <w:tcPr>
            <w:tcW w:type="dxa" w:w="1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A</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PR-007 — Property Reviews Service</w:t>
            </w:r>
          </w:p>
        </w:tc>
        <w:tc>
          <w:tcPr>
            <w:tcW w:type="dxa" w:w="1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2 · Wk 16</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Listings Team Lead</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WI-002</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A</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PR-008 — Saved Properties &amp; Price Alerts</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2 · Wk 17</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Listings Team Lead</w:t>
            </w:r>
          </w:p>
        </w:tc>
      </w:tr>
      <w:tr>
        <w:tc>
          <w:tcPr>
            <w:tcW w:type="dxa" w:w="8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WI-003</w:t>
            </w:r>
          </w:p>
        </w:tc>
        <w:tc>
          <w:tcPr>
            <w:tcW w:type="dxa" w:w="1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A</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PR-009 — Transaction Analytics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3 · Wk 22</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Payments Team Lead</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WI-004</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B</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RFC-006 + PR-010 — Loan Matching Service (new)</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2 · Wks 15–18</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Platform Lead + AI Lead</w:t>
            </w:r>
          </w:p>
        </w:tc>
      </w:tr>
      <w:tr>
        <w:tc>
          <w:tcPr>
            <w:tcW w:type="dxa" w:w="8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WI-005</w:t>
            </w:r>
          </w:p>
        </w:tc>
        <w:tc>
          <w:tcPr>
            <w:tcW w:type="dxa" w:w="1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B</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PR-011 — Loan Application &amp; Document Upload</w:t>
            </w:r>
          </w:p>
        </w:tc>
        <w:tc>
          <w:tcPr>
            <w:tcW w:type="dxa" w:w="1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3 · Wk 22</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WI-006</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B</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PR-012 — Lender Financial Integration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3 · Wk 24</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Partnerships + Backend</w:t>
            </w:r>
          </w:p>
        </w:tc>
      </w:tr>
      <w:tr>
        <w:tc>
          <w:tcPr>
            <w:tcW w:type="dxa" w:w="8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WI-007</w:t>
            </w:r>
          </w:p>
        </w:tc>
        <w:tc>
          <w:tcPr>
            <w:tcW w:type="dxa" w:w="1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C</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RFC-007 + PR-013 — Agent Service (new)</w:t>
            </w:r>
          </w:p>
        </w:tc>
        <w:tc>
          <w:tcPr>
            <w:tcW w:type="dxa" w:w="1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2 · Wks 13–16</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WI-008</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C</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PR-014 — Seller Optimizer Full Implementation</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3 · Wk 22</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AI Lead + Backend Lead</w:t>
            </w:r>
          </w:p>
        </w:tc>
      </w:tr>
      <w:tr>
        <w:tc>
          <w:tcPr>
            <w:tcW w:type="dxa" w:w="8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WI-009</w:t>
            </w:r>
          </w:p>
        </w:tc>
        <w:tc>
          <w:tcPr>
            <w:tcW w:type="dxa" w:w="1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C</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PR-015 — Agent Contact, Schedule &amp; Chat</w:t>
            </w:r>
          </w:p>
        </w:tc>
        <w:tc>
          <w:tcPr>
            <w:tcW w:type="dxa" w:w="1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3 · Wk 24</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WI-010</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D</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PR-016 — Market Intelligence Dashboard</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3 · Wk 23</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AI Lead + Backend Lead</w:t>
            </w:r>
          </w:p>
        </w:tc>
      </w:tr>
      <w:tr>
        <w:tc>
          <w:tcPr>
            <w:tcW w:type="dxa" w:w="8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WI-011</w:t>
            </w:r>
          </w:p>
        </w:tc>
        <w:tc>
          <w:tcPr>
            <w:tcW w:type="dxa" w:w="1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D</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PR-017 — Neighbourhood Intelligence Sub-Dims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3 · Wk 25</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 Partnerships</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WI-012</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E</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RFC-008 + PR-018 — Messages Service (new)</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3 · Wk 21</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8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WI-013</w:t>
            </w:r>
          </w:p>
        </w:tc>
        <w:tc>
          <w:tcPr>
            <w:tcW w:type="dxa" w:w="1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E</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PR-019 — Property Alerts System</w:t>
            </w:r>
          </w:p>
        </w:tc>
        <w:tc>
          <w:tcPr>
            <w:tcW w:type="dxa" w:w="1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3 · Wk 23</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r>
        <w:tc>
          <w:tcPr>
            <w:tcW w:type="dxa" w:w="8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WI-014</w:t>
            </w:r>
          </w:p>
        </w:tc>
        <w:tc>
          <w:tcPr>
            <w:tcW w:type="dxa" w:w="10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F</w:t>
            </w:r>
          </w:p>
        </w:tc>
        <w:tc>
          <w:tcPr>
            <w:tcW w:type="dxa" w:w="368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PR-020 — Account Management Service</w:t>
            </w:r>
          </w:p>
        </w:tc>
        <w:tc>
          <w:tcPr>
            <w:tcW w:type="dxa" w:w="16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3 · Wks 21–26</w:t>
            </w:r>
          </w:p>
        </w:tc>
        <w:tc>
          <w:tcPr>
            <w:tcW w:type="dxa" w:w="2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Platform Lead</w:t>
            </w:r>
          </w:p>
        </w:tc>
      </w:tr>
      <w:tr>
        <w:tc>
          <w:tcPr>
            <w:tcW w:type="dxa" w:w="8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bCs/>
                <w:color w:val="1A6B3C"/>
                <w:sz w:val="20"/>
                <w:szCs w:val="20"/>
              </w:rPr>
              <w:t xml:space="preserve">WI-015</w:t>
            </w:r>
          </w:p>
        </w:tc>
        <w:tc>
          <w:tcPr>
            <w:tcW w:type="dxa" w:w="10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center"/>
            </w:pPr>
            <w:r>
              <w:rPr>
                <w:rFonts w:ascii="Arial" w:cs="Arial" w:eastAsia="Arial" w:hAnsi="Arial"/>
                <w:b w:val="false"/>
                <w:bCs w:val="false"/>
                <w:color w:val="7F8C8D"/>
                <w:sz w:val="20"/>
                <w:szCs w:val="20"/>
              </w:rPr>
              <w:t xml:space="preserve">G</w:t>
            </w:r>
          </w:p>
        </w:tc>
        <w:tc>
          <w:tcPr>
            <w:tcW w:type="dxa" w:w="368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C1C1C"/>
                <w:sz w:val="20"/>
                <w:szCs w:val="20"/>
              </w:rPr>
              <w:t xml:space="preserve">PR-021 — Mortgage Calculator Endpoints</w:t>
            </w:r>
          </w:p>
        </w:tc>
        <w:tc>
          <w:tcPr>
            <w:tcW w:type="dxa" w:w="16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1A5276"/>
                <w:sz w:val="20"/>
                <w:szCs w:val="20"/>
              </w:rPr>
              <w:t xml:space="preserve">Phase 3 · Wks 25–28</w:t>
            </w:r>
          </w:p>
        </w:tc>
        <w:tc>
          <w:tcPr>
            <w:tcW w:type="dxa" w:w="2200"/>
            <w:tcBorders>
              <w:top w:val="single" w:color="CCCCCC" w:sz="1"/>
              <w:left w:val="single" w:color="CCCCCC" w:sz="1"/>
              <w:bottom w:val="single" w:color="CCCCCC" w:sz="1"/>
              <w:right w:val="single" w:color="CCCCCC" w:sz="1"/>
            </w:tcBorders>
            <w:shd w:fill="D5F0E0" w:val="clear"/>
            <w:tcMar>
              <w:top w:type="dxa" w:w="90"/>
              <w:left w:type="dxa" w:w="130"/>
              <w:bottom w:type="dxa" w:w="90"/>
              <w:right w:type="dxa" w:w="130"/>
            </w:tcMar>
            <w:vAlign w:val="center"/>
          </w:tcPr>
          <w:p>
            <w:pPr>
              <w:jc w:val="left"/>
            </w:pPr>
            <w:r>
              <w:rPr>
                <w:rFonts w:ascii="Arial" w:cs="Arial" w:eastAsia="Arial" w:hAnsi="Arial"/>
                <w:b w:val="false"/>
                <w:bCs w:val="false"/>
                <w:color w:val="7F8C8D"/>
                <w:sz w:val="20"/>
                <w:szCs w:val="20"/>
              </w:rPr>
              <w:t xml:space="preserve">Backend Lead</w:t>
            </w:r>
          </w:p>
        </w:tc>
      </w:tr>
    </w:tbl>
    <w:p>
      <w:pPr>
        <w:spacing w:after="0" w:before="160"/>
      </w:pPr>
    </w:p>
    <w:p>
      <w:pPr>
        <w:spacing w:after="80" w:before="200"/>
      </w:pPr>
      <w:r>
        <w:rPr>
          <w:rFonts w:ascii="Arial" w:cs="Arial" w:eastAsia="Arial" w:hAnsi="Arial"/>
          <w:b/>
          <w:bCs/>
          <w:color w:val="1A6B3C"/>
          <w:sz w:val="24"/>
          <w:szCs w:val="24"/>
        </w:rPr>
        <w:t xml:space="preserve">New Microservices Required</w:t>
      </w:r>
    </w:p>
    <w:p>
      <w:pPr>
        <w:spacing w:after="80" w:before="60"/>
      </w:pPr>
      <w:r>
        <w:rPr>
          <w:rFonts w:ascii="Arial" w:cs="Arial" w:eastAsia="Arial" w:hAnsi="Arial"/>
          <w:color w:val="1C1C1C"/>
          <w:sz w:val="22"/>
          <w:szCs w:val="22"/>
        </w:rPr>
        <w:t xml:space="preserve">Three new microservices must be provisioned in Kubernetes before their respective work items can begin:</w:t>
      </w:r>
    </w:p>
    <w:p>
      <w:pPr>
        <w:pStyle w:val="ListParagraph"/>
        <w:numPr>
          <w:ilvl w:val="0"/>
          <w:numId w:val="2"/>
        </w:numPr>
        <w:spacing w:after="40" w:before="40"/>
      </w:pPr>
      <w:r>
        <w:rPr>
          <w:rFonts w:ascii="Arial" w:cs="Arial" w:eastAsia="Arial" w:hAnsi="Arial"/>
          <w:color w:val="1C1C1C"/>
          <w:sz w:val="22"/>
          <w:szCs w:val="22"/>
        </w:rPr>
        <w:t xml:space="preserve">Finance Service (Microservice #9) — required before WI-004. Provisioning estimated 2 days (DevOps).</w:t>
      </w:r>
    </w:p>
    <w:p>
      <w:pPr>
        <w:pStyle w:val="ListParagraph"/>
        <w:numPr>
          <w:ilvl w:val="0"/>
          <w:numId w:val="2"/>
        </w:numPr>
        <w:spacing w:after="40" w:before="40"/>
      </w:pPr>
      <w:r>
        <w:rPr>
          <w:rFonts w:ascii="Arial" w:cs="Arial" w:eastAsia="Arial" w:hAnsi="Arial"/>
          <w:color w:val="1C1C1C"/>
          <w:sz w:val="22"/>
          <w:szCs w:val="22"/>
        </w:rPr>
        <w:t xml:space="preserve">Agent Service (Microservice #10) — required before WI-007. Provisioning estimated 2 days (DevOps).</w:t>
      </w:r>
    </w:p>
    <w:p>
      <w:pPr>
        <w:pStyle w:val="ListParagraph"/>
        <w:numPr>
          <w:ilvl w:val="0"/>
          <w:numId w:val="2"/>
        </w:numPr>
        <w:spacing w:after="40" w:before="40"/>
      </w:pPr>
      <w:r>
        <w:rPr>
          <w:rFonts w:ascii="Arial" w:cs="Arial" w:eastAsia="Arial" w:hAnsi="Arial"/>
          <w:color w:val="1C1C1C"/>
          <w:sz w:val="22"/>
          <w:szCs w:val="22"/>
        </w:rPr>
        <w:t xml:space="preserve">Messages Service (Microservice #11) — required before WI-012. Provisioning estimated 3 days (DevOps) due to WebSocket infrastructure requirements.</w:t>
      </w:r>
    </w:p>
    <w:p>
      <w:pPr>
        <w:spacing w:after="0" w:before="120"/>
      </w:pPr>
    </w:p>
    <w:p>
      <w:pPr>
        <w:spacing w:after="80" w:before="200"/>
      </w:pPr>
      <w:r>
        <w:rPr>
          <w:rFonts w:ascii="Arial" w:cs="Arial" w:eastAsia="Arial" w:hAnsi="Arial"/>
          <w:b/>
          <w:bCs/>
          <w:color w:val="1A6B3C"/>
          <w:sz w:val="24"/>
          <w:szCs w:val="24"/>
        </w:rPr>
        <w:t xml:space="preserve">Additional Engineering Capacity Required</w:t>
      </w:r>
    </w:p>
    <w:p>
      <w:pPr>
        <w:spacing w:after="80" w:before="60"/>
      </w:pPr>
      <w:r>
        <w:rPr>
          <w:rFonts w:ascii="Arial" w:cs="Arial" w:eastAsia="Arial" w:hAnsi="Arial"/>
          <w:color w:val="1C1C1C"/>
          <w:sz w:val="22"/>
          <w:szCs w:val="22"/>
        </w:rPr>
        <w:t xml:space="preserve">The 15 work items span Weeks 13–28. Based on the existing team structure, the following additional headcount is recommended:</w:t>
      </w:r>
    </w:p>
    <w:p>
      <w:pPr>
        <w:pStyle w:val="ListParagraph"/>
        <w:numPr>
          <w:ilvl w:val="0"/>
          <w:numId w:val="2"/>
        </w:numPr>
        <w:spacing w:after="40" w:before="40"/>
      </w:pPr>
      <w:r>
        <w:rPr>
          <w:rFonts w:ascii="Arial" w:cs="Arial" w:eastAsia="Arial" w:hAnsi="Arial"/>
          <w:color w:val="1C1C1C"/>
          <w:sz w:val="22"/>
          <w:szCs w:val="22"/>
        </w:rPr>
        <w:t xml:space="preserve">1 additional Backend Engineer for Weeks 13–28 (Agent + Finance services are parallel tracks).</w:t>
      </w:r>
    </w:p>
    <w:p>
      <w:pPr>
        <w:pStyle w:val="ListParagraph"/>
        <w:numPr>
          <w:ilvl w:val="0"/>
          <w:numId w:val="2"/>
        </w:numPr>
        <w:spacing w:after="40" w:before="40"/>
      </w:pPr>
      <w:r>
        <w:rPr>
          <w:rFonts w:ascii="Arial" w:cs="Arial" w:eastAsia="Arial" w:hAnsi="Arial"/>
          <w:color w:val="1C1C1C"/>
          <w:sz w:val="22"/>
          <w:szCs w:val="22"/>
        </w:rPr>
        <w:t xml:space="preserve">1 additional ML Engineer for Weeks 15–25 (Seller Optimizer tools, Market Intelligence, AI assist).</w:t>
      </w:r>
    </w:p>
    <w:p>
      <w:pPr>
        <w:pStyle w:val="ListParagraph"/>
        <w:numPr>
          <w:ilvl w:val="0"/>
          <w:numId w:val="2"/>
        </w:numPr>
        <w:spacing w:after="40" w:before="40"/>
      </w:pPr>
      <w:r>
        <w:rPr>
          <w:rFonts w:ascii="Arial" w:cs="Arial" w:eastAsia="Arial" w:hAnsi="Arial"/>
          <w:color w:val="1C1C1C"/>
          <w:sz w:val="22"/>
          <w:szCs w:val="22"/>
        </w:rPr>
        <w:t xml:space="preserve">1 Partnerships Lead part-time from Week 20 (lender integrations, neighbourhood data APIs, developer API partnerships).</w:t>
      </w:r>
    </w:p>
    <w:p>
      <w:pPr>
        <w:spacing w:after="0" w:before="120"/>
      </w:pPr>
    </w:p>
    <w:p>
      <w:pPr>
        <w:spacing w:after="80" w:before="200"/>
      </w:pPr>
      <w:r>
        <w:rPr>
          <w:rFonts w:ascii="Arial" w:cs="Arial" w:eastAsia="Arial" w:hAnsi="Arial"/>
          <w:b/>
          <w:bCs/>
          <w:color w:val="1A6B3C"/>
          <w:sz w:val="24"/>
          <w:szCs w:val="24"/>
        </w:rPr>
        <w:t xml:space="preserve">New RFCs to be Written</w:t>
      </w:r>
    </w:p>
    <w:p>
      <w:pPr>
        <w:spacing w:after="80" w:before="60"/>
      </w:pPr>
      <w:r>
        <w:rPr>
          <w:rFonts w:ascii="Arial" w:cs="Arial" w:eastAsia="Arial" w:hAnsi="Arial"/>
          <w:color w:val="1C1C1C"/>
          <w:sz w:val="22"/>
          <w:szCs w:val="22"/>
        </w:rPr>
        <w:t xml:space="preserve">Two new RFC documents must be authored and approved before the dependent PRs can begin:</w:t>
      </w:r>
    </w:p>
    <w:p>
      <w:pPr>
        <w:pStyle w:val="ListParagraph"/>
        <w:numPr>
          <w:ilvl w:val="0"/>
          <w:numId w:val="2"/>
        </w:numPr>
        <w:spacing w:after="40" w:before="40"/>
      </w:pPr>
      <w:r>
        <w:rPr>
          <w:rFonts w:ascii="Arial" w:cs="Arial" w:eastAsia="Arial" w:hAnsi="Arial"/>
          <w:color w:val="1C1C1C"/>
          <w:sz w:val="22"/>
          <w:szCs w:val="22"/>
        </w:rPr>
        <w:t xml:space="preserve">RFC-006 — Finance Service Architecture (covers Loan Matching, Application, Lender Integration). Due: Week 12.</w:t>
      </w:r>
    </w:p>
    <w:p>
      <w:pPr>
        <w:pStyle w:val="ListParagraph"/>
        <w:numPr>
          <w:ilvl w:val="0"/>
          <w:numId w:val="2"/>
        </w:numPr>
        <w:spacing w:after="40" w:before="40"/>
      </w:pPr>
      <w:r>
        <w:rPr>
          <w:rFonts w:ascii="Arial" w:cs="Arial" w:eastAsia="Arial" w:hAnsi="Arial"/>
          <w:color w:val="1C1C1C"/>
          <w:sz w:val="22"/>
          <w:szCs w:val="22"/>
        </w:rPr>
        <w:t xml:space="preserve">RFC-007 — Agent Service Architecture (covers Agent Directory, Seller Optimizer, Contact flow). Due: Week 11.</w:t>
      </w:r>
    </w:p>
    <w:p>
      <w:pPr>
        <w:pStyle w:val="ListParagraph"/>
        <w:numPr>
          <w:ilvl w:val="0"/>
          <w:numId w:val="2"/>
        </w:numPr>
        <w:spacing w:after="40" w:before="40"/>
      </w:pPr>
      <w:r>
        <w:rPr>
          <w:rFonts w:ascii="Arial" w:cs="Arial" w:eastAsia="Arial" w:hAnsi="Arial"/>
          <w:color w:val="1C1C1C"/>
          <w:sz w:val="22"/>
          <w:szCs w:val="22"/>
        </w:rPr>
        <w:t xml:space="preserve">RFC-008 — Messages Service Architecture (covers WebSocket delivery, Kafka persistence, AI assist). Due: Week 18.</w:t>
      </w:r>
    </w:p>
    <w:p>
      <w:pPr>
        <w:spacing w:after="0" w:before="120"/>
      </w:pPr>
    </w:p>
    <w:p>
      <w:pPr>
        <w:spacing w:after="80" w:before="200"/>
      </w:pPr>
      <w:r>
        <w:rPr>
          <w:rFonts w:ascii="Arial" w:cs="Arial" w:eastAsia="Arial" w:hAnsi="Arial"/>
          <w:b/>
          <w:bCs/>
          <w:color w:val="1A6B3C"/>
          <w:sz w:val="24"/>
          <w:szCs w:val="24"/>
        </w:rPr>
        <w:t xml:space="preserve">New LGTM Gates Summary</w:t>
      </w:r>
    </w:p>
    <w:p>
      <w:pPr>
        <w:spacing w:after="80" w:before="60"/>
      </w:pPr>
      <w:r>
        <w:rPr>
          <w:rFonts w:ascii="Arial" w:cs="Arial" w:eastAsia="Arial" w:hAnsi="Arial"/>
          <w:color w:val="1C1C1C"/>
          <w:sz w:val="22"/>
          <w:szCs w:val="22"/>
        </w:rPr>
        <w:t xml:space="preserve">This plan adds 15 new LGTM gates (one per work item), introducing 67 new checklist items across all gates. Security Lead approval is required on 12 of 15 gates. Legal sign-off is required on 5 gates (Finance, GDPR export, compliance rates, neighbourhood data attribution, platform fee disclosure).</w:t>
      </w:r>
    </w:p>
    <w:sectPr>
      <w:headerReference w:type="default" r:id="rId7"/>
      <w:footerReference w:type="default" r:id="rId8"/>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B3C" w:sz="4" w:space="1"/>
      </w:pBdr>
      <w:spacing w:before="80"/>
    </w:pPr>
    <w:r>
      <w:rPr>
        <w:rFonts w:ascii="Arial" w:cs="Arial" w:eastAsia="Arial" w:hAnsi="Arial"/>
        <w:color w:val="7F8C8D"/>
        <w:sz w:val="16"/>
        <w:szCs w:val="16"/>
      </w:rPr>
      <w:t xml:space="preserve">HomeConnect Africa  ·  15 Work Items  ·  WI-001 to WI-015  ·  April 2025    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B3C" w:sz="4" w:space="1"/>
      </w:pBdr>
      <w:spacing w:after="0"/>
    </w:pPr>
    <w:r>
      <w:rPr>
        <w:rFonts w:ascii="Arial" w:cs="Arial" w:eastAsia="Arial" w:hAnsi="Arial"/>
        <w:color w:val="7F8C8D"/>
        <w:sz w:val="18"/>
        <w:szCs w:val="18"/>
      </w:rPr>
      <w:t xml:space="preserve">HomeConnect Africa  ·  Frontend Gap — Implementation Plan  ·  v1.0</w:t>
    </w:r>
    <w:r>
      <w:rPr>
        <w:rFonts w:ascii="Arial" w:cs="Arial" w:eastAsia="Arial" w:hAnsi="Arial"/>
        <w:b/>
        <w:bCs/>
        <w:color w:val="922B21"/>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6B3C"/>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527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2026-05-08T03:50:55.882Z</dcterms:created>
  <dcterms:modified xsi:type="dcterms:W3CDTF">2026-05-08T03:50:55.899Z</dcterms:modified>
</cp:coreProperties>
</file>

<file path=docProps/custom.xml><?xml version="1.0" encoding="utf-8"?>
<Properties xmlns="http://schemas.openxmlformats.org/officeDocument/2006/custom-properties" xmlns:vt="http://schemas.openxmlformats.org/officeDocument/2006/docPropsVTypes"/>
</file>