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A724" w14:textId="31F85A62" w:rsidR="001B5C20" w:rsidRPr="008C574C" w:rsidRDefault="0098322A" w:rsidP="00D4548D">
      <w:pPr>
        <w:rPr>
          <w:b/>
          <w:bCs/>
        </w:rPr>
      </w:pPr>
      <w:r w:rsidRPr="008C574C">
        <w:rPr>
          <w:b/>
          <w:bCs/>
        </w:rPr>
        <w:t xml:space="preserve">Materials and </w:t>
      </w:r>
      <w:r w:rsidR="00836F9A" w:rsidRPr="008C574C">
        <w:rPr>
          <w:b/>
          <w:bCs/>
        </w:rPr>
        <w:t>m</w:t>
      </w:r>
      <w:r w:rsidRPr="008C574C">
        <w:rPr>
          <w:b/>
          <w:bCs/>
        </w:rPr>
        <w:t>ethods</w:t>
      </w:r>
    </w:p>
    <w:p w14:paraId="0A4A2991" w14:textId="05232034" w:rsidR="001B5C20" w:rsidRPr="008C574C" w:rsidRDefault="001B5C20" w:rsidP="00023676">
      <w:pPr>
        <w:pStyle w:val="Style1"/>
        <w:rPr>
          <w:rFonts w:eastAsiaTheme="minorEastAsia"/>
          <w:sz w:val="22"/>
          <w:szCs w:val="22"/>
        </w:rPr>
      </w:pPr>
    </w:p>
    <w:p w14:paraId="2F97178D" w14:textId="7F0E71D6" w:rsidR="008C574C" w:rsidRPr="00C24BAA" w:rsidRDefault="00FA00AC" w:rsidP="00023676">
      <w:pPr>
        <w:pStyle w:val="Style1"/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Buffers</w:t>
      </w:r>
    </w:p>
    <w:p w14:paraId="396D315E" w14:textId="7ED9E4A8" w:rsidR="008C574C" w:rsidRDefault="00AD3E17" w:rsidP="003C5409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Sodium hydroxide, hydrochloric acid, sodium chloride, monobasic sodium phosphate, dibasic sodium phosphate, acetic acid, sodium acetate</w:t>
      </w:r>
      <w:r w:rsidR="003C5409">
        <w:rPr>
          <w:rFonts w:eastAsiaTheme="minorEastAsia"/>
          <w:sz w:val="22"/>
          <w:szCs w:val="22"/>
        </w:rPr>
        <w:t>, tris, and sodium carbonate</w:t>
      </w:r>
      <w:r w:rsidRPr="008C574C">
        <w:rPr>
          <w:rFonts w:eastAsiaTheme="minorEastAsia"/>
          <w:sz w:val="22"/>
          <w:szCs w:val="22"/>
        </w:rPr>
        <w:t xml:space="preserve"> were purchased from Fisher (Fair Lawn, NJ). Ethanolamine </w:t>
      </w:r>
      <w:r w:rsidR="00FA00AC">
        <w:rPr>
          <w:rFonts w:eastAsiaTheme="minorEastAsia"/>
          <w:sz w:val="22"/>
          <w:szCs w:val="22"/>
        </w:rPr>
        <w:t>was</w:t>
      </w:r>
      <w:r w:rsidRPr="008C574C">
        <w:rPr>
          <w:rFonts w:eastAsiaTheme="minorEastAsia"/>
          <w:sz w:val="22"/>
          <w:szCs w:val="22"/>
        </w:rPr>
        <w:t xml:space="preserve"> purchased from Sigma (St. Louis, MO).</w:t>
      </w:r>
      <w:r w:rsidR="003C5409">
        <w:rPr>
          <w:rFonts w:eastAsiaTheme="minorEastAsia"/>
          <w:sz w:val="22"/>
          <w:szCs w:val="22"/>
        </w:rPr>
        <w:t xml:space="preserve"> </w:t>
      </w:r>
      <w:r w:rsidR="00FA00AC">
        <w:rPr>
          <w:rFonts w:eastAsiaTheme="minorEastAsia"/>
          <w:sz w:val="22"/>
          <w:szCs w:val="22"/>
        </w:rPr>
        <w:t>All buffer constituents were used without</w:t>
      </w:r>
      <w:r w:rsidR="00C577F8">
        <w:rPr>
          <w:rFonts w:eastAsiaTheme="minorEastAsia"/>
          <w:sz w:val="22"/>
          <w:szCs w:val="22"/>
        </w:rPr>
        <w:t xml:space="preserve"> any</w:t>
      </w:r>
      <w:r w:rsidR="00FA00AC">
        <w:rPr>
          <w:rFonts w:eastAsiaTheme="minorEastAsia"/>
          <w:sz w:val="22"/>
          <w:szCs w:val="22"/>
        </w:rPr>
        <w:t xml:space="preserve"> purification</w:t>
      </w:r>
      <w:r w:rsidR="00C577F8">
        <w:rPr>
          <w:rFonts w:eastAsiaTheme="minorEastAsia"/>
          <w:sz w:val="22"/>
          <w:szCs w:val="22"/>
        </w:rPr>
        <w:t xml:space="preserve"> beyond their supplied states. </w:t>
      </w:r>
      <w:r w:rsidR="004B5319">
        <w:rPr>
          <w:rFonts w:eastAsiaTheme="minorEastAsia"/>
          <w:sz w:val="22"/>
          <w:szCs w:val="22"/>
        </w:rPr>
        <w:t>Buffer s</w:t>
      </w:r>
      <w:r w:rsidRPr="008C574C">
        <w:rPr>
          <w:rFonts w:eastAsiaTheme="minorEastAsia"/>
          <w:sz w:val="22"/>
          <w:szCs w:val="22"/>
        </w:rPr>
        <w:t>olutions were prepared</w:t>
      </w:r>
      <w:r w:rsidR="00573B7D">
        <w:rPr>
          <w:rFonts w:eastAsiaTheme="minorEastAsia"/>
          <w:sz w:val="22"/>
          <w:szCs w:val="22"/>
        </w:rPr>
        <w:t xml:space="preserve"> at room temperature</w:t>
      </w:r>
      <w:r w:rsidR="004B5319" w:rsidRPr="004B5319">
        <w:rPr>
          <w:rFonts w:eastAsiaTheme="minorEastAsia"/>
          <w:sz w:val="22"/>
          <w:szCs w:val="22"/>
        </w:rPr>
        <w:t xml:space="preserve"> </w:t>
      </w:r>
      <w:r w:rsidR="004B5319" w:rsidRPr="008C574C">
        <w:rPr>
          <w:rFonts w:eastAsiaTheme="minorEastAsia"/>
          <w:sz w:val="22"/>
          <w:szCs w:val="22"/>
        </w:rPr>
        <w:t>with</w:t>
      </w:r>
      <w:r w:rsidR="00573B7D" w:rsidRPr="00573B7D">
        <w:t xml:space="preserve"> </w:t>
      </w:r>
      <w:r w:rsidR="00573B7D" w:rsidRPr="008C574C">
        <w:rPr>
          <w:rFonts w:eastAsiaTheme="minorEastAsia"/>
          <w:sz w:val="22"/>
          <w:szCs w:val="22"/>
        </w:rPr>
        <w:t xml:space="preserve">deionized water </w:t>
      </w:r>
      <w:r w:rsidR="00573B7D">
        <w:rPr>
          <w:rFonts w:eastAsiaTheme="minorEastAsia"/>
          <w:sz w:val="22"/>
          <w:szCs w:val="22"/>
        </w:rPr>
        <w:t>from an EMD</w:t>
      </w:r>
      <w:r w:rsidR="00573B7D" w:rsidRPr="00573B7D">
        <w:rPr>
          <w:rFonts w:eastAsiaTheme="minorEastAsia"/>
          <w:sz w:val="22"/>
          <w:szCs w:val="22"/>
        </w:rPr>
        <w:t xml:space="preserve"> Millipore Milli-Q system (&gt;18.2 M</w:t>
      </w:r>
      <w:r w:rsidR="00573B7D">
        <w:rPr>
          <w:rFonts w:eastAsiaTheme="minorEastAsia"/>
          <w:sz w:val="22"/>
          <w:szCs w:val="22"/>
        </w:rPr>
        <w:t>XXX</w:t>
      </w:r>
      <w:r w:rsidR="00573B7D" w:rsidRPr="00573B7D">
        <w:rPr>
          <w:rFonts w:eastAsiaTheme="minorEastAsia"/>
          <w:sz w:val="22"/>
          <w:szCs w:val="22"/>
        </w:rPr>
        <w:t xml:space="preserve"> cm)</w:t>
      </w:r>
      <w:r w:rsidR="00573B7D">
        <w:rPr>
          <w:rFonts w:eastAsiaTheme="minorEastAsia"/>
          <w:sz w:val="22"/>
          <w:szCs w:val="22"/>
        </w:rPr>
        <w:t xml:space="preserve">. </w:t>
      </w:r>
      <w:r w:rsidR="00F43FE9">
        <w:rPr>
          <w:rFonts w:eastAsiaTheme="minorEastAsia"/>
          <w:sz w:val="22"/>
          <w:szCs w:val="22"/>
        </w:rPr>
        <w:t>Equilibration</w:t>
      </w:r>
      <w:r w:rsidR="00573B7D">
        <w:rPr>
          <w:rFonts w:eastAsiaTheme="minorEastAsia"/>
          <w:sz w:val="22"/>
          <w:szCs w:val="22"/>
        </w:rPr>
        <w:t xml:space="preserve"> and elution buffers were prepared with </w:t>
      </w:r>
      <w:r w:rsidR="004B5319" w:rsidRPr="008C574C">
        <w:rPr>
          <w:rFonts w:eastAsiaTheme="minorEastAsia"/>
          <w:sz w:val="22"/>
          <w:szCs w:val="22"/>
        </w:rPr>
        <w:t>0 and 1 M NaCl</w:t>
      </w:r>
      <w:r w:rsidR="00573B7D">
        <w:rPr>
          <w:rFonts w:eastAsiaTheme="minorEastAsia"/>
          <w:sz w:val="22"/>
          <w:szCs w:val="22"/>
        </w:rPr>
        <w:t>, respectively</w:t>
      </w:r>
      <w:r w:rsidR="004B5319">
        <w:rPr>
          <w:rFonts w:eastAsiaTheme="minorEastAsia"/>
          <w:sz w:val="22"/>
          <w:szCs w:val="22"/>
        </w:rPr>
        <w:t xml:space="preserve">. </w:t>
      </w:r>
      <w:r w:rsidR="00573B7D">
        <w:rPr>
          <w:rFonts w:eastAsiaTheme="minorEastAsia"/>
          <w:sz w:val="22"/>
          <w:szCs w:val="22"/>
        </w:rPr>
        <w:t>Buffer</w:t>
      </w:r>
      <w:r w:rsidRPr="008C574C">
        <w:rPr>
          <w:rFonts w:eastAsiaTheme="minorEastAsia"/>
          <w:sz w:val="22"/>
          <w:szCs w:val="22"/>
        </w:rPr>
        <w:t xml:space="preserve"> pH and conductivity were measured with a Cole-Parmer PC200 meter, and pH adjustments were made with concentrated sodium hydroxide </w:t>
      </w:r>
      <w:r w:rsidR="004B5319">
        <w:rPr>
          <w:rFonts w:eastAsiaTheme="minorEastAsia"/>
          <w:sz w:val="22"/>
          <w:szCs w:val="22"/>
        </w:rPr>
        <w:t>and</w:t>
      </w:r>
      <w:r w:rsidRPr="008C574C">
        <w:rPr>
          <w:rFonts w:eastAsiaTheme="minorEastAsia"/>
          <w:sz w:val="22"/>
          <w:szCs w:val="22"/>
        </w:rPr>
        <w:t xml:space="preserve"> hydrochloric acid</w:t>
      </w:r>
      <w:r w:rsidR="004B5319">
        <w:rPr>
          <w:rFonts w:eastAsiaTheme="minorEastAsia"/>
          <w:sz w:val="22"/>
          <w:szCs w:val="22"/>
        </w:rPr>
        <w:t xml:space="preserve"> solutions</w:t>
      </w:r>
      <w:r w:rsidRPr="008C574C">
        <w:rPr>
          <w:rFonts w:eastAsiaTheme="minorEastAsia"/>
          <w:sz w:val="22"/>
          <w:szCs w:val="22"/>
        </w:rPr>
        <w:t>. Buffer</w:t>
      </w:r>
      <w:r w:rsidR="00E0178B">
        <w:rPr>
          <w:rFonts w:eastAsiaTheme="minorEastAsia"/>
          <w:sz w:val="22"/>
          <w:szCs w:val="22"/>
        </w:rPr>
        <w:t xml:space="preserve"> solutions</w:t>
      </w:r>
      <w:r w:rsidR="00573B7D">
        <w:rPr>
          <w:rFonts w:eastAsiaTheme="minorEastAsia"/>
          <w:sz w:val="22"/>
          <w:szCs w:val="22"/>
        </w:rPr>
        <w:t xml:space="preserve"> </w:t>
      </w:r>
      <w:r w:rsidRPr="008C574C">
        <w:rPr>
          <w:rFonts w:eastAsiaTheme="minorEastAsia"/>
          <w:sz w:val="22"/>
          <w:szCs w:val="22"/>
        </w:rPr>
        <w:t xml:space="preserve">were filtered </w:t>
      </w:r>
      <w:r w:rsidR="00573B7D">
        <w:rPr>
          <w:rFonts w:eastAsiaTheme="minorEastAsia"/>
          <w:sz w:val="22"/>
          <w:szCs w:val="22"/>
        </w:rPr>
        <w:t>with</w:t>
      </w:r>
      <w:r w:rsidRPr="008C574C">
        <w:rPr>
          <w:rFonts w:eastAsiaTheme="minorEastAsia"/>
          <w:sz w:val="22"/>
          <w:szCs w:val="22"/>
        </w:rPr>
        <w:t xml:space="preserve"> Fisher 0.2 µm aPES membranes (Pittsburgh, PA</w:t>
      </w:r>
      <w:r w:rsidR="00573B7D">
        <w:rPr>
          <w:rFonts w:eastAsiaTheme="minorEastAsia"/>
          <w:sz w:val="22"/>
          <w:szCs w:val="22"/>
        </w:rPr>
        <w:t>)</w:t>
      </w:r>
      <w:r w:rsidRPr="008C574C">
        <w:rPr>
          <w:rFonts w:eastAsiaTheme="minorEastAsia"/>
          <w:sz w:val="22"/>
          <w:szCs w:val="22"/>
        </w:rPr>
        <w:t xml:space="preserve">. </w:t>
      </w:r>
    </w:p>
    <w:p w14:paraId="5EBED452" w14:textId="77777777" w:rsidR="00C24BAA" w:rsidRDefault="00C24BAA" w:rsidP="00023676">
      <w:pPr>
        <w:pStyle w:val="Style1"/>
        <w:rPr>
          <w:rFonts w:eastAsiaTheme="minorEastAsia"/>
          <w:sz w:val="22"/>
          <w:szCs w:val="22"/>
        </w:rPr>
      </w:pPr>
    </w:p>
    <w:p w14:paraId="34A63B5F" w14:textId="14B625E7" w:rsidR="008C574C" w:rsidRPr="00C24BAA" w:rsidRDefault="008C574C" w:rsidP="00023676">
      <w:pPr>
        <w:pStyle w:val="Style1"/>
        <w:rPr>
          <w:rFonts w:eastAsiaTheme="minorEastAsia"/>
          <w:b/>
          <w:bCs/>
          <w:sz w:val="22"/>
          <w:szCs w:val="22"/>
        </w:rPr>
      </w:pPr>
      <w:r w:rsidRPr="00C24BAA">
        <w:rPr>
          <w:rFonts w:eastAsiaTheme="minorEastAsia"/>
          <w:b/>
          <w:bCs/>
          <w:sz w:val="22"/>
          <w:szCs w:val="22"/>
        </w:rPr>
        <w:t>Protein</w:t>
      </w:r>
      <w:r w:rsidR="002F633D">
        <w:rPr>
          <w:rFonts w:eastAsiaTheme="minorEastAsia"/>
          <w:b/>
          <w:bCs/>
          <w:sz w:val="22"/>
          <w:szCs w:val="22"/>
        </w:rPr>
        <w:t>s</w:t>
      </w:r>
    </w:p>
    <w:p w14:paraId="42A02FF7" w14:textId="446F1F0F" w:rsidR="00F43FE9" w:rsidRDefault="00892D46" w:rsidP="00F43FE9">
      <w:pPr>
        <w:pStyle w:val="Style1"/>
        <w:ind w:firstLine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Lyophilized b</w:t>
      </w:r>
      <w:r w:rsidR="00AD3E17" w:rsidRPr="008C574C">
        <w:rPr>
          <w:rFonts w:eastAsiaTheme="minorEastAsia"/>
          <w:sz w:val="22"/>
          <w:szCs w:val="22"/>
        </w:rPr>
        <w:t xml:space="preserve">ovine liver catalase, bovine milk β-lactoglobulin, hen egg white lysozyme, hen egg white ovalbumin, and </w:t>
      </w:r>
      <w:r w:rsidR="00AD3E17" w:rsidRPr="008C574C">
        <w:rPr>
          <w:rFonts w:eastAsiaTheme="minorEastAsia"/>
          <w:i/>
          <w:sz w:val="22"/>
          <w:szCs w:val="22"/>
        </w:rPr>
        <w:t xml:space="preserve">S. cerevisiae </w:t>
      </w:r>
      <w:r w:rsidR="00AD3E17" w:rsidRPr="008C574C">
        <w:rPr>
          <w:rFonts w:eastAsiaTheme="minorEastAsia"/>
          <w:sz w:val="22"/>
          <w:szCs w:val="22"/>
        </w:rPr>
        <w:t>alcohol dehydrogenase were purchased from Sigma (St. Louis, MO).</w:t>
      </w:r>
      <w:r w:rsidR="00432BB3" w:rsidRPr="00432BB3">
        <w:rPr>
          <w:rFonts w:eastAsiaTheme="minorEastAsia"/>
          <w:sz w:val="22"/>
          <w:szCs w:val="22"/>
        </w:rPr>
        <w:t xml:space="preserve"> </w:t>
      </w:r>
      <w:r w:rsidR="00F43FE9">
        <w:rPr>
          <w:rFonts w:eastAsiaTheme="minorEastAsia"/>
          <w:sz w:val="22"/>
          <w:szCs w:val="22"/>
        </w:rPr>
        <w:t>P</w:t>
      </w:r>
      <w:r w:rsidR="00432BB3">
        <w:rPr>
          <w:rFonts w:eastAsiaTheme="minorEastAsia"/>
          <w:sz w:val="22"/>
          <w:szCs w:val="22"/>
        </w:rPr>
        <w:t xml:space="preserve">roteins were dissolved in the desired </w:t>
      </w:r>
      <w:r w:rsidR="00F43FE9">
        <w:rPr>
          <w:rFonts w:eastAsiaTheme="minorEastAsia"/>
          <w:sz w:val="22"/>
          <w:szCs w:val="22"/>
        </w:rPr>
        <w:t xml:space="preserve">equilibration </w:t>
      </w:r>
      <w:r w:rsidR="00432BB3">
        <w:rPr>
          <w:rFonts w:eastAsiaTheme="minorEastAsia"/>
          <w:sz w:val="22"/>
          <w:szCs w:val="22"/>
        </w:rPr>
        <w:t>buffer</w:t>
      </w:r>
      <w:r w:rsidR="00432BB3">
        <w:rPr>
          <w:rFonts w:eastAsiaTheme="minorEastAsia"/>
          <w:sz w:val="22"/>
          <w:szCs w:val="22"/>
        </w:rPr>
        <w:t>s</w:t>
      </w:r>
      <w:r w:rsidR="00432BB3">
        <w:rPr>
          <w:rFonts w:eastAsiaTheme="minorEastAsia"/>
          <w:sz w:val="22"/>
          <w:szCs w:val="22"/>
        </w:rPr>
        <w:t xml:space="preserve"> at 10 mg/ml, and </w:t>
      </w:r>
      <w:r w:rsidR="00432BB3">
        <w:rPr>
          <w:rFonts w:eastAsiaTheme="minorEastAsia"/>
          <w:sz w:val="22"/>
          <w:szCs w:val="22"/>
        </w:rPr>
        <w:t xml:space="preserve">lyophilized </w:t>
      </w:r>
      <w:r w:rsidR="00432BB3" w:rsidRPr="008C574C">
        <w:rPr>
          <w:rFonts w:eastAsiaTheme="minorEastAsia"/>
          <w:sz w:val="22"/>
          <w:szCs w:val="22"/>
        </w:rPr>
        <w:t xml:space="preserve">excipients were removed </w:t>
      </w:r>
      <w:r w:rsidR="00432BB3">
        <w:rPr>
          <w:rFonts w:eastAsiaTheme="minorEastAsia"/>
          <w:sz w:val="22"/>
          <w:szCs w:val="22"/>
        </w:rPr>
        <w:t>with</w:t>
      </w:r>
      <w:r w:rsidR="00432BB3" w:rsidRPr="008C574C">
        <w:rPr>
          <w:rFonts w:eastAsiaTheme="minorEastAsia"/>
          <w:sz w:val="22"/>
          <w:szCs w:val="22"/>
        </w:rPr>
        <w:t xml:space="preserve"> three buffer exchange cycles using EMD Millipore Amicon centrifugal filter units (Cork, Ireland) and a Cole-Parmer MP centrifuge. </w:t>
      </w:r>
      <w:r w:rsidR="00F43FE9">
        <w:rPr>
          <w:rFonts w:eastAsiaTheme="minorEastAsia"/>
          <w:sz w:val="22"/>
          <w:szCs w:val="22"/>
        </w:rPr>
        <w:t>P</w:t>
      </w:r>
      <w:r w:rsidR="00F43FE9" w:rsidRPr="008C574C">
        <w:rPr>
          <w:rFonts w:eastAsiaTheme="minorEastAsia"/>
          <w:sz w:val="22"/>
          <w:szCs w:val="22"/>
        </w:rPr>
        <w:t>rotein solutions were filtered using Thermo Scientific 0.2 µm PVDF membranes (Rockwood, TN)</w:t>
      </w:r>
      <w:r w:rsidR="00F43FE9">
        <w:rPr>
          <w:rFonts w:eastAsiaTheme="minorEastAsia"/>
          <w:sz w:val="22"/>
          <w:szCs w:val="22"/>
        </w:rPr>
        <w:t xml:space="preserve">, and </w:t>
      </w:r>
      <w:r w:rsidR="00F43FE9" w:rsidRPr="008C574C">
        <w:rPr>
          <w:rFonts w:eastAsiaTheme="minorEastAsia"/>
          <w:sz w:val="22"/>
          <w:szCs w:val="22"/>
        </w:rPr>
        <w:t>concentrations were measured with a Thermo Scientific NanoDrop Lite spectrophotometer.</w:t>
      </w:r>
    </w:p>
    <w:p w14:paraId="43BAEBEC" w14:textId="26B7963C" w:rsidR="00892D46" w:rsidRDefault="00432BB3" w:rsidP="003C5409">
      <w:pPr>
        <w:pStyle w:val="Style1"/>
        <w:ind w:firstLine="72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mAb sample was </w:t>
      </w:r>
      <w:r w:rsidR="00BE70D2">
        <w:rPr>
          <w:rFonts w:eastAsiaTheme="minorEastAsia"/>
          <w:sz w:val="22"/>
          <w:szCs w:val="22"/>
        </w:rPr>
        <w:t xml:space="preserve">also </w:t>
      </w:r>
      <w:r>
        <w:rPr>
          <w:rFonts w:eastAsiaTheme="minorEastAsia"/>
          <w:sz w:val="22"/>
          <w:szCs w:val="22"/>
        </w:rPr>
        <w:t xml:space="preserve">obtained </w:t>
      </w:r>
      <w:r>
        <w:rPr>
          <w:rFonts w:eastAsiaTheme="minorEastAsia"/>
          <w:sz w:val="22"/>
          <w:szCs w:val="22"/>
        </w:rPr>
        <w:t>from the</w:t>
      </w:r>
      <w:r>
        <w:rPr>
          <w:rFonts w:eastAsiaTheme="minorEastAsia"/>
          <w:sz w:val="22"/>
          <w:szCs w:val="22"/>
        </w:rPr>
        <w:t xml:space="preserve"> viral inactivated and neutralized protein A eluate</w:t>
      </w:r>
      <w:r>
        <w:rPr>
          <w:rFonts w:eastAsiaTheme="minorEastAsia"/>
          <w:sz w:val="22"/>
          <w:szCs w:val="22"/>
        </w:rPr>
        <w:t xml:space="preserve"> of a manufacturing process at </w:t>
      </w:r>
      <w:r w:rsidRPr="008C574C">
        <w:rPr>
          <w:rFonts w:eastAsiaTheme="minorEastAsia"/>
          <w:sz w:val="22"/>
          <w:szCs w:val="22"/>
        </w:rPr>
        <w:t>Bristol-Myers Squibb</w:t>
      </w:r>
      <w:r>
        <w:rPr>
          <w:rFonts w:eastAsiaTheme="minorEastAsia"/>
          <w:sz w:val="22"/>
          <w:szCs w:val="22"/>
        </w:rPr>
        <w:t xml:space="preserve"> </w:t>
      </w:r>
      <w:r w:rsidRPr="008C574C">
        <w:rPr>
          <w:rFonts w:eastAsiaTheme="minorEastAsia"/>
          <w:sz w:val="22"/>
          <w:szCs w:val="22"/>
        </w:rPr>
        <w:t>(Devens, MA)</w:t>
      </w:r>
      <w:r>
        <w:rPr>
          <w:rFonts w:eastAsiaTheme="minorEastAsia"/>
          <w:sz w:val="22"/>
          <w:szCs w:val="22"/>
        </w:rPr>
        <w:t xml:space="preserve">. The mAb </w:t>
      </w:r>
      <w:r w:rsidR="00120D1F">
        <w:rPr>
          <w:rFonts w:eastAsiaTheme="minorEastAsia"/>
          <w:sz w:val="22"/>
          <w:szCs w:val="22"/>
        </w:rPr>
        <w:t xml:space="preserve">solution was </w:t>
      </w:r>
      <w:r w:rsidR="00467B51">
        <w:rPr>
          <w:rFonts w:eastAsiaTheme="minorEastAsia"/>
          <w:sz w:val="22"/>
          <w:szCs w:val="22"/>
        </w:rPr>
        <w:t>supplied</w:t>
      </w:r>
      <w:r w:rsidR="00120D1F">
        <w:rPr>
          <w:rFonts w:eastAsiaTheme="minorEastAsia"/>
          <w:sz w:val="22"/>
          <w:szCs w:val="22"/>
        </w:rPr>
        <w:t xml:space="preserve"> at </w:t>
      </w:r>
      <w:r>
        <w:rPr>
          <w:rFonts w:eastAsiaTheme="minorEastAsia"/>
          <w:sz w:val="22"/>
          <w:szCs w:val="22"/>
        </w:rPr>
        <w:t>18 mg/ml</w:t>
      </w:r>
      <w:r w:rsidR="00120D1F">
        <w:rPr>
          <w:rFonts w:eastAsiaTheme="minorEastAsia"/>
          <w:sz w:val="22"/>
          <w:szCs w:val="22"/>
        </w:rPr>
        <w:t xml:space="preserve"> and stored at -80 C. It was thawed immediately prior to use and </w:t>
      </w:r>
      <w:r w:rsidR="00F43FE9">
        <w:rPr>
          <w:rFonts w:eastAsiaTheme="minorEastAsia"/>
          <w:sz w:val="22"/>
          <w:szCs w:val="22"/>
        </w:rPr>
        <w:t xml:space="preserve">buffer-exchanged into the </w:t>
      </w:r>
      <w:r w:rsidR="00120D1F">
        <w:rPr>
          <w:rFonts w:eastAsiaTheme="minorEastAsia"/>
          <w:sz w:val="22"/>
          <w:szCs w:val="22"/>
        </w:rPr>
        <w:t xml:space="preserve">desired equilibration buffer using a </w:t>
      </w:r>
      <w:r w:rsidR="00120D1F" w:rsidRPr="00120D1F">
        <w:rPr>
          <w:rFonts w:eastAsiaTheme="minorEastAsia"/>
          <w:sz w:val="22"/>
          <w:szCs w:val="22"/>
        </w:rPr>
        <w:t>GE Sephadex G25 desalting column</w:t>
      </w:r>
      <w:r w:rsidR="00120D1F">
        <w:rPr>
          <w:rFonts w:eastAsiaTheme="minorEastAsia"/>
          <w:sz w:val="22"/>
          <w:szCs w:val="22"/>
        </w:rPr>
        <w:t xml:space="preserve">. </w:t>
      </w:r>
    </w:p>
    <w:p w14:paraId="4A8CE156" w14:textId="77777777" w:rsidR="0029151F" w:rsidRDefault="0029151F" w:rsidP="00023676">
      <w:pPr>
        <w:pStyle w:val="Style1"/>
        <w:rPr>
          <w:rFonts w:eastAsiaTheme="minorEastAsia"/>
          <w:b/>
          <w:bCs/>
          <w:sz w:val="22"/>
          <w:szCs w:val="22"/>
        </w:rPr>
      </w:pPr>
    </w:p>
    <w:p w14:paraId="5CED7F52" w14:textId="719CBEF2" w:rsidR="008C574C" w:rsidRPr="00C24BAA" w:rsidRDefault="007928A0" w:rsidP="00023676">
      <w:pPr>
        <w:pStyle w:val="Style1"/>
        <w:rPr>
          <w:rFonts w:eastAsiaTheme="minorEastAsia"/>
          <w:b/>
          <w:bCs/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>Chromatography e</w:t>
      </w:r>
      <w:r w:rsidR="00B819FA">
        <w:rPr>
          <w:rFonts w:eastAsiaTheme="minorEastAsia"/>
          <w:b/>
          <w:bCs/>
          <w:sz w:val="22"/>
          <w:szCs w:val="22"/>
        </w:rPr>
        <w:t>quipment</w:t>
      </w:r>
    </w:p>
    <w:p w14:paraId="365B5317" w14:textId="573FC465" w:rsidR="00E81192" w:rsidRPr="008C574C" w:rsidRDefault="00E81192" w:rsidP="00E81192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 xml:space="preserve">All chromatographic measurements were </w:t>
      </w:r>
      <w:r w:rsidR="003C5409">
        <w:rPr>
          <w:rFonts w:eastAsiaTheme="minorEastAsia"/>
          <w:sz w:val="22"/>
          <w:szCs w:val="22"/>
        </w:rPr>
        <w:t>performed</w:t>
      </w:r>
      <w:r w:rsidRPr="008C574C">
        <w:rPr>
          <w:rFonts w:eastAsiaTheme="minorEastAsia"/>
          <w:sz w:val="22"/>
          <w:szCs w:val="22"/>
        </w:rPr>
        <w:t xml:space="preserve"> with an Amersham Biosciences Äkta Explorer equipped with </w:t>
      </w:r>
      <w:r>
        <w:rPr>
          <w:rFonts w:eastAsiaTheme="minorEastAsia"/>
          <w:sz w:val="22"/>
          <w:szCs w:val="22"/>
        </w:rPr>
        <w:t xml:space="preserve">a </w:t>
      </w:r>
      <w:r w:rsidRPr="008C574C">
        <w:rPr>
          <w:rFonts w:eastAsiaTheme="minorEastAsia"/>
          <w:sz w:val="22"/>
          <w:szCs w:val="22"/>
        </w:rPr>
        <w:t>P-960 sample pump</w:t>
      </w:r>
      <w:r>
        <w:rPr>
          <w:rFonts w:eastAsiaTheme="minorEastAsia"/>
          <w:sz w:val="22"/>
          <w:szCs w:val="22"/>
        </w:rPr>
        <w:t xml:space="preserve">, fraction collector, </w:t>
      </w:r>
      <w:r w:rsidRPr="008C574C">
        <w:rPr>
          <w:rFonts w:eastAsiaTheme="minorEastAsia"/>
          <w:sz w:val="22"/>
          <w:szCs w:val="22"/>
        </w:rPr>
        <w:t>10 mm UV flow cell</w:t>
      </w:r>
      <w:r>
        <w:rPr>
          <w:rFonts w:eastAsiaTheme="minorEastAsia"/>
          <w:sz w:val="22"/>
          <w:szCs w:val="22"/>
        </w:rPr>
        <w:t xml:space="preserve">, and in-line pH and conductivity meters. </w:t>
      </w:r>
      <w:r w:rsidR="003C5409">
        <w:rPr>
          <w:rFonts w:eastAsiaTheme="minorEastAsia"/>
          <w:sz w:val="22"/>
          <w:szCs w:val="22"/>
        </w:rPr>
        <w:t xml:space="preserve">Capto Q and SP Sepharose FF resins were purchased from GE Healthcare </w:t>
      </w:r>
      <w:r w:rsidR="003C5409" w:rsidRPr="008C574C">
        <w:rPr>
          <w:rFonts w:eastAsiaTheme="minorEastAsia"/>
          <w:sz w:val="22"/>
          <w:szCs w:val="22"/>
        </w:rPr>
        <w:t>(Upsala, Sweden).</w:t>
      </w:r>
      <w:r w:rsidR="003C5409">
        <w:rPr>
          <w:rFonts w:eastAsiaTheme="minorEastAsia"/>
          <w:sz w:val="22"/>
          <w:szCs w:val="22"/>
        </w:rPr>
        <w:t xml:space="preserve"> </w:t>
      </w:r>
      <w:r w:rsidR="003C5409" w:rsidRPr="008C574C">
        <w:rPr>
          <w:rFonts w:eastAsiaTheme="minorEastAsia"/>
          <w:sz w:val="22"/>
          <w:szCs w:val="22"/>
        </w:rPr>
        <w:t>Poros 50 HQ</w:t>
      </w:r>
      <w:r w:rsidR="003C5409">
        <w:rPr>
          <w:rFonts w:eastAsiaTheme="minorEastAsia"/>
          <w:sz w:val="22"/>
          <w:szCs w:val="22"/>
        </w:rPr>
        <w:t xml:space="preserve"> </w:t>
      </w:r>
      <w:r w:rsidR="003C5409" w:rsidRPr="008C574C">
        <w:rPr>
          <w:rFonts w:eastAsiaTheme="minorEastAsia"/>
          <w:sz w:val="22"/>
          <w:szCs w:val="22"/>
        </w:rPr>
        <w:t xml:space="preserve">and Poros XQ </w:t>
      </w:r>
      <w:r w:rsidR="003C5409">
        <w:rPr>
          <w:rFonts w:eastAsiaTheme="minorEastAsia"/>
          <w:sz w:val="22"/>
          <w:szCs w:val="22"/>
        </w:rPr>
        <w:t xml:space="preserve">resins were purchased from </w:t>
      </w:r>
      <w:r w:rsidR="003C5409" w:rsidRPr="008C574C">
        <w:rPr>
          <w:rFonts w:eastAsiaTheme="minorEastAsia"/>
          <w:sz w:val="22"/>
          <w:szCs w:val="22"/>
        </w:rPr>
        <w:t>Applied Biosystems</w:t>
      </w:r>
      <w:r w:rsidR="003C5409" w:rsidRPr="003C5409">
        <w:rPr>
          <w:rFonts w:eastAsiaTheme="minorEastAsia"/>
          <w:sz w:val="22"/>
          <w:szCs w:val="22"/>
        </w:rPr>
        <w:t xml:space="preserve"> (Foster City, CA)</w:t>
      </w:r>
      <w:r w:rsidR="003C5409">
        <w:rPr>
          <w:rFonts w:eastAsiaTheme="minorEastAsia"/>
          <w:sz w:val="22"/>
          <w:szCs w:val="22"/>
        </w:rPr>
        <w:t>. Prior to column packing, r</w:t>
      </w:r>
      <w:r w:rsidRPr="008C574C">
        <w:rPr>
          <w:rFonts w:eastAsiaTheme="minorEastAsia"/>
          <w:sz w:val="22"/>
          <w:szCs w:val="22"/>
        </w:rPr>
        <w:t xml:space="preserve">esin storage solutions were exchanged three times </w:t>
      </w:r>
      <w:r w:rsidR="003C5409">
        <w:rPr>
          <w:rFonts w:eastAsiaTheme="minorEastAsia"/>
          <w:sz w:val="22"/>
          <w:szCs w:val="22"/>
        </w:rPr>
        <w:t>into</w:t>
      </w:r>
      <w:r w:rsidRPr="008C574C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 </w:t>
      </w:r>
      <w:r w:rsidR="003C5409">
        <w:rPr>
          <w:rFonts w:eastAsiaTheme="minorEastAsia"/>
          <w:sz w:val="22"/>
          <w:szCs w:val="22"/>
        </w:rPr>
        <w:t xml:space="preserve">pH 7, </w:t>
      </w:r>
      <w:r>
        <w:rPr>
          <w:rFonts w:eastAsiaTheme="minorEastAsia"/>
          <w:sz w:val="22"/>
          <w:szCs w:val="22"/>
        </w:rPr>
        <w:t xml:space="preserve">20 mM sodium phosphate equilibration buffer </w:t>
      </w:r>
      <w:r w:rsidR="008E0A28">
        <w:rPr>
          <w:rFonts w:eastAsiaTheme="minorEastAsia"/>
          <w:sz w:val="22"/>
          <w:szCs w:val="22"/>
        </w:rPr>
        <w:t xml:space="preserve">by centrifugation and decantation. </w:t>
      </w:r>
      <w:r w:rsidRPr="008C574C">
        <w:rPr>
          <w:rFonts w:eastAsiaTheme="minorEastAsia"/>
          <w:sz w:val="22"/>
          <w:szCs w:val="22"/>
        </w:rPr>
        <w:t xml:space="preserve">SP Sepharose FF was </w:t>
      </w:r>
      <w:r w:rsidR="008E0A28">
        <w:rPr>
          <w:rFonts w:eastAsiaTheme="minorEastAsia"/>
          <w:sz w:val="22"/>
          <w:szCs w:val="22"/>
        </w:rPr>
        <w:t>slurry</w:t>
      </w:r>
      <w:r w:rsidRPr="008C574C">
        <w:rPr>
          <w:rFonts w:eastAsiaTheme="minorEastAsia"/>
          <w:sz w:val="22"/>
          <w:szCs w:val="22"/>
        </w:rPr>
        <w:t xml:space="preserve"> packed into a 0.5 </w:t>
      </w:r>
      <w:r w:rsidR="00A17AEE">
        <w:rPr>
          <w:rFonts w:eastAsiaTheme="minorEastAsia"/>
          <w:sz w:val="22"/>
          <w:szCs w:val="22"/>
        </w:rPr>
        <w:t xml:space="preserve">cm ID </w:t>
      </w:r>
      <w:r w:rsidRPr="008C574C">
        <w:rPr>
          <w:rFonts w:eastAsiaTheme="minorEastAsia"/>
          <w:sz w:val="22"/>
          <w:szCs w:val="22"/>
        </w:rPr>
        <w:t>Waters AP chromatography column to a final bed volume of 2.0 ml. All other resins were flow packed at 600 cm/h</w:t>
      </w:r>
      <w:r w:rsidR="00AB3C83">
        <w:rPr>
          <w:rFonts w:eastAsiaTheme="minorEastAsia"/>
          <w:sz w:val="22"/>
          <w:szCs w:val="22"/>
        </w:rPr>
        <w:t xml:space="preserve"> in the pH 7 equilibration buffer</w:t>
      </w:r>
      <w:r w:rsidRPr="008C574C">
        <w:rPr>
          <w:rFonts w:eastAsiaTheme="minorEastAsia"/>
          <w:sz w:val="22"/>
          <w:szCs w:val="22"/>
        </w:rPr>
        <w:t xml:space="preserve">. POROS XQ and POROS 50 HQ were packed into 0.5 </w:t>
      </w:r>
      <w:r w:rsidR="00A17AEE">
        <w:rPr>
          <w:rFonts w:eastAsiaTheme="minorEastAsia"/>
          <w:sz w:val="22"/>
          <w:szCs w:val="22"/>
        </w:rPr>
        <w:t>cm ID</w:t>
      </w:r>
      <w:r w:rsidRPr="008C574C">
        <w:rPr>
          <w:rFonts w:eastAsiaTheme="minorEastAsia"/>
          <w:sz w:val="22"/>
          <w:szCs w:val="22"/>
        </w:rPr>
        <w:t xml:space="preserve"> Waters AP columns to final bed volumes of 0.8 ml. Capto Q was packed into a 1 cm</w:t>
      </w:r>
      <w:r w:rsidR="00A17AEE">
        <w:rPr>
          <w:rFonts w:eastAsiaTheme="minorEastAsia"/>
          <w:sz w:val="22"/>
          <w:szCs w:val="22"/>
        </w:rPr>
        <w:t xml:space="preserve"> ID</w:t>
      </w:r>
      <w:r w:rsidRPr="008C574C">
        <w:rPr>
          <w:rFonts w:eastAsiaTheme="minorEastAsia"/>
          <w:sz w:val="22"/>
          <w:szCs w:val="22"/>
        </w:rPr>
        <w:t xml:space="preserve"> GE C column to a final bed volume of 2.9 ml. Column packing was validated at pH 7 by equilibrating with 5 column volumes (CVs) at 0.3 M NaCl, injecting a 100 µl pulse of 1 M NaCl, and washing the column with 0.3 M NaCl. Columns with conductivity trace asymmetries between 0.8 and 1.6 were accepted. </w:t>
      </w:r>
    </w:p>
    <w:p w14:paraId="513298EE" w14:textId="2688B677" w:rsidR="00E81192" w:rsidRDefault="00E81192" w:rsidP="00023676">
      <w:pPr>
        <w:pStyle w:val="Style1"/>
        <w:rPr>
          <w:rFonts w:eastAsiaTheme="minorEastAsia"/>
          <w:sz w:val="22"/>
          <w:szCs w:val="22"/>
        </w:rPr>
      </w:pPr>
    </w:p>
    <w:p w14:paraId="65CCA8BA" w14:textId="7771DBEE" w:rsidR="007F0E06" w:rsidRDefault="007F0E06" w:rsidP="00023676">
      <w:pPr>
        <w:pStyle w:val="Style1"/>
        <w:rPr>
          <w:rFonts w:eastAsiaTheme="minorEastAsia"/>
          <w:sz w:val="22"/>
          <w:szCs w:val="22"/>
        </w:rPr>
      </w:pPr>
    </w:p>
    <w:p w14:paraId="660F3D08" w14:textId="71A55A9B" w:rsidR="007F0E06" w:rsidRDefault="007F0E06" w:rsidP="00023676">
      <w:pPr>
        <w:pStyle w:val="Style1"/>
        <w:rPr>
          <w:rFonts w:eastAsiaTheme="minorEastAsia"/>
          <w:sz w:val="22"/>
          <w:szCs w:val="22"/>
        </w:rPr>
      </w:pPr>
    </w:p>
    <w:p w14:paraId="6F91F26D" w14:textId="77777777" w:rsidR="007F0E06" w:rsidRDefault="007F0E06" w:rsidP="00023676">
      <w:pPr>
        <w:pStyle w:val="Style1"/>
        <w:rPr>
          <w:rFonts w:eastAsiaTheme="minorEastAsia"/>
          <w:sz w:val="22"/>
          <w:szCs w:val="22"/>
        </w:rPr>
      </w:pPr>
    </w:p>
    <w:p w14:paraId="72EEC7CA" w14:textId="4C487C10" w:rsidR="008C574C" w:rsidRPr="00C24BAA" w:rsidRDefault="008C574C" w:rsidP="00023676">
      <w:pPr>
        <w:pStyle w:val="Style1"/>
        <w:rPr>
          <w:rFonts w:eastAsiaTheme="minorEastAsia"/>
          <w:b/>
          <w:bCs/>
          <w:sz w:val="22"/>
          <w:szCs w:val="22"/>
        </w:rPr>
      </w:pPr>
      <w:r w:rsidRPr="00C24BAA">
        <w:rPr>
          <w:rFonts w:eastAsiaTheme="minorEastAsia"/>
          <w:b/>
          <w:bCs/>
          <w:sz w:val="22"/>
          <w:szCs w:val="22"/>
        </w:rPr>
        <w:lastRenderedPageBreak/>
        <w:t>Isocratic retention measurements</w:t>
      </w:r>
    </w:p>
    <w:p w14:paraId="636048A6" w14:textId="77777777" w:rsidR="00AD3E17" w:rsidRDefault="00AD3E17" w:rsidP="00023676">
      <w:pPr>
        <w:pStyle w:val="Style1"/>
        <w:rPr>
          <w:rFonts w:eastAsiaTheme="minorEastAsia"/>
          <w:sz w:val="22"/>
          <w:szCs w:val="22"/>
        </w:rPr>
      </w:pPr>
    </w:p>
    <w:p w14:paraId="100126A2" w14:textId="47796B4F" w:rsidR="008C574C" w:rsidRDefault="00AD3E17" w:rsidP="00023676">
      <w:pPr>
        <w:pStyle w:val="Style1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Lysozyme retention measurements were performed at pH 5, 7, and 9 in 75 mM sodium acetate, 25 mM sodium phosphate, and 25 mM ethanolamine buffers, respectively. Retention measurements with all other proteins were performed at pH 7 in 20 mM sodium phosphate.</w:t>
      </w:r>
      <w:r w:rsidR="007928A0">
        <w:rPr>
          <w:rFonts w:eastAsiaTheme="minorEastAsia"/>
          <w:sz w:val="22"/>
          <w:szCs w:val="22"/>
        </w:rPr>
        <w:t xml:space="preserve"> </w:t>
      </w:r>
    </w:p>
    <w:p w14:paraId="65D5EB64" w14:textId="77777777" w:rsidR="00C24BAA" w:rsidRPr="008C574C" w:rsidRDefault="00C24BAA" w:rsidP="00023676">
      <w:pPr>
        <w:pStyle w:val="Style1"/>
        <w:rPr>
          <w:rFonts w:eastAsiaTheme="minorEastAsia"/>
          <w:sz w:val="22"/>
          <w:szCs w:val="22"/>
        </w:rPr>
      </w:pPr>
    </w:p>
    <w:p w14:paraId="377F5CDD" w14:textId="2939FA69" w:rsidR="008C574C" w:rsidRPr="00C24BAA" w:rsidRDefault="008C574C" w:rsidP="00023676">
      <w:pPr>
        <w:pStyle w:val="Style1"/>
        <w:rPr>
          <w:rFonts w:eastAsiaTheme="minorEastAsia"/>
          <w:b/>
          <w:bCs/>
          <w:sz w:val="22"/>
          <w:szCs w:val="22"/>
        </w:rPr>
      </w:pPr>
      <w:r w:rsidRPr="00C24BAA">
        <w:rPr>
          <w:rFonts w:eastAsiaTheme="minorEastAsia"/>
          <w:b/>
          <w:bCs/>
          <w:sz w:val="22"/>
          <w:szCs w:val="22"/>
        </w:rPr>
        <w:t>Linear gradient elution measurements</w:t>
      </w:r>
    </w:p>
    <w:p w14:paraId="30485447" w14:textId="5AB45157" w:rsid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52A153AA" w14:textId="77777777" w:rsidR="00C24BAA" w:rsidRDefault="00C24BAA" w:rsidP="00023676">
      <w:pPr>
        <w:pStyle w:val="Style1"/>
        <w:rPr>
          <w:rFonts w:eastAsiaTheme="minorEastAsia"/>
          <w:sz w:val="22"/>
          <w:szCs w:val="22"/>
        </w:rPr>
      </w:pPr>
    </w:p>
    <w:p w14:paraId="6A20747D" w14:textId="00010CFC" w:rsidR="008C574C" w:rsidRPr="00C24BAA" w:rsidRDefault="008C574C" w:rsidP="00023676">
      <w:pPr>
        <w:pStyle w:val="Style1"/>
        <w:rPr>
          <w:rFonts w:eastAsiaTheme="minorEastAsia"/>
          <w:b/>
          <w:bCs/>
          <w:sz w:val="22"/>
          <w:szCs w:val="22"/>
        </w:rPr>
      </w:pPr>
      <w:r w:rsidRPr="00C24BAA">
        <w:rPr>
          <w:rFonts w:eastAsiaTheme="minorEastAsia"/>
          <w:b/>
          <w:bCs/>
          <w:sz w:val="22"/>
          <w:szCs w:val="22"/>
        </w:rPr>
        <w:t>Breakthrough simulations</w:t>
      </w:r>
    </w:p>
    <w:p w14:paraId="435BD57F" w14:textId="12139187" w:rsidR="008C574C" w:rsidRDefault="00C24BAA" w:rsidP="00023676">
      <w:pPr>
        <w:pStyle w:val="Style1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br/>
      </w:r>
    </w:p>
    <w:p w14:paraId="4A465ED7" w14:textId="30CFE81E" w:rsidR="008C574C" w:rsidRPr="00C24BAA" w:rsidRDefault="008C574C" w:rsidP="00023676">
      <w:pPr>
        <w:pStyle w:val="Style1"/>
        <w:rPr>
          <w:rFonts w:eastAsiaTheme="minorEastAsia"/>
          <w:b/>
          <w:bCs/>
          <w:sz w:val="22"/>
          <w:szCs w:val="22"/>
        </w:rPr>
      </w:pPr>
      <w:r w:rsidRPr="00C24BAA">
        <w:rPr>
          <w:rFonts w:eastAsiaTheme="minorEastAsia"/>
          <w:b/>
          <w:bCs/>
          <w:sz w:val="22"/>
          <w:szCs w:val="22"/>
        </w:rPr>
        <w:t>Breakthrough measurements</w:t>
      </w:r>
    </w:p>
    <w:p w14:paraId="33089892" w14:textId="7454DED4" w:rsid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76F55749" w14:textId="3D22777E" w:rsidR="00AD3E17" w:rsidRDefault="00AD3E17" w:rsidP="00023676">
      <w:pPr>
        <w:pStyle w:val="Style1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Lysozyme breakthrough measurements were performed at pH 7 in 20 mM sodium phosphate, and FITC-lysozyme breakthrough measurements were performed at pH 9.5 in 25 mM sodium carbonate.</w:t>
      </w:r>
    </w:p>
    <w:p w14:paraId="2DF4568C" w14:textId="77777777" w:rsidR="00C24BAA" w:rsidRDefault="00C24BAA" w:rsidP="00023676">
      <w:pPr>
        <w:pStyle w:val="Style1"/>
        <w:rPr>
          <w:rFonts w:eastAsiaTheme="minorEastAsia"/>
          <w:sz w:val="22"/>
          <w:szCs w:val="22"/>
        </w:rPr>
      </w:pPr>
    </w:p>
    <w:p w14:paraId="704E342F" w14:textId="77777777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08B71160" w14:textId="7222351D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255C7DF1" w14:textId="295EA3D3" w:rsid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2EBF98A4" w14:textId="074F8DE5" w:rsidR="00FA00AC" w:rsidRDefault="00FA00AC" w:rsidP="00023676">
      <w:pPr>
        <w:pStyle w:val="Style1"/>
        <w:rPr>
          <w:rFonts w:eastAsiaTheme="minorEastAsia"/>
          <w:sz w:val="22"/>
          <w:szCs w:val="22"/>
        </w:rPr>
      </w:pPr>
    </w:p>
    <w:p w14:paraId="12033428" w14:textId="56246F32" w:rsidR="00FA00AC" w:rsidRDefault="00FA00AC" w:rsidP="00023676">
      <w:pPr>
        <w:pStyle w:val="Style1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Note</w:t>
      </w:r>
    </w:p>
    <w:p w14:paraId="4ECAAA67" w14:textId="14129933" w:rsidR="00FA00AC" w:rsidRDefault="00FA00AC" w:rsidP="00FA00AC">
      <w:pPr>
        <w:pStyle w:val="Style1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2000 kDa blue dextran from Sigma (St. Louis, MO)</w:t>
      </w:r>
    </w:p>
    <w:p w14:paraId="668DEA15" w14:textId="6D5A0549" w:rsidR="00DF1D29" w:rsidRDefault="00DF1D29" w:rsidP="00023676">
      <w:pPr>
        <w:pStyle w:val="Style1"/>
        <w:rPr>
          <w:rFonts w:eastAsiaTheme="minorEastAsia"/>
          <w:sz w:val="22"/>
          <w:szCs w:val="22"/>
        </w:rPr>
      </w:pPr>
    </w:p>
    <w:p w14:paraId="3189C3AC" w14:textId="77777777" w:rsidR="00DF1D29" w:rsidRPr="008C574C" w:rsidRDefault="00DF1D29" w:rsidP="00023676">
      <w:pPr>
        <w:pStyle w:val="Style1"/>
        <w:rPr>
          <w:rFonts w:eastAsiaTheme="minorEastAsia"/>
          <w:sz w:val="22"/>
          <w:szCs w:val="22"/>
        </w:rPr>
      </w:pPr>
    </w:p>
    <w:p w14:paraId="1E0155D6" w14:textId="32CDB085" w:rsidR="008C574C" w:rsidRPr="00AD3E17" w:rsidRDefault="00AD3E17" w:rsidP="00023676">
      <w:pPr>
        <w:pStyle w:val="Style1"/>
        <w:rPr>
          <w:rFonts w:eastAsiaTheme="minorEastAsia"/>
          <w:b/>
          <w:bCs/>
          <w:sz w:val="22"/>
          <w:szCs w:val="22"/>
        </w:rPr>
      </w:pPr>
      <w:r w:rsidRPr="00AD3E17">
        <w:rPr>
          <w:rFonts w:eastAsiaTheme="minorEastAsia"/>
          <w:b/>
          <w:bCs/>
          <w:sz w:val="22"/>
          <w:szCs w:val="22"/>
        </w:rPr>
        <w:t>Need</w:t>
      </w:r>
    </w:p>
    <w:p w14:paraId="1BE55AC3" w14:textId="79CAA308" w:rsidR="00AD3E17" w:rsidRPr="008C574C" w:rsidRDefault="00AD3E17" w:rsidP="00AD3E17">
      <w:pPr>
        <w:pStyle w:val="Style1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tris(?), sodium carbonate, FITC, and FITC solution suppliers</w:t>
      </w:r>
    </w:p>
    <w:p w14:paraId="48D7995F" w14:textId="70DDCE42" w:rsidR="00AD3E17" w:rsidRDefault="00AD3E17" w:rsidP="00AD3E17">
      <w:pPr>
        <w:pStyle w:val="Style1"/>
        <w:numPr>
          <w:ilvl w:val="0"/>
          <w:numId w:val="5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AEX resin suppliers</w:t>
      </w:r>
    </w:p>
    <w:p w14:paraId="17F9A414" w14:textId="48E00748" w:rsidR="00AD3E17" w:rsidRDefault="00AD3E17" w:rsidP="00AD3E17">
      <w:pPr>
        <w:pStyle w:val="Style1"/>
        <w:numPr>
          <w:ilvl w:val="0"/>
          <w:numId w:val="5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mAb D information</w:t>
      </w:r>
    </w:p>
    <w:p w14:paraId="55842DDF" w14:textId="19AD6A46" w:rsidR="00120D1F" w:rsidRDefault="00120D1F" w:rsidP="00AD3E17">
      <w:pPr>
        <w:pStyle w:val="Style1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00120D1F">
        <w:rPr>
          <w:rFonts w:eastAsiaTheme="minorEastAsia"/>
          <w:sz w:val="22"/>
          <w:szCs w:val="22"/>
        </w:rPr>
        <w:t>GE Sephadex G25 desalting column</w:t>
      </w:r>
    </w:p>
    <w:p w14:paraId="2CD2C497" w14:textId="7DE37C93" w:rsidR="0029151F" w:rsidRPr="008C574C" w:rsidRDefault="0029151F" w:rsidP="00AD3E17">
      <w:pPr>
        <w:pStyle w:val="Style1"/>
        <w:numPr>
          <w:ilvl w:val="0"/>
          <w:numId w:val="5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Detailed discussion of resin morphologies/chemistries</w:t>
      </w:r>
    </w:p>
    <w:p w14:paraId="15D0BF1B" w14:textId="04401EB1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65DEB49" w14:textId="77777777" w:rsidR="00AD3E17" w:rsidRPr="00DF1D29" w:rsidRDefault="00AD3E17" w:rsidP="00AD3E17">
      <w:pPr>
        <w:rPr>
          <w:b/>
          <w:bCs/>
        </w:rPr>
      </w:pPr>
      <w:r w:rsidRPr="00DF1D29">
        <w:rPr>
          <w:b/>
          <w:bCs/>
        </w:rPr>
        <w:t>Abbreviations</w:t>
      </w:r>
    </w:p>
    <w:p w14:paraId="11EF6CAD" w14:textId="77777777" w:rsidR="00AD3E17" w:rsidRDefault="00AD3E17" w:rsidP="00AD3E17">
      <w:pPr>
        <w:pStyle w:val="ListParagraph"/>
        <w:numPr>
          <w:ilvl w:val="0"/>
          <w:numId w:val="6"/>
        </w:numPr>
      </w:pPr>
      <w:r w:rsidRPr="008C574C">
        <w:t>CV</w:t>
      </w:r>
    </w:p>
    <w:p w14:paraId="6957A1A0" w14:textId="77777777" w:rsidR="00AD3E17" w:rsidRDefault="00AD3E17" w:rsidP="00AD3E17">
      <w:pPr>
        <w:pStyle w:val="ListParagraph"/>
        <w:numPr>
          <w:ilvl w:val="0"/>
          <w:numId w:val="6"/>
        </w:numPr>
      </w:pPr>
      <w:r>
        <w:t>FITC</w:t>
      </w:r>
    </w:p>
    <w:p w14:paraId="418BBD23" w14:textId="00521E0E" w:rsidR="00AD3E17" w:rsidRPr="008C574C" w:rsidRDefault="00AD3E17" w:rsidP="00AD3E17">
      <w:pPr>
        <w:pStyle w:val="ListParagraph"/>
        <w:numPr>
          <w:ilvl w:val="0"/>
          <w:numId w:val="6"/>
        </w:numPr>
      </w:pPr>
      <w:r w:rsidRPr="008C574C">
        <w:t>mAb</w:t>
      </w:r>
    </w:p>
    <w:p w14:paraId="2AE62267" w14:textId="59C28270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1612E54C" w14:textId="6DF34995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295AC314" w14:textId="19FAAA1D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405CD7D4" w14:textId="44D0A9D2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140FB3E9" w14:textId="3975A439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7129E97C" w14:textId="6FEF1E86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4372EAD9" w14:textId="2AA85D87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1818BD97" w14:textId="082E1084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6A3C5671" w14:textId="27CD19A0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025CCA2C" w14:textId="3CC4B28E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6102D0BF" w14:textId="440F1417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118294FE" w14:textId="599A978F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1AB52723" w14:textId="32AB298E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6B65FD22" w14:textId="42ACE54E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7DE5C729" w14:textId="73166A53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DF9EADD" w14:textId="37B3EBBD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0C678822" w14:textId="7ADE24FD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73DF74B" w14:textId="5F44DBF9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6FB7D697" w14:textId="7AB057B6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5A21E0DE" w14:textId="60BC994F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E5264C9" w14:textId="79F13ADF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66C84A2" w14:textId="7C290BFF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4DBE2AF9" w14:textId="13837DAF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6795347" w14:textId="677CA72D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4266821" w14:textId="40757A5A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75E3A9A8" w14:textId="39F07F81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5A5839E0" w14:textId="05B12131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77530DF8" w14:textId="484BD3A3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2002E776" w14:textId="2A766C24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1C1F657D" w14:textId="7B854007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41F641A8" w14:textId="1F41A047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3AE79E4" w14:textId="4786FF36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20F99D3A" w14:textId="23116F0C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6EDDE2F1" w14:textId="5158319C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F740377" w14:textId="60B5C53E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385CD3A2" w14:textId="77777777" w:rsidR="008C574C" w:rsidRPr="008C574C" w:rsidRDefault="008C574C" w:rsidP="00023676">
      <w:pPr>
        <w:pStyle w:val="Style1"/>
        <w:rPr>
          <w:rFonts w:eastAsiaTheme="minorEastAsia"/>
          <w:sz w:val="22"/>
          <w:szCs w:val="22"/>
        </w:rPr>
      </w:pPr>
    </w:p>
    <w:p w14:paraId="7C6C02A7" w14:textId="114C9B5F" w:rsidR="009E2F26" w:rsidRPr="008C574C" w:rsidRDefault="008E01AC" w:rsidP="00023676">
      <w:pPr>
        <w:pStyle w:val="Style1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Chemicals and buffers</w:t>
      </w:r>
    </w:p>
    <w:p w14:paraId="0E382489" w14:textId="2B83CC97" w:rsidR="00D93509" w:rsidRPr="008C574C" w:rsidRDefault="00023676" w:rsidP="007037AC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Sodium hydroxide, hydrochloric acid, sodium chloride, monobasic sodium phosphate, dibasic sodium phosphate, acetic acid, and sodium acetate were purchased from Fisher (Fair Lawn, NJ). Ethanolamine</w:t>
      </w:r>
      <w:r w:rsidR="007F3CE2" w:rsidRPr="008C574C">
        <w:rPr>
          <w:rFonts w:eastAsiaTheme="minorEastAsia"/>
          <w:sz w:val="22"/>
          <w:szCs w:val="22"/>
        </w:rPr>
        <w:t xml:space="preserve"> </w:t>
      </w:r>
      <w:r w:rsidRPr="008C574C">
        <w:rPr>
          <w:rFonts w:eastAsiaTheme="minorEastAsia"/>
          <w:sz w:val="22"/>
          <w:szCs w:val="22"/>
        </w:rPr>
        <w:t xml:space="preserve">and 2000 kDa blue dextran were purchased from Sigma (St. Louis, MO). Bovine liver catalase, bovine milk β-lactoglobulin, hen egg white lysozyme, hen egg white ovalbumin, and </w:t>
      </w:r>
      <w:r w:rsidRPr="008C574C">
        <w:rPr>
          <w:rFonts w:eastAsiaTheme="minorEastAsia"/>
          <w:i/>
          <w:sz w:val="22"/>
          <w:szCs w:val="22"/>
        </w:rPr>
        <w:t xml:space="preserve">S. cerevisiae </w:t>
      </w:r>
      <w:r w:rsidRPr="008C574C">
        <w:rPr>
          <w:rFonts w:eastAsiaTheme="minorEastAsia"/>
          <w:sz w:val="22"/>
          <w:szCs w:val="22"/>
        </w:rPr>
        <w:t xml:space="preserve">alcohol dehydrogenase were also purchased from Sigma (St. Louis, MO). </w:t>
      </w:r>
      <w:r w:rsidR="00D93509" w:rsidRPr="008C574C">
        <w:rPr>
          <w:rFonts w:eastAsiaTheme="minorEastAsia"/>
          <w:sz w:val="22"/>
          <w:szCs w:val="22"/>
        </w:rPr>
        <w:t xml:space="preserve">mAb D was kindly provided by </w:t>
      </w:r>
      <w:r w:rsidR="00D93509" w:rsidRPr="008C574C">
        <w:rPr>
          <w:rFonts w:eastAsiaTheme="minorEastAsia"/>
          <w:sz w:val="22"/>
          <w:szCs w:val="22"/>
        </w:rPr>
        <w:t>Bristol-Myers Squibb (Devens, MA)</w:t>
      </w:r>
      <w:r w:rsidR="00D93509" w:rsidRPr="008C574C">
        <w:rPr>
          <w:rFonts w:eastAsiaTheme="minorEastAsia"/>
          <w:sz w:val="22"/>
          <w:szCs w:val="22"/>
        </w:rPr>
        <w:t xml:space="preserve"> </w:t>
      </w:r>
      <w:r w:rsidR="00B00F0F" w:rsidRPr="008C574C">
        <w:rPr>
          <w:rFonts w:eastAsiaTheme="minorEastAsia"/>
          <w:sz w:val="22"/>
          <w:szCs w:val="22"/>
        </w:rPr>
        <w:t>as</w:t>
      </w:r>
      <w:r w:rsidR="00D93509" w:rsidRPr="008C574C">
        <w:rPr>
          <w:rFonts w:eastAsiaTheme="minorEastAsia"/>
          <w:sz w:val="22"/>
          <w:szCs w:val="22"/>
        </w:rPr>
        <w:t xml:space="preserve"> viral inactivated and neutralized protein A eluate. </w:t>
      </w:r>
    </w:p>
    <w:p w14:paraId="79886193" w14:textId="3865529E" w:rsidR="00D607A4" w:rsidRPr="008C574C" w:rsidRDefault="00023676" w:rsidP="00D607A4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Solid masses were measured with Ohaus Scout Pro 4000 g and Denver Instrument 110 g balance</w:t>
      </w:r>
      <w:r w:rsidR="0084241F" w:rsidRPr="008C574C">
        <w:rPr>
          <w:rFonts w:eastAsiaTheme="minorEastAsia"/>
          <w:sz w:val="22"/>
          <w:szCs w:val="22"/>
        </w:rPr>
        <w:t>s</w:t>
      </w:r>
      <w:r w:rsidRPr="008C574C">
        <w:rPr>
          <w:rFonts w:eastAsiaTheme="minorEastAsia"/>
          <w:sz w:val="22"/>
          <w:szCs w:val="22"/>
        </w:rPr>
        <w:t xml:space="preserve">. Solutions were prepared using deionized water further purified with an EMD Millipore Synergy UV system. </w:t>
      </w:r>
      <w:r w:rsidR="00796AB7" w:rsidRPr="008C574C">
        <w:rPr>
          <w:rFonts w:eastAsiaTheme="minorEastAsia"/>
          <w:sz w:val="22"/>
          <w:szCs w:val="22"/>
        </w:rPr>
        <w:t>Lysozyme r</w:t>
      </w:r>
      <w:r w:rsidR="00D93509" w:rsidRPr="008C574C">
        <w:rPr>
          <w:rFonts w:eastAsiaTheme="minorEastAsia"/>
          <w:sz w:val="22"/>
          <w:szCs w:val="22"/>
        </w:rPr>
        <w:t xml:space="preserve">etention measurements were performed at pH 5, 7, and 9 in 75 mM sodium acetate, 25 mM sodium phosphate, and 25 mM ethanolamine buffers, respectively. Retention measurements with all other proteins were performed at pH 7 in 20 mM sodium phosphate. </w:t>
      </w:r>
      <w:r w:rsidR="00700C31" w:rsidRPr="008C574C">
        <w:rPr>
          <w:rFonts w:eastAsiaTheme="minorEastAsia"/>
          <w:sz w:val="22"/>
          <w:szCs w:val="22"/>
        </w:rPr>
        <w:t>Lysozyme b</w:t>
      </w:r>
      <w:r w:rsidR="0084241F" w:rsidRPr="008C574C">
        <w:rPr>
          <w:rFonts w:eastAsiaTheme="minorEastAsia"/>
          <w:sz w:val="22"/>
          <w:szCs w:val="22"/>
        </w:rPr>
        <w:t xml:space="preserve">reakthrough measurements </w:t>
      </w:r>
      <w:r w:rsidR="00796AB7" w:rsidRPr="008C574C">
        <w:rPr>
          <w:rFonts w:eastAsiaTheme="minorEastAsia"/>
          <w:sz w:val="22"/>
          <w:szCs w:val="22"/>
        </w:rPr>
        <w:t xml:space="preserve">were </w:t>
      </w:r>
      <w:r w:rsidR="00D93509" w:rsidRPr="008C574C">
        <w:rPr>
          <w:rFonts w:eastAsiaTheme="minorEastAsia"/>
          <w:sz w:val="22"/>
          <w:szCs w:val="22"/>
        </w:rPr>
        <w:t xml:space="preserve">performed at pH 7 in 20 mM sodium </w:t>
      </w:r>
      <w:r w:rsidR="00D93509" w:rsidRPr="008C574C">
        <w:rPr>
          <w:rFonts w:eastAsiaTheme="minorEastAsia"/>
          <w:sz w:val="22"/>
          <w:szCs w:val="22"/>
        </w:rPr>
        <w:lastRenderedPageBreak/>
        <w:t>phosphate</w:t>
      </w:r>
      <w:r w:rsidR="00AE20F5" w:rsidRPr="008C574C">
        <w:rPr>
          <w:rFonts w:eastAsiaTheme="minorEastAsia"/>
          <w:sz w:val="22"/>
          <w:szCs w:val="22"/>
        </w:rPr>
        <w:t>,</w:t>
      </w:r>
      <w:r w:rsidR="00796AB7" w:rsidRPr="008C574C">
        <w:rPr>
          <w:rFonts w:eastAsiaTheme="minorEastAsia"/>
          <w:sz w:val="22"/>
          <w:szCs w:val="22"/>
        </w:rPr>
        <w:t xml:space="preserve"> and </w:t>
      </w:r>
      <w:r w:rsidR="00D93509" w:rsidRPr="008C574C">
        <w:rPr>
          <w:rFonts w:eastAsiaTheme="minorEastAsia"/>
          <w:sz w:val="22"/>
          <w:szCs w:val="22"/>
        </w:rPr>
        <w:t xml:space="preserve">FITC-lysozyme </w:t>
      </w:r>
      <w:r w:rsidR="00AE20F5" w:rsidRPr="008C574C">
        <w:rPr>
          <w:rFonts w:eastAsiaTheme="minorEastAsia"/>
          <w:sz w:val="22"/>
          <w:szCs w:val="22"/>
        </w:rPr>
        <w:t>breakthrough measurements</w:t>
      </w:r>
      <w:r w:rsidR="00AE20F5" w:rsidRPr="008C574C">
        <w:rPr>
          <w:rFonts w:eastAsiaTheme="minorEastAsia"/>
          <w:sz w:val="22"/>
          <w:szCs w:val="22"/>
        </w:rPr>
        <w:t xml:space="preserve"> </w:t>
      </w:r>
      <w:r w:rsidR="00AE20F5" w:rsidRPr="008C574C">
        <w:rPr>
          <w:rFonts w:eastAsiaTheme="minorEastAsia"/>
          <w:sz w:val="22"/>
          <w:szCs w:val="22"/>
        </w:rPr>
        <w:t xml:space="preserve">were performed </w:t>
      </w:r>
      <w:r w:rsidR="00D93509" w:rsidRPr="008C574C">
        <w:rPr>
          <w:rFonts w:eastAsiaTheme="minorEastAsia"/>
          <w:sz w:val="22"/>
          <w:szCs w:val="22"/>
        </w:rPr>
        <w:t xml:space="preserve">at </w:t>
      </w:r>
      <w:r w:rsidR="00092563" w:rsidRPr="008C574C">
        <w:rPr>
          <w:rFonts w:eastAsiaTheme="minorEastAsia"/>
          <w:sz w:val="22"/>
          <w:szCs w:val="22"/>
        </w:rPr>
        <w:t xml:space="preserve">pH 9.5 in 25 mM sodium carbonate. </w:t>
      </w:r>
      <w:r w:rsidR="00D607A4" w:rsidRPr="008C574C">
        <w:rPr>
          <w:rFonts w:eastAsiaTheme="minorEastAsia"/>
          <w:sz w:val="22"/>
          <w:szCs w:val="22"/>
        </w:rPr>
        <w:t>All buffer solutions were prepared with 0 and 1 M NaCl</w:t>
      </w:r>
      <w:r w:rsidR="00D607A4" w:rsidRPr="008C574C">
        <w:rPr>
          <w:rFonts w:eastAsiaTheme="minorEastAsia"/>
          <w:sz w:val="22"/>
          <w:szCs w:val="22"/>
        </w:rPr>
        <w:t>.</w:t>
      </w:r>
    </w:p>
    <w:p w14:paraId="33F49166" w14:textId="1526125B" w:rsidR="006C284C" w:rsidRPr="008C574C" w:rsidRDefault="00023676" w:rsidP="0094354E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Solution pH and conductivity were measured with a Cole-Parmer PC200 pH/conductivity meter, and pH adjustments were made with the addition of concentrated sodium hydroxide or hydrochloric acid.</w:t>
      </w:r>
      <w:r w:rsidR="00D607A4" w:rsidRPr="008C574C">
        <w:rPr>
          <w:rFonts w:eastAsiaTheme="minorEastAsia"/>
          <w:sz w:val="22"/>
          <w:szCs w:val="22"/>
        </w:rPr>
        <w:t xml:space="preserve"> Buffer </w:t>
      </w:r>
      <w:r w:rsidR="006C3AA2" w:rsidRPr="008C574C">
        <w:rPr>
          <w:rFonts w:eastAsiaTheme="minorEastAsia"/>
          <w:sz w:val="22"/>
          <w:szCs w:val="22"/>
        </w:rPr>
        <w:t>s</w:t>
      </w:r>
      <w:r w:rsidRPr="008C574C">
        <w:rPr>
          <w:rFonts w:eastAsiaTheme="minorEastAsia"/>
          <w:sz w:val="22"/>
          <w:szCs w:val="22"/>
        </w:rPr>
        <w:t>olutions were filtered using Fisher 0.2 µm aPES membranes (Pittsburgh, PA)</w:t>
      </w:r>
      <w:r w:rsidR="00D607A4" w:rsidRPr="008C574C">
        <w:rPr>
          <w:rFonts w:eastAsiaTheme="minorEastAsia"/>
          <w:sz w:val="22"/>
          <w:szCs w:val="22"/>
        </w:rPr>
        <w:t>, and p</w:t>
      </w:r>
      <w:r w:rsidR="00D607A4" w:rsidRPr="008C574C">
        <w:rPr>
          <w:rFonts w:eastAsiaTheme="minorEastAsia"/>
          <w:sz w:val="22"/>
          <w:szCs w:val="22"/>
        </w:rPr>
        <w:t>rotein solutions were filtered using Thermo Scientific 0.2 µm PVDF membranes (Rockwood, TN)</w:t>
      </w:r>
      <w:r w:rsidR="00D607A4" w:rsidRPr="008C574C">
        <w:rPr>
          <w:rFonts w:eastAsiaTheme="minorEastAsia"/>
          <w:sz w:val="22"/>
          <w:szCs w:val="22"/>
        </w:rPr>
        <w:t xml:space="preserve">. </w:t>
      </w:r>
      <w:r w:rsidR="00464105" w:rsidRPr="008C574C">
        <w:rPr>
          <w:rFonts w:eastAsiaTheme="minorEastAsia"/>
          <w:sz w:val="22"/>
          <w:szCs w:val="22"/>
        </w:rPr>
        <w:t>Prior to retention measurements, lyophilized excipients were removed from protein solutions with three buffer exchange cycles using EMD Millipore Amicon centrifugal filter units (Cork, Ireland) and a Cole-Parmer MP centrifuge.</w:t>
      </w:r>
      <w:r w:rsidR="00464105" w:rsidRPr="008C574C">
        <w:rPr>
          <w:rFonts w:eastAsiaTheme="minorEastAsia"/>
          <w:sz w:val="22"/>
          <w:szCs w:val="22"/>
        </w:rPr>
        <w:t xml:space="preserve"> P</w:t>
      </w:r>
      <w:r w:rsidR="00D607A4" w:rsidRPr="008C574C">
        <w:rPr>
          <w:rFonts w:eastAsiaTheme="minorEastAsia"/>
          <w:sz w:val="22"/>
          <w:szCs w:val="22"/>
        </w:rPr>
        <w:t xml:space="preserve">rotein concentrations were measured with a Thermo Scientific NanoDrop Lite spectrophotometer. </w:t>
      </w:r>
    </w:p>
    <w:p w14:paraId="7E97289C" w14:textId="77777777" w:rsidR="0084241F" w:rsidRPr="008C574C" w:rsidRDefault="0084241F" w:rsidP="001B5C20">
      <w:pPr>
        <w:pStyle w:val="Style1"/>
        <w:rPr>
          <w:rFonts w:eastAsiaTheme="minorEastAsia"/>
          <w:sz w:val="22"/>
          <w:szCs w:val="22"/>
        </w:rPr>
      </w:pPr>
    </w:p>
    <w:p w14:paraId="72B8CCD6" w14:textId="10FB8616" w:rsidR="008E32F6" w:rsidRPr="008C574C" w:rsidRDefault="00092563" w:rsidP="001B5C20">
      <w:pPr>
        <w:pStyle w:val="Style1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 xml:space="preserve">Resins and </w:t>
      </w:r>
      <w:r w:rsidR="00836F9A" w:rsidRPr="008C574C">
        <w:rPr>
          <w:rFonts w:eastAsiaTheme="minorEastAsia"/>
          <w:sz w:val="22"/>
          <w:szCs w:val="22"/>
        </w:rPr>
        <w:t>c</w:t>
      </w:r>
      <w:r w:rsidRPr="008C574C">
        <w:rPr>
          <w:rFonts w:eastAsiaTheme="minorEastAsia"/>
          <w:sz w:val="22"/>
          <w:szCs w:val="22"/>
        </w:rPr>
        <w:t>olumns</w:t>
      </w:r>
    </w:p>
    <w:p w14:paraId="1C4C1674" w14:textId="2B2F2B70" w:rsidR="00C27BCC" w:rsidRPr="008C574C" w:rsidRDefault="00092563" w:rsidP="00C27BCC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 xml:space="preserve">GE Healthcare Capto Q, Applied Biosystems </w:t>
      </w:r>
      <w:r w:rsidR="003145F6" w:rsidRPr="008C574C">
        <w:rPr>
          <w:rFonts w:eastAsiaTheme="minorEastAsia"/>
          <w:sz w:val="22"/>
          <w:szCs w:val="22"/>
        </w:rPr>
        <w:t>Poros</w:t>
      </w:r>
      <w:r w:rsidRPr="008C574C">
        <w:rPr>
          <w:rFonts w:eastAsiaTheme="minorEastAsia"/>
          <w:sz w:val="22"/>
          <w:szCs w:val="22"/>
        </w:rPr>
        <w:t xml:space="preserve"> 50 HQ, and Applied Biosystems </w:t>
      </w:r>
      <w:r w:rsidR="003145F6" w:rsidRPr="008C574C">
        <w:rPr>
          <w:rFonts w:eastAsiaTheme="minorEastAsia"/>
          <w:sz w:val="22"/>
          <w:szCs w:val="22"/>
        </w:rPr>
        <w:t>Poros</w:t>
      </w:r>
      <w:r w:rsidRPr="008C574C">
        <w:rPr>
          <w:rFonts w:eastAsiaTheme="minorEastAsia"/>
          <w:sz w:val="22"/>
          <w:szCs w:val="22"/>
        </w:rPr>
        <w:t xml:space="preserve"> XQ were kindly provided by Bristol-Myers Squibb (Devens, MA). SP Sepharose FF was purchased from GE Healthcare (Upsala, Sweden).</w:t>
      </w:r>
      <w:r w:rsidR="001B5C20" w:rsidRPr="008C574C">
        <w:rPr>
          <w:rFonts w:eastAsiaTheme="minorEastAsia"/>
          <w:sz w:val="22"/>
          <w:szCs w:val="22"/>
        </w:rPr>
        <w:t xml:space="preserve"> </w:t>
      </w:r>
      <w:r w:rsidR="001B5C20" w:rsidRPr="008C574C">
        <w:rPr>
          <w:rFonts w:eastAsiaTheme="minorEastAsia"/>
          <w:sz w:val="22"/>
          <w:szCs w:val="22"/>
        </w:rPr>
        <w:t>Resin storage solutions were exchanged three times with the appropriate packing buffer using an Eppendorf MiniSpin Plus centrifuge. SP Sepharose FF was gravity packed into a 0.5 x 10 cm Waters AP chromatography column to a final bed volume of 2.0 ml. All other resins were flow packed at 600 cm/h</w:t>
      </w:r>
      <w:r w:rsidR="00EE3466" w:rsidRPr="008C574C">
        <w:rPr>
          <w:rFonts w:eastAsiaTheme="minorEastAsia"/>
          <w:sz w:val="22"/>
          <w:szCs w:val="22"/>
        </w:rPr>
        <w:t xml:space="preserve">. </w:t>
      </w:r>
      <w:r w:rsidR="001B5C20" w:rsidRPr="008C574C">
        <w:rPr>
          <w:rFonts w:eastAsiaTheme="minorEastAsia"/>
          <w:sz w:val="22"/>
          <w:szCs w:val="22"/>
        </w:rPr>
        <w:t xml:space="preserve">POROS XQ and POROS 50 HQ were packed into 0.5 x 5 cm Waters AP columns to final bed volumes of 0.8 ml. Capto Q was packed into a 1 x 20 cm GE C column to a final bed volume of 2.9 ml. </w:t>
      </w:r>
      <w:r w:rsidR="00C27BCC" w:rsidRPr="008C574C">
        <w:rPr>
          <w:rFonts w:eastAsiaTheme="minorEastAsia"/>
          <w:sz w:val="22"/>
          <w:szCs w:val="22"/>
        </w:rPr>
        <w:t xml:space="preserve">Column packing was validated at pH 7 </w:t>
      </w:r>
      <w:r w:rsidR="00C27BCC" w:rsidRPr="008C574C">
        <w:rPr>
          <w:rFonts w:eastAsiaTheme="minorEastAsia"/>
          <w:sz w:val="22"/>
          <w:szCs w:val="22"/>
        </w:rPr>
        <w:t xml:space="preserve">by equilibrating with 5 column volumes (CVs) </w:t>
      </w:r>
      <w:r w:rsidR="00C27BCC" w:rsidRPr="008C574C">
        <w:rPr>
          <w:rFonts w:eastAsiaTheme="minorEastAsia"/>
          <w:sz w:val="22"/>
          <w:szCs w:val="22"/>
        </w:rPr>
        <w:t>at 0.3</w:t>
      </w:r>
      <w:r w:rsidR="00C27BCC" w:rsidRPr="008C574C">
        <w:rPr>
          <w:rFonts w:eastAsiaTheme="minorEastAsia"/>
          <w:sz w:val="22"/>
          <w:szCs w:val="22"/>
        </w:rPr>
        <w:t xml:space="preserve"> M NaCl, injecting a 100 µl pulse of 1 M NaCl, and washing the column with 0</w:t>
      </w:r>
      <w:r w:rsidR="00C27BCC" w:rsidRPr="008C574C">
        <w:rPr>
          <w:rFonts w:eastAsiaTheme="minorEastAsia"/>
          <w:sz w:val="22"/>
          <w:szCs w:val="22"/>
        </w:rPr>
        <w:t>.3</w:t>
      </w:r>
      <w:r w:rsidR="00C27BCC" w:rsidRPr="008C574C">
        <w:rPr>
          <w:rFonts w:eastAsiaTheme="minorEastAsia"/>
          <w:sz w:val="22"/>
          <w:szCs w:val="22"/>
        </w:rPr>
        <w:t xml:space="preserve"> M NaCl. Columns with conductivity trace asymmetries between 0.8 and 1.6 were accepted. </w:t>
      </w:r>
    </w:p>
    <w:p w14:paraId="296B38B8" w14:textId="77777777" w:rsidR="00C27BCC" w:rsidRPr="008C574C" w:rsidRDefault="00C27BCC" w:rsidP="00023676">
      <w:pPr>
        <w:pStyle w:val="Style1"/>
        <w:rPr>
          <w:rFonts w:eastAsiaTheme="minorEastAsia"/>
          <w:sz w:val="22"/>
          <w:szCs w:val="22"/>
        </w:rPr>
      </w:pPr>
    </w:p>
    <w:p w14:paraId="0FD90B73" w14:textId="4BA238D6" w:rsidR="00023676" w:rsidRPr="008C574C" w:rsidRDefault="00154C1D" w:rsidP="00023676">
      <w:pPr>
        <w:pStyle w:val="Style1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Retention</w:t>
      </w:r>
      <w:r w:rsidR="00023676" w:rsidRPr="008C574C">
        <w:rPr>
          <w:rFonts w:eastAsiaTheme="minorEastAsia"/>
          <w:sz w:val="22"/>
          <w:szCs w:val="22"/>
        </w:rPr>
        <w:t xml:space="preserve"> </w:t>
      </w:r>
      <w:r w:rsidR="00836F9A" w:rsidRPr="008C574C">
        <w:rPr>
          <w:rFonts w:eastAsiaTheme="minorEastAsia"/>
          <w:sz w:val="22"/>
          <w:szCs w:val="22"/>
        </w:rPr>
        <w:t>m</w:t>
      </w:r>
      <w:r w:rsidR="00023676" w:rsidRPr="008C574C">
        <w:rPr>
          <w:rFonts w:eastAsiaTheme="minorEastAsia"/>
          <w:sz w:val="22"/>
          <w:szCs w:val="22"/>
        </w:rPr>
        <w:t>easurements</w:t>
      </w:r>
    </w:p>
    <w:p w14:paraId="1E473F9D" w14:textId="77777777" w:rsidR="00DF362A" w:rsidRPr="008C574C" w:rsidRDefault="00F84BFC" w:rsidP="00297A29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A</w:t>
      </w:r>
      <w:r w:rsidRPr="008C574C">
        <w:rPr>
          <w:rFonts w:eastAsiaTheme="minorEastAsia"/>
          <w:sz w:val="22"/>
          <w:szCs w:val="22"/>
        </w:rPr>
        <w:t>ll chromatographic measurements</w:t>
      </w:r>
      <w:r w:rsidRPr="008C574C">
        <w:rPr>
          <w:rFonts w:eastAsiaTheme="minorEastAsia"/>
          <w:sz w:val="22"/>
          <w:szCs w:val="22"/>
        </w:rPr>
        <w:t xml:space="preserve"> </w:t>
      </w:r>
      <w:r w:rsidR="007F3CE2" w:rsidRPr="008C574C">
        <w:rPr>
          <w:rFonts w:eastAsiaTheme="minorEastAsia"/>
          <w:sz w:val="22"/>
          <w:szCs w:val="22"/>
        </w:rPr>
        <w:t>were made with</w:t>
      </w:r>
      <w:r w:rsidRPr="008C574C">
        <w:rPr>
          <w:rFonts w:eastAsiaTheme="minorEastAsia"/>
          <w:sz w:val="22"/>
          <w:szCs w:val="22"/>
        </w:rPr>
        <w:t xml:space="preserve"> an </w:t>
      </w:r>
      <w:r w:rsidR="009D4C0D" w:rsidRPr="008C574C">
        <w:rPr>
          <w:rFonts w:eastAsiaTheme="minorEastAsia"/>
          <w:sz w:val="22"/>
          <w:szCs w:val="22"/>
        </w:rPr>
        <w:t xml:space="preserve">Amersham Biosciences </w:t>
      </w:r>
      <w:r w:rsidR="009D4C0D" w:rsidRPr="008C574C">
        <w:rPr>
          <w:rFonts w:eastAsiaTheme="minorEastAsia"/>
          <w:sz w:val="22"/>
          <w:szCs w:val="22"/>
        </w:rPr>
        <w:t>Äkta</w:t>
      </w:r>
      <w:r w:rsidR="009D4C0D" w:rsidRPr="008C574C">
        <w:rPr>
          <w:rFonts w:eastAsiaTheme="minorEastAsia"/>
          <w:sz w:val="22"/>
          <w:szCs w:val="22"/>
        </w:rPr>
        <w:t xml:space="preserve"> Explorer</w:t>
      </w:r>
      <w:r w:rsidRPr="008C574C">
        <w:rPr>
          <w:rFonts w:eastAsiaTheme="minorEastAsia"/>
          <w:sz w:val="22"/>
          <w:szCs w:val="22"/>
        </w:rPr>
        <w:t xml:space="preserve"> equipped with a 10 mm UV flow cell. </w:t>
      </w:r>
    </w:p>
    <w:p w14:paraId="3BF6929F" w14:textId="77777777" w:rsidR="00DF362A" w:rsidRPr="008C574C" w:rsidRDefault="00DF362A" w:rsidP="00297A29">
      <w:pPr>
        <w:pStyle w:val="Style1"/>
        <w:ind w:firstLine="720"/>
        <w:rPr>
          <w:rFonts w:eastAsiaTheme="minorEastAsia"/>
          <w:sz w:val="22"/>
          <w:szCs w:val="22"/>
        </w:rPr>
      </w:pPr>
    </w:p>
    <w:p w14:paraId="72120872" w14:textId="77777777" w:rsidR="00DF362A" w:rsidRPr="008C574C" w:rsidRDefault="00DF362A" w:rsidP="00297A29">
      <w:pPr>
        <w:pStyle w:val="Style1"/>
        <w:ind w:firstLine="720"/>
        <w:rPr>
          <w:rFonts w:eastAsiaTheme="minorEastAsia"/>
          <w:sz w:val="22"/>
          <w:szCs w:val="22"/>
        </w:rPr>
      </w:pPr>
    </w:p>
    <w:p w14:paraId="0F755679" w14:textId="7D63A085" w:rsidR="00297A29" w:rsidRPr="008C574C" w:rsidRDefault="00EE3466" w:rsidP="00297A29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The</w:t>
      </w:r>
      <w:r w:rsidR="00203613" w:rsidRPr="008C574C">
        <w:rPr>
          <w:rFonts w:eastAsiaTheme="minorEastAsia"/>
          <w:sz w:val="22"/>
          <w:szCs w:val="22"/>
        </w:rPr>
        <w:t xml:space="preserve"> isocratic</w:t>
      </w:r>
      <w:r w:rsidRPr="008C574C">
        <w:rPr>
          <w:rFonts w:eastAsiaTheme="minorEastAsia"/>
          <w:sz w:val="22"/>
          <w:szCs w:val="22"/>
        </w:rPr>
        <w:t xml:space="preserve"> retention of lysozyme on SP Sepharose FF was measured</w:t>
      </w:r>
      <w:r w:rsidR="003145F6" w:rsidRPr="008C574C">
        <w:rPr>
          <w:rFonts w:eastAsiaTheme="minorEastAsia"/>
          <w:sz w:val="22"/>
          <w:szCs w:val="22"/>
        </w:rPr>
        <w:t xml:space="preserve"> </w:t>
      </w:r>
      <w:r w:rsidRPr="008C574C">
        <w:rPr>
          <w:rFonts w:eastAsiaTheme="minorEastAsia"/>
          <w:sz w:val="22"/>
          <w:szCs w:val="22"/>
        </w:rPr>
        <w:t>at pH 5, 7, and 9</w:t>
      </w:r>
      <w:r w:rsidR="00203613" w:rsidRPr="008C574C">
        <w:rPr>
          <w:rFonts w:eastAsiaTheme="minorEastAsia"/>
          <w:sz w:val="22"/>
          <w:szCs w:val="22"/>
        </w:rPr>
        <w:t xml:space="preserve"> over a range of ionic strengths</w:t>
      </w:r>
      <w:r w:rsidR="003145F6" w:rsidRPr="008C574C">
        <w:rPr>
          <w:rFonts w:eastAsiaTheme="minorEastAsia"/>
          <w:sz w:val="22"/>
          <w:szCs w:val="22"/>
        </w:rPr>
        <w:t xml:space="preserve">. </w:t>
      </w:r>
      <w:r w:rsidR="00DF362A" w:rsidRPr="008C574C">
        <w:rPr>
          <w:rFonts w:eastAsiaTheme="minorEastAsia"/>
          <w:sz w:val="22"/>
          <w:szCs w:val="22"/>
        </w:rPr>
        <w:t>I</w:t>
      </w:r>
      <w:r w:rsidR="003145F6" w:rsidRPr="008C574C">
        <w:rPr>
          <w:rFonts w:eastAsiaTheme="minorEastAsia"/>
          <w:sz w:val="22"/>
          <w:szCs w:val="22"/>
        </w:rPr>
        <w:t>socratic retention m</w:t>
      </w:r>
      <w:r w:rsidR="00464105" w:rsidRPr="008C574C">
        <w:rPr>
          <w:rFonts w:eastAsiaTheme="minorEastAsia"/>
          <w:sz w:val="22"/>
          <w:szCs w:val="22"/>
        </w:rPr>
        <w:t xml:space="preserve">easurements of mAb D on SP Sepharose FF </w:t>
      </w:r>
      <w:r w:rsidR="003145F6" w:rsidRPr="008C574C">
        <w:rPr>
          <w:rFonts w:eastAsiaTheme="minorEastAsia"/>
          <w:sz w:val="22"/>
          <w:szCs w:val="22"/>
        </w:rPr>
        <w:t xml:space="preserve">were performed </w:t>
      </w:r>
      <w:r w:rsidR="00464105" w:rsidRPr="008C574C">
        <w:rPr>
          <w:rFonts w:eastAsiaTheme="minorEastAsia"/>
          <w:sz w:val="22"/>
          <w:szCs w:val="22"/>
        </w:rPr>
        <w:t xml:space="preserve">at pH 7. </w:t>
      </w:r>
      <w:r w:rsidR="003145F6" w:rsidRPr="008C574C">
        <w:rPr>
          <w:rFonts w:eastAsiaTheme="minorEastAsia"/>
          <w:sz w:val="22"/>
          <w:szCs w:val="22"/>
        </w:rPr>
        <w:t xml:space="preserve">Likewise, isocratic retention measurements of alcohol dehydrogenase, </w:t>
      </w:r>
      <w:r w:rsidR="003145F6" w:rsidRPr="008C574C">
        <w:rPr>
          <w:rFonts w:eastAsiaTheme="minorEastAsia"/>
          <w:sz w:val="22"/>
          <w:szCs w:val="22"/>
        </w:rPr>
        <w:t>β-lactoglobulin</w:t>
      </w:r>
      <w:r w:rsidR="003145F6" w:rsidRPr="008C574C">
        <w:rPr>
          <w:rFonts w:eastAsiaTheme="minorEastAsia"/>
          <w:sz w:val="22"/>
          <w:szCs w:val="22"/>
        </w:rPr>
        <w:t xml:space="preserve">, </w:t>
      </w:r>
      <w:r w:rsidR="003145F6" w:rsidRPr="008C574C">
        <w:rPr>
          <w:rFonts w:eastAsiaTheme="minorEastAsia"/>
          <w:sz w:val="22"/>
          <w:szCs w:val="22"/>
        </w:rPr>
        <w:t>catalase</w:t>
      </w:r>
      <w:r w:rsidR="003145F6" w:rsidRPr="008C574C">
        <w:rPr>
          <w:rFonts w:eastAsiaTheme="minorEastAsia"/>
          <w:sz w:val="22"/>
          <w:szCs w:val="22"/>
        </w:rPr>
        <w:t>, and ovalbumin were performed at pH 7 on Capto Q, Poros 50 HQ, and Poros XQ. For all retention measurements, a</w:t>
      </w:r>
      <w:r w:rsidRPr="008C574C">
        <w:rPr>
          <w:rFonts w:eastAsiaTheme="minorEastAsia"/>
          <w:sz w:val="22"/>
          <w:szCs w:val="22"/>
        </w:rPr>
        <w:t>t least a 5 CV equilibration period in the appropriate buffer preceded a 100 µl sample injection</w:t>
      </w:r>
      <w:r w:rsidR="000B1AFF" w:rsidRPr="008C574C">
        <w:rPr>
          <w:rFonts w:eastAsiaTheme="minorEastAsia"/>
          <w:sz w:val="22"/>
          <w:szCs w:val="22"/>
        </w:rPr>
        <w:t xml:space="preserve">. To approximate linear chromatographic conditions, </w:t>
      </w:r>
      <w:r w:rsidR="003145F6" w:rsidRPr="008C574C">
        <w:rPr>
          <w:rFonts w:eastAsiaTheme="minorEastAsia"/>
          <w:sz w:val="22"/>
          <w:szCs w:val="22"/>
        </w:rPr>
        <w:t>sample concentration</w:t>
      </w:r>
      <w:r w:rsidR="000B1AFF" w:rsidRPr="008C574C">
        <w:rPr>
          <w:rFonts w:eastAsiaTheme="minorEastAsia"/>
          <w:sz w:val="22"/>
          <w:szCs w:val="22"/>
        </w:rPr>
        <w:t>s</w:t>
      </w:r>
      <w:r w:rsidR="003145F6" w:rsidRPr="008C574C">
        <w:rPr>
          <w:rFonts w:eastAsiaTheme="minorEastAsia"/>
          <w:sz w:val="22"/>
          <w:szCs w:val="22"/>
        </w:rPr>
        <w:t xml:space="preserve"> </w:t>
      </w:r>
      <w:r w:rsidR="000B1AFF" w:rsidRPr="008C574C">
        <w:rPr>
          <w:rFonts w:eastAsiaTheme="minorEastAsia"/>
          <w:sz w:val="22"/>
          <w:szCs w:val="22"/>
        </w:rPr>
        <w:t>of</w:t>
      </w:r>
      <w:r w:rsidR="003145F6" w:rsidRPr="008C574C">
        <w:rPr>
          <w:rFonts w:eastAsiaTheme="minorEastAsia"/>
          <w:sz w:val="22"/>
          <w:szCs w:val="22"/>
        </w:rPr>
        <w:t xml:space="preserve"> </w:t>
      </w:r>
      <w:r w:rsidRPr="008C574C">
        <w:rPr>
          <w:rFonts w:eastAsiaTheme="minorEastAsia"/>
          <w:sz w:val="22"/>
          <w:szCs w:val="22"/>
        </w:rPr>
        <w:t>at most 10 mg/ml</w:t>
      </w:r>
      <w:r w:rsidR="000B1AFF" w:rsidRPr="008C574C">
        <w:rPr>
          <w:rFonts w:eastAsiaTheme="minorEastAsia"/>
          <w:sz w:val="22"/>
          <w:szCs w:val="22"/>
        </w:rPr>
        <w:t xml:space="preserve"> were used</w:t>
      </w:r>
      <w:r w:rsidRPr="008C574C">
        <w:rPr>
          <w:rFonts w:eastAsiaTheme="minorEastAsia"/>
          <w:sz w:val="22"/>
          <w:szCs w:val="22"/>
        </w:rPr>
        <w:t xml:space="preserve">. Absorbance was measured at </w:t>
      </w:r>
      <w:r w:rsidR="00203613" w:rsidRPr="008C574C">
        <w:rPr>
          <w:rFonts w:eastAsiaTheme="minorEastAsia"/>
          <w:sz w:val="22"/>
          <w:szCs w:val="22"/>
        </w:rPr>
        <w:t>280</w:t>
      </w:r>
      <w:r w:rsidRPr="008C574C">
        <w:rPr>
          <w:rFonts w:eastAsiaTheme="minorEastAsia"/>
          <w:sz w:val="22"/>
          <w:szCs w:val="22"/>
        </w:rPr>
        <w:t xml:space="preserve"> and </w:t>
      </w:r>
      <w:r w:rsidR="00203613" w:rsidRPr="008C574C">
        <w:rPr>
          <w:rFonts w:eastAsiaTheme="minorEastAsia"/>
          <w:sz w:val="22"/>
          <w:szCs w:val="22"/>
        </w:rPr>
        <w:t>215</w:t>
      </w:r>
      <w:r w:rsidRPr="008C574C">
        <w:rPr>
          <w:rFonts w:eastAsiaTheme="minorEastAsia"/>
          <w:sz w:val="22"/>
          <w:szCs w:val="22"/>
        </w:rPr>
        <w:t xml:space="preserve"> nm</w:t>
      </w:r>
      <w:r w:rsidR="003145F6" w:rsidRPr="008C574C">
        <w:rPr>
          <w:rFonts w:eastAsiaTheme="minorEastAsia"/>
          <w:sz w:val="22"/>
          <w:szCs w:val="22"/>
        </w:rPr>
        <w:t xml:space="preserve">, and each measurement </w:t>
      </w:r>
      <w:r w:rsidRPr="008C574C">
        <w:rPr>
          <w:rFonts w:eastAsiaTheme="minorEastAsia"/>
          <w:sz w:val="22"/>
          <w:szCs w:val="22"/>
        </w:rPr>
        <w:t xml:space="preserve">was followed by a 5 CV wash </w:t>
      </w:r>
      <w:r w:rsidR="003145F6" w:rsidRPr="008C574C">
        <w:rPr>
          <w:rFonts w:eastAsiaTheme="minorEastAsia"/>
          <w:sz w:val="22"/>
          <w:szCs w:val="22"/>
        </w:rPr>
        <w:t>at</w:t>
      </w:r>
      <w:r w:rsidRPr="008C574C">
        <w:rPr>
          <w:rFonts w:eastAsiaTheme="minorEastAsia"/>
          <w:sz w:val="22"/>
          <w:szCs w:val="22"/>
        </w:rPr>
        <w:t xml:space="preserve"> 1 M NaCl. Columns were regenerated at least once every ten measurements with </w:t>
      </w:r>
      <w:r w:rsidR="003145F6" w:rsidRPr="008C574C">
        <w:rPr>
          <w:rFonts w:eastAsiaTheme="minorEastAsia"/>
          <w:sz w:val="22"/>
          <w:szCs w:val="22"/>
        </w:rPr>
        <w:t>0.5 M</w:t>
      </w:r>
      <w:r w:rsidRPr="008C574C">
        <w:rPr>
          <w:rFonts w:eastAsiaTheme="minorEastAsia"/>
          <w:sz w:val="22"/>
          <w:szCs w:val="22"/>
        </w:rPr>
        <w:t xml:space="preserve"> NaOH. Requisite NaCl concentrations were achieved for isocratic </w:t>
      </w:r>
      <w:r w:rsidR="00741ED3" w:rsidRPr="008C574C">
        <w:rPr>
          <w:rFonts w:eastAsiaTheme="minorEastAsia"/>
          <w:sz w:val="22"/>
          <w:szCs w:val="22"/>
        </w:rPr>
        <w:t>measurements</w:t>
      </w:r>
      <w:r w:rsidRPr="008C574C">
        <w:rPr>
          <w:rFonts w:eastAsiaTheme="minorEastAsia"/>
          <w:sz w:val="22"/>
          <w:szCs w:val="22"/>
        </w:rPr>
        <w:t xml:space="preserve"> through inline mixing of 0 and 1 M NaCl buffers. </w:t>
      </w:r>
      <w:r w:rsidR="000B1AFF" w:rsidRPr="008C574C">
        <w:rPr>
          <w:rFonts w:eastAsiaTheme="minorEastAsia"/>
          <w:sz w:val="22"/>
          <w:szCs w:val="22"/>
        </w:rPr>
        <w:t xml:space="preserve">Lysozyme retention on SP Sepharose FF was also measured with linear gradient elutions at pH 5, 7, and 9, </w:t>
      </w:r>
      <w:r w:rsidR="000B1AFF" w:rsidRPr="008C574C">
        <w:rPr>
          <w:rFonts w:eastAsiaTheme="minorEastAsia"/>
          <w:sz w:val="22"/>
          <w:szCs w:val="22"/>
        </w:rPr>
        <w:t xml:space="preserve">where the linear gradient lengths ranged from 10 to 50 CVs.  </w:t>
      </w:r>
      <w:r w:rsidRPr="008C574C">
        <w:rPr>
          <w:rFonts w:eastAsiaTheme="minorEastAsia"/>
          <w:sz w:val="22"/>
          <w:szCs w:val="22"/>
        </w:rPr>
        <w:t xml:space="preserve">Gradient </w:t>
      </w:r>
      <w:r w:rsidR="000B1AFF" w:rsidRPr="008C574C">
        <w:rPr>
          <w:rFonts w:eastAsiaTheme="minorEastAsia"/>
          <w:sz w:val="22"/>
          <w:szCs w:val="22"/>
        </w:rPr>
        <w:t>elution</w:t>
      </w:r>
      <w:r w:rsidRPr="008C574C">
        <w:rPr>
          <w:rFonts w:eastAsiaTheme="minorEastAsia"/>
          <w:sz w:val="22"/>
          <w:szCs w:val="22"/>
        </w:rPr>
        <w:t xml:space="preserve"> began after sample injection and proceeded from 0 to 1 M NaCl. </w:t>
      </w:r>
      <w:r w:rsidR="00297A29" w:rsidRPr="008C574C">
        <w:rPr>
          <w:rFonts w:eastAsiaTheme="minorEastAsia"/>
          <w:sz w:val="22"/>
          <w:szCs w:val="22"/>
        </w:rPr>
        <w:t xml:space="preserve">All retention measurements were </w:t>
      </w:r>
      <w:r w:rsidR="00297A29" w:rsidRPr="008C574C">
        <w:rPr>
          <w:rFonts w:eastAsiaTheme="minorEastAsia"/>
          <w:sz w:val="22"/>
          <w:szCs w:val="22"/>
        </w:rPr>
        <w:t>performed</w:t>
      </w:r>
      <w:r w:rsidR="00297A29" w:rsidRPr="008C574C">
        <w:rPr>
          <w:rFonts w:eastAsiaTheme="minorEastAsia"/>
          <w:sz w:val="22"/>
          <w:szCs w:val="22"/>
        </w:rPr>
        <w:t xml:space="preserve"> at</w:t>
      </w:r>
      <w:r w:rsidR="00297A29" w:rsidRPr="008C574C">
        <w:rPr>
          <w:rFonts w:eastAsiaTheme="minorEastAsia"/>
          <w:sz w:val="22"/>
          <w:szCs w:val="22"/>
        </w:rPr>
        <w:t xml:space="preserve"> a superficial velocity of</w:t>
      </w:r>
      <w:r w:rsidR="00297A29" w:rsidRPr="008C574C">
        <w:rPr>
          <w:rFonts w:eastAsiaTheme="minorEastAsia"/>
          <w:sz w:val="22"/>
          <w:szCs w:val="22"/>
        </w:rPr>
        <w:t xml:space="preserve"> 300 cm/h.</w:t>
      </w:r>
    </w:p>
    <w:p w14:paraId="4B654F21" w14:textId="08998C05" w:rsidR="000B1AFF" w:rsidRPr="008C574C" w:rsidRDefault="000B1AFF" w:rsidP="000B1AFF">
      <w:pPr>
        <w:pStyle w:val="Style1"/>
        <w:rPr>
          <w:rFonts w:eastAsiaTheme="minorEastAsia"/>
          <w:sz w:val="22"/>
          <w:szCs w:val="22"/>
        </w:rPr>
      </w:pPr>
    </w:p>
    <w:p w14:paraId="059D45EE" w14:textId="2116DD4F" w:rsidR="000B1AFF" w:rsidRPr="008C574C" w:rsidRDefault="000B1AFF" w:rsidP="000B1AFF">
      <w:pPr>
        <w:pStyle w:val="Style1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lastRenderedPageBreak/>
        <w:t>Breakthrough measurements</w:t>
      </w:r>
    </w:p>
    <w:p w14:paraId="67507DCB" w14:textId="53225548" w:rsidR="00DF362A" w:rsidRPr="008C574C" w:rsidRDefault="00DF362A" w:rsidP="00023676">
      <w:pPr>
        <w:pStyle w:val="Style1"/>
        <w:ind w:firstLine="720"/>
        <w:rPr>
          <w:rFonts w:eastAsiaTheme="minorEastAsia"/>
          <w:sz w:val="22"/>
          <w:szCs w:val="22"/>
        </w:rPr>
      </w:pPr>
    </w:p>
    <w:p w14:paraId="672E8392" w14:textId="7E7A5EC3" w:rsidR="00DF362A" w:rsidRPr="008C574C" w:rsidRDefault="00DF362A" w:rsidP="00023676">
      <w:pPr>
        <w:pStyle w:val="Style1"/>
        <w:ind w:firstLine="720"/>
        <w:rPr>
          <w:rFonts w:eastAsiaTheme="minorEastAsia"/>
          <w:sz w:val="22"/>
          <w:szCs w:val="22"/>
        </w:rPr>
      </w:pPr>
    </w:p>
    <w:p w14:paraId="3792602B" w14:textId="77777777" w:rsidR="00DF362A" w:rsidRPr="008C574C" w:rsidRDefault="00DF362A" w:rsidP="00023676">
      <w:pPr>
        <w:pStyle w:val="Style1"/>
        <w:ind w:firstLine="720"/>
        <w:rPr>
          <w:rFonts w:eastAsiaTheme="minorEastAsia"/>
          <w:sz w:val="22"/>
          <w:szCs w:val="22"/>
        </w:rPr>
      </w:pPr>
    </w:p>
    <w:p w14:paraId="362F6429" w14:textId="77777777" w:rsidR="00DF362A" w:rsidRPr="008C574C" w:rsidRDefault="00DF362A" w:rsidP="00023676">
      <w:pPr>
        <w:pStyle w:val="Style1"/>
        <w:ind w:firstLine="720"/>
        <w:rPr>
          <w:rFonts w:eastAsiaTheme="minorEastAsia"/>
          <w:sz w:val="22"/>
          <w:szCs w:val="22"/>
        </w:rPr>
      </w:pPr>
    </w:p>
    <w:p w14:paraId="4974CB3C" w14:textId="15F6BFF9" w:rsidR="00023676" w:rsidRPr="008C574C" w:rsidRDefault="001A16B6" w:rsidP="00023676">
      <w:pPr>
        <w:pStyle w:val="Style1"/>
        <w:ind w:firstLine="720"/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An</w:t>
      </w:r>
      <w:r w:rsidR="00023676" w:rsidRPr="008C574C">
        <w:rPr>
          <w:rFonts w:eastAsiaTheme="minorEastAsia"/>
          <w:sz w:val="22"/>
          <w:szCs w:val="22"/>
        </w:rPr>
        <w:t xml:space="preserve"> Äkta P-960 </w:t>
      </w:r>
      <w:r w:rsidRPr="008C574C">
        <w:rPr>
          <w:rFonts w:eastAsiaTheme="minorEastAsia"/>
          <w:sz w:val="22"/>
          <w:szCs w:val="22"/>
        </w:rPr>
        <w:t xml:space="preserve">sample </w:t>
      </w:r>
      <w:r w:rsidR="00023676" w:rsidRPr="008C574C">
        <w:rPr>
          <w:rFonts w:eastAsiaTheme="minorEastAsia"/>
          <w:sz w:val="22"/>
          <w:szCs w:val="22"/>
        </w:rPr>
        <w:t xml:space="preserve">pump was used to load samples </w:t>
      </w:r>
      <w:r w:rsidR="00DF362A" w:rsidRPr="008C574C">
        <w:rPr>
          <w:rFonts w:eastAsiaTheme="minorEastAsia"/>
          <w:sz w:val="22"/>
          <w:szCs w:val="22"/>
        </w:rPr>
        <w:t>during</w:t>
      </w:r>
      <w:r w:rsidR="00023676" w:rsidRPr="008C574C">
        <w:rPr>
          <w:rFonts w:eastAsiaTheme="minorEastAsia"/>
          <w:sz w:val="22"/>
          <w:szCs w:val="22"/>
        </w:rPr>
        <w:t xml:space="preserve"> breakthrough </w:t>
      </w:r>
      <w:r w:rsidR="00DF362A" w:rsidRPr="008C574C">
        <w:rPr>
          <w:rFonts w:eastAsiaTheme="minorEastAsia"/>
          <w:sz w:val="22"/>
          <w:szCs w:val="22"/>
        </w:rPr>
        <w:t>profile</w:t>
      </w:r>
      <w:r w:rsidR="00B86B5B" w:rsidRPr="008C574C">
        <w:rPr>
          <w:rFonts w:eastAsiaTheme="minorEastAsia"/>
          <w:sz w:val="22"/>
          <w:szCs w:val="22"/>
        </w:rPr>
        <w:t xml:space="preserve"> measurements</w:t>
      </w:r>
      <w:r w:rsidR="00023676" w:rsidRPr="008C574C">
        <w:rPr>
          <w:rFonts w:eastAsiaTheme="minorEastAsia"/>
          <w:sz w:val="22"/>
          <w:szCs w:val="22"/>
        </w:rPr>
        <w:t xml:space="preserve">. </w:t>
      </w:r>
    </w:p>
    <w:p w14:paraId="1AB2974A" w14:textId="03B767C4" w:rsidR="009C3786" w:rsidRPr="008C574C" w:rsidRDefault="009C3786"/>
    <w:p w14:paraId="2E147AC2" w14:textId="77777777" w:rsidR="000245A1" w:rsidRPr="008C574C" w:rsidRDefault="000245A1"/>
    <w:p w14:paraId="401EEF6C" w14:textId="7DD3DEB1" w:rsidR="000245A1" w:rsidRPr="008C574C" w:rsidRDefault="000245A1"/>
    <w:p w14:paraId="4413320C" w14:textId="2F73D90B" w:rsidR="000245A1" w:rsidRPr="008C574C" w:rsidRDefault="000245A1"/>
    <w:p w14:paraId="6B9D7386" w14:textId="62B632ED" w:rsidR="009C3786" w:rsidRPr="008C574C" w:rsidRDefault="009C3786"/>
    <w:p w14:paraId="02CC8EC2" w14:textId="4801F008" w:rsidR="000245A1" w:rsidRPr="008C574C" w:rsidRDefault="000245A1"/>
    <w:p w14:paraId="0D62424B" w14:textId="0D95F37E" w:rsidR="001D328B" w:rsidRPr="008C574C" w:rsidRDefault="001D328B"/>
    <w:p w14:paraId="4CAADDBF" w14:textId="5209D256" w:rsidR="001D328B" w:rsidRPr="008C574C" w:rsidRDefault="001D328B"/>
    <w:p w14:paraId="5DD700F0" w14:textId="77777777" w:rsidR="001D328B" w:rsidRPr="008C574C" w:rsidRDefault="001D328B"/>
    <w:p w14:paraId="57DF1C5D" w14:textId="77777777" w:rsidR="000245A1" w:rsidRPr="008C574C" w:rsidRDefault="000245A1"/>
    <w:p w14:paraId="7E683639" w14:textId="77777777" w:rsidR="009C3786" w:rsidRPr="008C574C" w:rsidRDefault="009C3786"/>
    <w:p w14:paraId="192A00B8" w14:textId="7B6A5035" w:rsidR="009C3786" w:rsidRPr="008C574C" w:rsidRDefault="009C3786"/>
    <w:p w14:paraId="64AF31B9" w14:textId="77777777" w:rsidR="001D328B" w:rsidRPr="008C574C" w:rsidRDefault="001D328B" w:rsidP="001D328B">
      <w:r w:rsidRPr="008C574C">
        <w:t>To do:</w:t>
      </w:r>
    </w:p>
    <w:p w14:paraId="30138343" w14:textId="77777777" w:rsidR="001D328B" w:rsidRPr="008C574C" w:rsidRDefault="001D328B" w:rsidP="001D328B">
      <w:pPr>
        <w:pStyle w:val="Style1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need tris(?), sodium carbonate, FITC (and FITC acronym), and FITC solution suppliers</w:t>
      </w:r>
    </w:p>
    <w:p w14:paraId="4ED89911" w14:textId="56359BD6" w:rsidR="00FE2A91" w:rsidRDefault="00FE2A91" w:rsidP="001D328B">
      <w:pPr>
        <w:pStyle w:val="Style1"/>
        <w:numPr>
          <w:ilvl w:val="0"/>
          <w:numId w:val="2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Need AEX resin suppliers</w:t>
      </w:r>
    </w:p>
    <w:p w14:paraId="31CB8EBF" w14:textId="77777777" w:rsidR="00FE2A91" w:rsidRDefault="00FE2A91" w:rsidP="001D328B">
      <w:pPr>
        <w:pStyle w:val="Style1"/>
        <w:numPr>
          <w:ilvl w:val="0"/>
          <w:numId w:val="2"/>
        </w:numPr>
        <w:rPr>
          <w:rFonts w:eastAsiaTheme="minorEastAsia"/>
          <w:sz w:val="22"/>
          <w:szCs w:val="22"/>
        </w:rPr>
      </w:pPr>
    </w:p>
    <w:p w14:paraId="779F813F" w14:textId="6675019B" w:rsidR="001D328B" w:rsidRDefault="001D328B" w:rsidP="001D328B">
      <w:pPr>
        <w:pStyle w:val="Style1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include lithium nitrate? (for ionic capacity determination)</w:t>
      </w:r>
    </w:p>
    <w:p w14:paraId="68A03664" w14:textId="77777777" w:rsidR="00FE2A91" w:rsidRPr="008C574C" w:rsidRDefault="00FE2A91" w:rsidP="001D328B">
      <w:pPr>
        <w:pStyle w:val="Style1"/>
        <w:numPr>
          <w:ilvl w:val="0"/>
          <w:numId w:val="2"/>
        </w:numPr>
        <w:rPr>
          <w:rFonts w:eastAsiaTheme="minorEastAsia"/>
          <w:sz w:val="22"/>
          <w:szCs w:val="22"/>
        </w:rPr>
      </w:pPr>
    </w:p>
    <w:p w14:paraId="3D2E3AE8" w14:textId="77777777" w:rsidR="001D328B" w:rsidRPr="008C574C" w:rsidRDefault="001D328B" w:rsidP="001D328B">
      <w:pPr>
        <w:pStyle w:val="Style1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8C574C">
        <w:rPr>
          <w:rFonts w:eastAsiaTheme="minorEastAsia"/>
          <w:sz w:val="22"/>
          <w:szCs w:val="22"/>
        </w:rPr>
        <w:t>change how I reference BMS</w:t>
      </w:r>
    </w:p>
    <w:p w14:paraId="3893F864" w14:textId="77777777" w:rsidR="009C3786" w:rsidRPr="008C574C" w:rsidRDefault="009C3786"/>
    <w:p w14:paraId="7650DA06" w14:textId="2E1B6BAA" w:rsidR="0098322A" w:rsidRPr="008C574C" w:rsidRDefault="0098322A">
      <w:r w:rsidRPr="008C574C">
        <w:tab/>
      </w:r>
    </w:p>
    <w:p w14:paraId="3CF56B1F" w14:textId="35786997" w:rsidR="0098322A" w:rsidRPr="008C574C" w:rsidRDefault="0098322A"/>
    <w:p w14:paraId="67778B76" w14:textId="702E2440" w:rsidR="00E10E9F" w:rsidRPr="008C574C" w:rsidRDefault="00E10E9F"/>
    <w:p w14:paraId="3531AB27" w14:textId="4D7FD367" w:rsidR="00E10E9F" w:rsidRPr="008C574C" w:rsidRDefault="00E10E9F"/>
    <w:sectPr w:rsidR="00E10E9F" w:rsidRPr="008C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8B5F" w14:textId="77777777" w:rsidR="00266AB1" w:rsidRDefault="00266AB1" w:rsidP="009C3786">
      <w:pPr>
        <w:spacing w:line="240" w:lineRule="auto"/>
      </w:pPr>
      <w:r>
        <w:separator/>
      </w:r>
    </w:p>
  </w:endnote>
  <w:endnote w:type="continuationSeparator" w:id="0">
    <w:p w14:paraId="71C261DC" w14:textId="77777777" w:rsidR="00266AB1" w:rsidRDefault="00266AB1" w:rsidP="009C3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2DB2" w14:textId="77777777" w:rsidR="00266AB1" w:rsidRDefault="00266AB1" w:rsidP="009C3786">
      <w:pPr>
        <w:spacing w:line="240" w:lineRule="auto"/>
      </w:pPr>
      <w:r>
        <w:separator/>
      </w:r>
    </w:p>
  </w:footnote>
  <w:footnote w:type="continuationSeparator" w:id="0">
    <w:p w14:paraId="702B0EA2" w14:textId="77777777" w:rsidR="00266AB1" w:rsidRDefault="00266AB1" w:rsidP="009C3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2D8"/>
    <w:multiLevelType w:val="hybridMultilevel"/>
    <w:tmpl w:val="FBD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4230"/>
    <w:multiLevelType w:val="hybridMultilevel"/>
    <w:tmpl w:val="BA18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7554A"/>
    <w:multiLevelType w:val="hybridMultilevel"/>
    <w:tmpl w:val="74F0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A5FB7"/>
    <w:multiLevelType w:val="multilevel"/>
    <w:tmpl w:val="78F005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C87B24"/>
    <w:multiLevelType w:val="hybridMultilevel"/>
    <w:tmpl w:val="F03E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741FC"/>
    <w:multiLevelType w:val="hybridMultilevel"/>
    <w:tmpl w:val="360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91613"/>
    <w:multiLevelType w:val="hybridMultilevel"/>
    <w:tmpl w:val="F59C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DE"/>
    <w:rsid w:val="00023676"/>
    <w:rsid w:val="000245A1"/>
    <w:rsid w:val="00092563"/>
    <w:rsid w:val="000B1AFF"/>
    <w:rsid w:val="00120D1F"/>
    <w:rsid w:val="00154C1D"/>
    <w:rsid w:val="001A16B6"/>
    <w:rsid w:val="001B5C20"/>
    <w:rsid w:val="001D328B"/>
    <w:rsid w:val="00203613"/>
    <w:rsid w:val="00226299"/>
    <w:rsid w:val="002405A2"/>
    <w:rsid w:val="00266AB1"/>
    <w:rsid w:val="002907FD"/>
    <w:rsid w:val="0029151F"/>
    <w:rsid w:val="00297A29"/>
    <w:rsid w:val="002B7234"/>
    <w:rsid w:val="002F633D"/>
    <w:rsid w:val="003145F6"/>
    <w:rsid w:val="003C5409"/>
    <w:rsid w:val="0040088C"/>
    <w:rsid w:val="00432BB3"/>
    <w:rsid w:val="00464105"/>
    <w:rsid w:val="00467B51"/>
    <w:rsid w:val="004B313F"/>
    <w:rsid w:val="004B5319"/>
    <w:rsid w:val="00550613"/>
    <w:rsid w:val="005508B9"/>
    <w:rsid w:val="00573B7D"/>
    <w:rsid w:val="0058451F"/>
    <w:rsid w:val="005968D0"/>
    <w:rsid w:val="005F3399"/>
    <w:rsid w:val="005F79DE"/>
    <w:rsid w:val="006846F0"/>
    <w:rsid w:val="00686702"/>
    <w:rsid w:val="006C284C"/>
    <w:rsid w:val="006C3AA2"/>
    <w:rsid w:val="00700C31"/>
    <w:rsid w:val="007037AC"/>
    <w:rsid w:val="00741ED3"/>
    <w:rsid w:val="007928A0"/>
    <w:rsid w:val="00796AB7"/>
    <w:rsid w:val="007F0E06"/>
    <w:rsid w:val="007F3CE2"/>
    <w:rsid w:val="00836F9A"/>
    <w:rsid w:val="0084241F"/>
    <w:rsid w:val="00892D46"/>
    <w:rsid w:val="008C574C"/>
    <w:rsid w:val="008E01AC"/>
    <w:rsid w:val="008E0A28"/>
    <w:rsid w:val="008E32F6"/>
    <w:rsid w:val="0094354E"/>
    <w:rsid w:val="0094646F"/>
    <w:rsid w:val="0098322A"/>
    <w:rsid w:val="009C3786"/>
    <w:rsid w:val="009D4C0D"/>
    <w:rsid w:val="009E2F26"/>
    <w:rsid w:val="00A17AEE"/>
    <w:rsid w:val="00A973A2"/>
    <w:rsid w:val="00AB3C83"/>
    <w:rsid w:val="00AD3E17"/>
    <w:rsid w:val="00AE20F5"/>
    <w:rsid w:val="00B00F0F"/>
    <w:rsid w:val="00B30D1C"/>
    <w:rsid w:val="00B63539"/>
    <w:rsid w:val="00B819FA"/>
    <w:rsid w:val="00B86B5B"/>
    <w:rsid w:val="00BE70D2"/>
    <w:rsid w:val="00BF03D9"/>
    <w:rsid w:val="00C24BAA"/>
    <w:rsid w:val="00C27BCC"/>
    <w:rsid w:val="00C577F8"/>
    <w:rsid w:val="00C7515F"/>
    <w:rsid w:val="00C85C3A"/>
    <w:rsid w:val="00C87187"/>
    <w:rsid w:val="00CD042E"/>
    <w:rsid w:val="00D4548D"/>
    <w:rsid w:val="00D607A4"/>
    <w:rsid w:val="00D724A6"/>
    <w:rsid w:val="00D93509"/>
    <w:rsid w:val="00DF1D29"/>
    <w:rsid w:val="00DF362A"/>
    <w:rsid w:val="00E0178B"/>
    <w:rsid w:val="00E10E9F"/>
    <w:rsid w:val="00E24E27"/>
    <w:rsid w:val="00E43528"/>
    <w:rsid w:val="00E81192"/>
    <w:rsid w:val="00EE3466"/>
    <w:rsid w:val="00F43FE9"/>
    <w:rsid w:val="00F56A05"/>
    <w:rsid w:val="00F8480A"/>
    <w:rsid w:val="00F84BFC"/>
    <w:rsid w:val="00FA00A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BAE8"/>
  <w15:chartTrackingRefBased/>
  <w15:docId w15:val="{93E8FF1E-08E9-49A2-AA80-431C18DB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7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86"/>
  </w:style>
  <w:style w:type="paragraph" w:styleId="Footer">
    <w:name w:val="footer"/>
    <w:basedOn w:val="Normal"/>
    <w:link w:val="FooterChar"/>
    <w:uiPriority w:val="99"/>
    <w:unhideWhenUsed/>
    <w:rsid w:val="009C37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86"/>
  </w:style>
  <w:style w:type="paragraph" w:customStyle="1" w:styleId="Style1">
    <w:name w:val="Style1"/>
    <w:basedOn w:val="Normal"/>
    <w:link w:val="Style1Char"/>
    <w:qFormat/>
    <w:rsid w:val="00023676"/>
    <w:pPr>
      <w:spacing w:line="276" w:lineRule="auto"/>
      <w:jc w:val="both"/>
    </w:pPr>
    <w:rPr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023676"/>
    <w:rPr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023676"/>
    <w:rPr>
      <w:i/>
      <w:iCs/>
    </w:rPr>
  </w:style>
  <w:style w:type="character" w:customStyle="1" w:styleId="Style2Char">
    <w:name w:val="Style2 Char"/>
    <w:basedOn w:val="Style1Char"/>
    <w:link w:val="Style2"/>
    <w:rsid w:val="00023676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Herman</dc:creator>
  <cp:keywords/>
  <dc:description/>
  <cp:lastModifiedBy>Chase Herman</cp:lastModifiedBy>
  <cp:revision>85</cp:revision>
  <dcterms:created xsi:type="dcterms:W3CDTF">2021-08-27T19:45:00Z</dcterms:created>
  <dcterms:modified xsi:type="dcterms:W3CDTF">2021-08-31T21:29:00Z</dcterms:modified>
</cp:coreProperties>
</file>