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proofErr w:type="spellStart"/>
      <w:r w:rsidRPr="0062797E">
        <w:rPr>
          <w:rFonts w:cstheme="minorHAnsi"/>
        </w:rPr>
        <w:t>McGuane</w:t>
      </w:r>
      <w:proofErr w:type="spellEnd"/>
      <w:proofErr w:type="gramEnd"/>
      <w:r w:rsidRPr="0062797E">
        <w:rPr>
          <w:rFonts w:cstheme="minorHAnsi"/>
        </w:rPr>
        <w:t xml:space="preserve"> AS, Srivastav SP, Purcell AC, </w:t>
      </w:r>
      <w:proofErr w:type="spellStart"/>
      <w:r w:rsidRPr="0062797E">
        <w:rPr>
          <w:rFonts w:cstheme="minorHAnsi"/>
        </w:rPr>
        <w:t>Pimsler</w:t>
      </w:r>
      <w:proofErr w:type="spellEnd"/>
      <w:r w:rsidRPr="0062797E">
        <w:rPr>
          <w:rFonts w:cstheme="minorHAnsi"/>
        </w:rPr>
        <w:t xml:space="preserve"> ML, Sze, S-H, </w:t>
      </w:r>
      <w:proofErr w:type="spellStart"/>
      <w:r w:rsidRPr="0062797E">
        <w:rPr>
          <w:rFonts w:cstheme="minorHAnsi"/>
        </w:rPr>
        <w:t>Tarone</w:t>
      </w:r>
      <w:proofErr w:type="spellEnd"/>
      <w:r w:rsidRPr="0062797E">
        <w:rPr>
          <w:rFonts w:cstheme="minorHAnsi"/>
        </w:rPr>
        <w:t xml:space="preserve"> AM.</w:t>
      </w:r>
      <w:r w:rsidR="00771DDF">
        <w:rPr>
          <w:rFonts w:cstheme="minorHAnsi"/>
        </w:rPr>
        <w:t xml:space="preserve"> (2022)</w:t>
      </w:r>
      <w:r w:rsidRPr="0062797E">
        <w:rPr>
          <w:rFonts w:cstheme="minorHAnsi"/>
        </w:rPr>
        <w:t xml:space="preserve"> Identification and Characterization of Small RNA Markers of Age in the Blow Fly </w:t>
      </w:r>
      <w:proofErr w:type="spellStart"/>
      <w:r w:rsidRPr="0062797E">
        <w:rPr>
          <w:rFonts w:cstheme="minorHAnsi"/>
          <w:i/>
          <w:iCs/>
        </w:rPr>
        <w:t>Cochliomyia</w:t>
      </w:r>
      <w:proofErr w:type="spellEnd"/>
      <w:r w:rsidRPr="0062797E">
        <w:rPr>
          <w:rFonts w:cstheme="minorHAnsi"/>
          <w:i/>
          <w:iCs/>
        </w:rPr>
        <w:t xml:space="preserve"> macellaria</w:t>
      </w:r>
      <w:r w:rsidRPr="0062797E">
        <w:rPr>
          <w:rFonts w:cstheme="minorHAnsi"/>
        </w:rPr>
        <w:t xml:space="preserve"> (</w:t>
      </w:r>
      <w:proofErr w:type="spellStart"/>
      <w:r w:rsidRPr="0062797E">
        <w:rPr>
          <w:rFonts w:cstheme="minorHAnsi"/>
        </w:rPr>
        <w:t>Fabricius</w:t>
      </w:r>
      <w:proofErr w:type="spellEnd"/>
      <w:r w:rsidRPr="0062797E">
        <w:rPr>
          <w:rFonts w:cstheme="minorHAnsi"/>
        </w:rPr>
        <w:t>)</w:t>
      </w:r>
      <w:r>
        <w:rPr>
          <w:rFonts w:cstheme="minorHAnsi"/>
        </w:rPr>
        <w:t xml:space="preserve"> </w:t>
      </w:r>
      <w:r w:rsidRPr="0062797E">
        <w:rPr>
          <w:rFonts w:cstheme="minorHAnsi"/>
        </w:rPr>
        <w:t xml:space="preserve">(Diptera: </w:t>
      </w:r>
      <w:proofErr w:type="spellStart"/>
      <w:r w:rsidRPr="0062797E">
        <w:rPr>
          <w:rFonts w:cstheme="minorHAnsi"/>
        </w:rPr>
        <w:t>Calliphoridae</w:t>
      </w:r>
      <w:proofErr w:type="spellEnd"/>
      <w:r w:rsidRPr="0062797E">
        <w:rPr>
          <w:rFonts w:cstheme="minorHAnsi"/>
        </w:rPr>
        <w:t>) Insects. doi.org/10.3390/insects13100948</w:t>
      </w:r>
    </w:p>
    <w:p w14:paraId="2C82A73D" w14:textId="1E6BC5D1" w:rsidR="00744BE5" w:rsidRPr="00744BE5" w:rsidRDefault="00744BE5" w:rsidP="00AB3885">
      <w:pPr>
        <w:spacing w:after="60" w:line="240" w:lineRule="auto"/>
        <w:ind w:left="900" w:hanging="900"/>
        <w:contextualSpacing/>
        <w:rPr>
          <w:rFonts w:cstheme="minorHAnsi"/>
        </w:rPr>
      </w:pPr>
      <w:r>
        <w:rPr>
          <w:rFonts w:cstheme="minorHAnsi"/>
        </w:rPr>
        <w:t>19.    Morelli MW</w:t>
      </w:r>
      <w:r w:rsidRPr="004C686B">
        <w:rPr>
          <w:rFonts w:cstheme="minorHAnsi"/>
          <w:b/>
          <w:sz w:val="18"/>
          <w:vertAlign w:val="superscript"/>
        </w:rPr>
        <w:t>Ϯ</w:t>
      </w:r>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xml:space="preserve">, Jonika MM, Sharma A, Fu S, </w:t>
      </w:r>
      <w:proofErr w:type="spellStart"/>
      <w:r>
        <w:rPr>
          <w:rFonts w:cstheme="minorHAnsi"/>
        </w:rPr>
        <w:t>Bala</w:t>
      </w:r>
      <w:proofErr w:type="spellEnd"/>
      <w:r>
        <w:rPr>
          <w:rFonts w:cstheme="minorHAnsi"/>
        </w:rPr>
        <w:t xml:space="preserve">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xml:space="preserve">, 9:696638. </w:t>
      </w:r>
      <w:proofErr w:type="spellStart"/>
      <w:r w:rsidR="007E77EE">
        <w:rPr>
          <w:rFonts w:cstheme="minorHAnsi"/>
        </w:rPr>
        <w:t>doi</w:t>
      </w:r>
      <w:proofErr w:type="spellEnd"/>
      <w:r w:rsidR="007E77EE">
        <w:rPr>
          <w:rFonts w:cstheme="minorHAnsi"/>
        </w:rPr>
        <w:t>: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w:t>
      </w:r>
      <w:proofErr w:type="spellStart"/>
      <w:r>
        <w:rPr>
          <w:rFonts w:cstheme="minorHAnsi"/>
        </w:rPr>
        <w:t>Sparklin</w:t>
      </w:r>
      <w:proofErr w:type="spellEnd"/>
      <w:r>
        <w:rPr>
          <w:rFonts w:cstheme="minorHAnsi"/>
        </w:rPr>
        <w:t xml:space="preserve"> BC, Michalski J, </w:t>
      </w:r>
      <w:r>
        <w:rPr>
          <w:rFonts w:cstheme="minorHAnsi"/>
          <w:b/>
        </w:rPr>
        <w:t>Hjelmen CE</w:t>
      </w:r>
      <w:r>
        <w:rPr>
          <w:rFonts w:cstheme="minorHAnsi"/>
        </w:rPr>
        <w:t xml:space="preserve">, Johnston JS, Zhao X, Bromley R, </w:t>
      </w:r>
      <w:proofErr w:type="spellStart"/>
      <w:r>
        <w:rPr>
          <w:rFonts w:cstheme="minorHAnsi"/>
        </w:rPr>
        <w:t>Tallon</w:t>
      </w:r>
      <w:proofErr w:type="spellEnd"/>
      <w:r>
        <w:rPr>
          <w:rFonts w:cstheme="minorHAnsi"/>
        </w:rPr>
        <w:t xml:space="preserve"> LJ, </w:t>
      </w:r>
      <w:proofErr w:type="spellStart"/>
      <w:r>
        <w:rPr>
          <w:rFonts w:cstheme="minorHAnsi"/>
        </w:rPr>
        <w:t>Sadzewicz</w:t>
      </w:r>
      <w:proofErr w:type="spellEnd"/>
      <w:r>
        <w:rPr>
          <w:rFonts w:cstheme="minorHAnsi"/>
        </w:rPr>
        <w:t xml:space="preserve">, </w:t>
      </w:r>
      <w:proofErr w:type="spellStart"/>
      <w:r>
        <w:rPr>
          <w:rFonts w:cstheme="minorHAnsi"/>
        </w:rPr>
        <w:t>Rasko</w:t>
      </w:r>
      <w:proofErr w:type="spellEnd"/>
      <w:r>
        <w:rPr>
          <w:rFonts w:cstheme="minorHAnsi"/>
        </w:rPr>
        <w:t xml:space="preserve"> DA, </w:t>
      </w:r>
      <w:proofErr w:type="spellStart"/>
      <w:r>
        <w:rPr>
          <w:rFonts w:cstheme="minorHAnsi"/>
        </w:rPr>
        <w:t>Hotopp</w:t>
      </w:r>
      <w:proofErr w:type="spellEnd"/>
      <w:r>
        <w:rPr>
          <w:rFonts w:cstheme="minorHAnsi"/>
        </w:rPr>
        <w:t xml:space="preserve">, JCD. (2021). Comparison of long-read sequencing technologies in interrogating bacteria and fly genomes.  </w:t>
      </w:r>
      <w:r>
        <w:rPr>
          <w:rFonts w:cstheme="minorHAnsi"/>
          <w:i/>
        </w:rPr>
        <w:t>G3:  Genes, Genomes, Genetics</w:t>
      </w:r>
      <w:r w:rsidR="007E77EE">
        <w:rPr>
          <w:rFonts w:cstheme="minorHAnsi"/>
        </w:rPr>
        <w:t xml:space="preserve">. </w:t>
      </w:r>
      <w:proofErr w:type="spellStart"/>
      <w:r w:rsidR="007E77EE">
        <w:rPr>
          <w:rFonts w:cstheme="minorHAnsi"/>
        </w:rPr>
        <w:t>doi</w:t>
      </w:r>
      <w:proofErr w:type="spellEnd"/>
      <w:r w:rsidR="007E77EE">
        <w:rPr>
          <w:rFonts w:cstheme="minorHAnsi"/>
        </w:rPr>
        <w:t>: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008718A9" w:rsidRPr="004C686B">
        <w:rPr>
          <w:rFonts w:cstheme="minorHAnsi"/>
        </w:rPr>
        <w:t>Anderson</w:t>
      </w:r>
      <w:proofErr w:type="gramEnd"/>
      <w:r w:rsidR="008718A9" w:rsidRPr="004C686B">
        <w:rPr>
          <w:rFonts w:cstheme="minorHAnsi"/>
        </w:rPr>
        <w:t xml:space="preserve">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proofErr w:type="spellStart"/>
      <w:r w:rsidR="00621BE1" w:rsidRPr="00621BE1">
        <w:rPr>
          <w:rFonts w:cstheme="minorHAnsi"/>
          <w:iCs/>
        </w:rPr>
        <w:t>doi</w:t>
      </w:r>
      <w:proofErr w:type="spellEnd"/>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w:t>
      </w:r>
      <w:proofErr w:type="spellStart"/>
      <w:r w:rsidR="00AC7393" w:rsidRPr="004C686B">
        <w:rPr>
          <w:rFonts w:cstheme="minorHAnsi"/>
        </w:rPr>
        <w:t>Lehnart</w:t>
      </w:r>
      <w:proofErr w:type="spellEnd"/>
      <w:r w:rsidR="00AC7393" w:rsidRPr="004C686B">
        <w:rPr>
          <w:rFonts w:cstheme="minorHAnsi"/>
        </w:rPr>
        <w:t xml:space="preserve">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w:t>
      </w:r>
      <w:proofErr w:type="spellStart"/>
      <w:r w:rsidR="008718A9" w:rsidRPr="004C686B">
        <w:rPr>
          <w:rFonts w:cstheme="minorHAnsi"/>
        </w:rPr>
        <w:t>Polyneopteran</w:t>
      </w:r>
      <w:proofErr w:type="spellEnd"/>
      <w:r w:rsidR="008718A9" w:rsidRPr="004C686B">
        <w:rPr>
          <w:rFonts w:cstheme="minorHAnsi"/>
        </w:rPr>
        <w:t xml:space="preserve"> insects.  </w:t>
      </w:r>
      <w:r w:rsidR="008718A9" w:rsidRPr="004C686B">
        <w:rPr>
          <w:rFonts w:cstheme="minorHAnsi"/>
          <w:i/>
        </w:rPr>
        <w:t>Proceedings B</w:t>
      </w:r>
      <w:r w:rsidR="008718A9" w:rsidRPr="004C686B">
        <w:rPr>
          <w:rFonts w:cstheme="minorHAnsi"/>
        </w:rPr>
        <w:t xml:space="preserve">, 287: 20201388. </w:t>
      </w:r>
      <w:proofErr w:type="spellStart"/>
      <w:r w:rsidR="008718A9" w:rsidRPr="004C686B">
        <w:rPr>
          <w:rFonts w:cstheme="minorHAnsi"/>
        </w:rPr>
        <w:t>doi</w:t>
      </w:r>
      <w:proofErr w:type="spellEnd"/>
      <w:r w:rsidR="008718A9" w:rsidRPr="004C686B">
        <w:rPr>
          <w:rFonts w:cstheme="minorHAnsi"/>
        </w:rPr>
        <w:t>: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proofErr w:type="spellStart"/>
      <w:r w:rsidR="008718A9" w:rsidRPr="004C686B">
        <w:rPr>
          <w:rFonts w:cstheme="minorHAnsi"/>
        </w:rPr>
        <w:t>Malawey</w:t>
      </w:r>
      <w:proofErr w:type="spellEnd"/>
      <w:r w:rsidR="008718A9" w:rsidRPr="004C686B">
        <w:rPr>
          <w:rFonts w:cstheme="minorHAnsi"/>
        </w:rPr>
        <w:t xml:space="preserve">, AS, Zhang HY,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Walsh E, </w:t>
      </w:r>
      <w:proofErr w:type="spellStart"/>
      <w:r w:rsidR="008718A9" w:rsidRPr="004C686B">
        <w:rPr>
          <w:rFonts w:cstheme="minorHAnsi"/>
        </w:rPr>
        <w:t>Rusch</w:t>
      </w:r>
      <w:proofErr w:type="spellEnd"/>
      <w:r w:rsidR="008718A9" w:rsidRPr="004C686B">
        <w:rPr>
          <w:rFonts w:cstheme="minorHAnsi"/>
        </w:rPr>
        <w:t xml:space="preserve"> TW,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Delclos</w:t>
      </w:r>
      <w:proofErr w:type="spellEnd"/>
      <w:r w:rsidR="008718A9"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proofErr w:type="spellStart"/>
      <w:r w:rsidR="008718A9" w:rsidRPr="004C686B">
        <w:rPr>
          <w:rFonts w:cstheme="minorHAnsi"/>
        </w:rPr>
        <w:t>doi</w:t>
      </w:r>
      <w:proofErr w:type="spellEnd"/>
      <w:r w:rsidR="008718A9" w:rsidRPr="004C686B">
        <w:rPr>
          <w:rFonts w:cstheme="minorHAnsi"/>
        </w:rPr>
        <w:t>: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r w:rsidR="008718A9" w:rsidRPr="004C686B">
        <w:rPr>
          <w:rFonts w:cstheme="minorHAnsi"/>
        </w:rPr>
        <w:t xml:space="preserve">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proofErr w:type="spellStart"/>
      <w:r w:rsidR="008718A9" w:rsidRPr="004C686B">
        <w:rPr>
          <w:rFonts w:cstheme="minorHAnsi"/>
        </w:rPr>
        <w:t>doi</w:t>
      </w:r>
      <w:proofErr w:type="spellEnd"/>
      <w:r w:rsidR="008718A9" w:rsidRPr="004C686B">
        <w:rPr>
          <w:rFonts w:cstheme="minorHAnsi"/>
        </w:rPr>
        <w:t>: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Jonika</w:t>
      </w:r>
      <w:proofErr w:type="spellEnd"/>
      <w:proofErr w:type="gramEnd"/>
      <w:r w:rsidR="008718A9" w:rsidRPr="004C686B">
        <w:rPr>
          <w:rFonts w:cstheme="minorHAnsi"/>
        </w:rPr>
        <w:t xml:space="preserve"> MM, </w:t>
      </w:r>
      <w:r w:rsidR="008718A9" w:rsidRPr="004C686B">
        <w:rPr>
          <w:rFonts w:cstheme="minorHAnsi"/>
          <w:b/>
        </w:rPr>
        <w:t>Hjelmen CE</w:t>
      </w:r>
      <w:r w:rsidR="008718A9" w:rsidRPr="004C686B">
        <w:rPr>
          <w:rFonts w:cstheme="minorHAnsi"/>
        </w:rPr>
        <w:t xml:space="preserve">, Faris AM,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w:t>
      </w:r>
      <w:proofErr w:type="spellStart"/>
      <w:r w:rsidR="008718A9" w:rsidRPr="004C686B">
        <w:rPr>
          <w:rFonts w:cstheme="minorHAnsi"/>
        </w:rPr>
        <w:t>Tarone</w:t>
      </w:r>
      <w:proofErr w:type="spellEnd"/>
      <w:r w:rsidR="008718A9" w:rsidRPr="004C686B">
        <w:rPr>
          <w:rFonts w:cstheme="minorHAnsi"/>
        </w:rPr>
        <w:t xml:space="preserv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xml:space="preserve">. </w:t>
      </w:r>
      <w:proofErr w:type="spellStart"/>
      <w:r w:rsidR="008718A9" w:rsidRPr="004C686B">
        <w:rPr>
          <w:rFonts w:cstheme="minorHAnsi"/>
        </w:rPr>
        <w:t>doi</w:t>
      </w:r>
      <w:proofErr w:type="spellEnd"/>
      <w:r w:rsidR="008718A9" w:rsidRPr="004C686B">
        <w:rPr>
          <w:rFonts w:cstheme="minorHAnsi"/>
        </w:rPr>
        <w:t>: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Johnston JS</w:t>
      </w:r>
      <w:proofErr w:type="gramStart"/>
      <w:r w:rsidR="008718A9" w:rsidRPr="004C686B">
        <w:rPr>
          <w:rFonts w:cstheme="minorHAnsi"/>
        </w:rPr>
        <w:t xml:space="preserve">, </w:t>
      </w:r>
      <w:r w:rsidRPr="004C686B">
        <w:rPr>
          <w:rFonts w:cstheme="minorHAnsi"/>
          <w:vertAlign w:val="superscript"/>
        </w:rPr>
        <w:t>!</w:t>
      </w:r>
      <w:proofErr w:type="spellStart"/>
      <w:r w:rsidR="008718A9" w:rsidRPr="004C686B">
        <w:rPr>
          <w:rFonts w:cstheme="minorHAnsi"/>
        </w:rPr>
        <w:t>Zapalac</w:t>
      </w:r>
      <w:proofErr w:type="spellEnd"/>
      <w:proofErr w:type="gramEnd"/>
      <w:r w:rsidR="008718A9" w:rsidRPr="004C686B">
        <w:rPr>
          <w:rFonts w:cstheme="minorHAnsi"/>
        </w:rPr>
        <w:t xml:space="preserve">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w:t>
      </w:r>
      <w:proofErr w:type="spellStart"/>
      <w:r w:rsidR="008718A9" w:rsidRPr="004C686B">
        <w:rPr>
          <w:rFonts w:cstheme="minorHAnsi"/>
        </w:rPr>
        <w:t>doi</w:t>
      </w:r>
      <w:proofErr w:type="spellEnd"/>
      <w:r w:rsidR="008718A9" w:rsidRPr="004C686B">
        <w:rPr>
          <w:rFonts w:cstheme="minorHAnsi"/>
        </w:rPr>
        <w:t>: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proofErr w:type="gramEnd"/>
      <w:r w:rsidR="008718A9" w:rsidRPr="004C686B">
        <w:rPr>
          <w:rFonts w:cstheme="minorHAnsi"/>
        </w:rPr>
        <w:t xml:space="preserv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 xml:space="preserve">11, 218; </w:t>
      </w:r>
      <w:proofErr w:type="spellStart"/>
      <w:r w:rsidR="008718A9" w:rsidRPr="004C686B">
        <w:rPr>
          <w:rFonts w:cstheme="minorHAnsi"/>
        </w:rPr>
        <w:t>doi</w:t>
      </w:r>
      <w:proofErr w:type="spellEnd"/>
      <w:r w:rsidR="008718A9" w:rsidRPr="004C686B">
        <w:rPr>
          <w:rFonts w:cstheme="minorHAnsi"/>
        </w:rPr>
        <w:t>: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proofErr w:type="gram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Holmes</w:t>
      </w:r>
      <w:proofErr w:type="spellEnd"/>
      <w:r w:rsidR="008718A9" w:rsidRPr="004C686B">
        <w:rPr>
          <w:rFonts w:cstheme="minorHAnsi"/>
        </w:rPr>
        <w:t xml:space="preserve"> VR,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xml:space="preserve">, Hanrahan SJ, </w:t>
      </w:r>
      <w:proofErr w:type="spellStart"/>
      <w:r w:rsidR="008718A9" w:rsidRPr="004C686B">
        <w:rPr>
          <w:rFonts w:cstheme="minorHAnsi"/>
        </w:rPr>
        <w:t>Korunes</w:t>
      </w:r>
      <w:proofErr w:type="spellEnd"/>
      <w:r w:rsidR="008718A9" w:rsidRPr="004C686B">
        <w:rPr>
          <w:rFonts w:cstheme="minorHAnsi"/>
        </w:rPr>
        <w:t xml:space="preserve"> K, Hall D (2017).  Genome size in North American fireflies:  Substantial variation likely driven by neutral processes.  Genome Biol. </w:t>
      </w:r>
      <w:proofErr w:type="spellStart"/>
      <w:r w:rsidR="008718A9" w:rsidRPr="004C686B">
        <w:rPr>
          <w:rFonts w:cstheme="minorHAnsi"/>
        </w:rPr>
        <w:t>Evol</w:t>
      </w:r>
      <w:proofErr w:type="spellEnd"/>
      <w:r w:rsidR="008718A9" w:rsidRPr="004C686B">
        <w:rPr>
          <w:rFonts w:cstheme="minorHAnsi"/>
        </w:rPr>
        <w:t>.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proofErr w:type="spellStart"/>
      <w:r w:rsidR="008718A9" w:rsidRPr="004C686B">
        <w:rPr>
          <w:rFonts w:cstheme="minorHAnsi"/>
        </w:rPr>
        <w:t>Arnqvist</w:t>
      </w:r>
      <w:proofErr w:type="spellEnd"/>
      <w:r w:rsidR="008718A9" w:rsidRPr="004C686B">
        <w:rPr>
          <w:rFonts w:cstheme="minorHAnsi"/>
        </w:rPr>
        <w:t xml:space="preserve">, G, </w:t>
      </w:r>
      <w:proofErr w:type="spellStart"/>
      <w:r w:rsidR="008718A9" w:rsidRPr="004C686B">
        <w:rPr>
          <w:rFonts w:cstheme="minorHAnsi"/>
        </w:rPr>
        <w:t>Sayadi</w:t>
      </w:r>
      <w:proofErr w:type="spellEnd"/>
      <w:r w:rsidR="008718A9" w:rsidRPr="004C686B">
        <w:rPr>
          <w:rFonts w:cstheme="minorHAnsi"/>
        </w:rPr>
        <w:t xml:space="preserve"> A, </w:t>
      </w:r>
      <w:proofErr w:type="spellStart"/>
      <w:r w:rsidR="008718A9" w:rsidRPr="004C686B">
        <w:rPr>
          <w:rFonts w:cstheme="minorHAnsi"/>
        </w:rPr>
        <w:t>Immonen</w:t>
      </w:r>
      <w:proofErr w:type="spellEnd"/>
      <w:r w:rsidR="008718A9" w:rsidRPr="004C686B">
        <w:rPr>
          <w:rFonts w:cstheme="minorHAnsi"/>
        </w:rPr>
        <w:t xml:space="preserve"> E, </w:t>
      </w:r>
      <w:proofErr w:type="spellStart"/>
      <w:r w:rsidR="008718A9" w:rsidRPr="004C686B">
        <w:rPr>
          <w:rFonts w:cstheme="minorHAnsi"/>
        </w:rPr>
        <w:t>Hotzy</w:t>
      </w:r>
      <w:proofErr w:type="spellEnd"/>
      <w:r w:rsidR="008718A9" w:rsidRPr="004C686B">
        <w:rPr>
          <w:rFonts w:cstheme="minorHAnsi"/>
        </w:rPr>
        <w:t xml:space="preserve"> C, Rankin D, </w:t>
      </w:r>
      <w:proofErr w:type="spellStart"/>
      <w:r w:rsidR="008718A9" w:rsidRPr="004C686B">
        <w:rPr>
          <w:rFonts w:cstheme="minorHAnsi"/>
        </w:rPr>
        <w:t>Tuda</w:t>
      </w:r>
      <w:proofErr w:type="spellEnd"/>
      <w:r w:rsidR="008718A9" w:rsidRPr="004C686B">
        <w:rPr>
          <w:rFonts w:cstheme="minorHAnsi"/>
        </w:rPr>
        <w:t xml:space="preserve">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Rangel J</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Strauss</w:t>
      </w:r>
      <w:proofErr w:type="gramEnd"/>
      <w:r w:rsidR="008718A9" w:rsidRPr="004C686B">
        <w:rPr>
          <w:rFonts w:cstheme="minorHAnsi"/>
        </w:rPr>
        <w:t xml:space="preserve"> K, </w:t>
      </w:r>
      <w:r w:rsidRPr="004C686B">
        <w:rPr>
          <w:rFonts w:cstheme="minorHAnsi"/>
          <w:vertAlign w:val="superscript"/>
        </w:rPr>
        <w:t>!</w:t>
      </w:r>
      <w:proofErr w:type="spellStart"/>
      <w:r w:rsidR="008718A9" w:rsidRPr="004C686B">
        <w:rPr>
          <w:rFonts w:cstheme="minorHAnsi"/>
        </w:rPr>
        <w:t>Seedorf</w:t>
      </w:r>
      <w:proofErr w:type="spellEnd"/>
      <w:r w:rsidR="008718A9" w:rsidRPr="004C686B">
        <w:rPr>
          <w:rFonts w:cstheme="minorHAnsi"/>
        </w:rPr>
        <w:t xml:space="preserve"> K, </w:t>
      </w:r>
      <w:r w:rsidR="008718A9" w:rsidRPr="004C686B">
        <w:rPr>
          <w:rFonts w:cstheme="minorHAnsi"/>
          <w:b/>
        </w:rPr>
        <w:t>Hjelmen CE</w:t>
      </w:r>
      <w:r w:rsidR="008718A9" w:rsidRPr="004C686B">
        <w:rPr>
          <w:rFonts w:cstheme="minorHAnsi"/>
        </w:rPr>
        <w:t xml:space="preserve">, Johnston JS (2015).  Endopolyploidy changes with age-related </w:t>
      </w:r>
      <w:proofErr w:type="spellStart"/>
      <w:r w:rsidR="008718A9" w:rsidRPr="004C686B">
        <w:rPr>
          <w:rFonts w:cstheme="minorHAnsi"/>
        </w:rPr>
        <w:t>polyethism</w:t>
      </w:r>
      <w:proofErr w:type="spellEnd"/>
      <w:r w:rsidR="008718A9" w:rsidRPr="004C686B">
        <w:rPr>
          <w:rFonts w:cstheme="minorHAnsi"/>
        </w:rPr>
        <w:t xml:space="preserve"> in the </w:t>
      </w:r>
      <w:proofErr w:type="gramStart"/>
      <w:r w:rsidR="008718A9" w:rsidRPr="004C686B">
        <w:rPr>
          <w:rFonts w:cstheme="minorHAnsi"/>
        </w:rPr>
        <w:t>honey bee</w:t>
      </w:r>
      <w:proofErr w:type="gramEnd"/>
      <w:r w:rsidR="008718A9" w:rsidRPr="004C686B">
        <w:rPr>
          <w:rFonts w:cstheme="minorHAnsi"/>
        </w:rPr>
        <w:t xml:space="preserve">, </w:t>
      </w:r>
      <w:proofErr w:type="spellStart"/>
      <w:r w:rsidR="008718A9" w:rsidRPr="004C686B">
        <w:rPr>
          <w:rFonts w:cstheme="minorHAnsi"/>
          <w:i/>
        </w:rPr>
        <w:t>Apis</w:t>
      </w:r>
      <w:proofErr w:type="spellEnd"/>
      <w:r w:rsidR="008718A9" w:rsidRPr="004C686B">
        <w:rPr>
          <w:rFonts w:cstheme="minorHAnsi"/>
          <w:i/>
        </w:rPr>
        <w:t xml:space="preserve"> mellifera</w:t>
      </w:r>
      <w:r w:rsidR="008718A9" w:rsidRPr="004C686B">
        <w:rPr>
          <w:rFonts w:cstheme="minorHAnsi"/>
        </w:rPr>
        <w:t xml:space="preserve">.  </w:t>
      </w:r>
      <w:proofErr w:type="spellStart"/>
      <w:r w:rsidR="008718A9" w:rsidRPr="004C686B">
        <w:rPr>
          <w:rFonts w:cstheme="minorHAnsi"/>
          <w:i/>
        </w:rPr>
        <w:t>PloS</w:t>
      </w:r>
      <w:proofErr w:type="spellEnd"/>
      <w:r w:rsidR="008718A9" w:rsidRPr="004C686B">
        <w:rPr>
          <w:rFonts w:cstheme="minorHAnsi"/>
          <w:i/>
        </w:rPr>
        <w:t xml:space="preserve">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w:t>
      </w:r>
      <w:proofErr w:type="spellStart"/>
      <w:r w:rsidR="008718A9" w:rsidRPr="004C686B">
        <w:rPr>
          <w:rFonts w:cstheme="minorHAnsi"/>
        </w:rPr>
        <w:t>Alfrejd</w:t>
      </w:r>
      <w:proofErr w:type="spellEnd"/>
      <w:r w:rsidR="008718A9" w:rsidRPr="004C686B">
        <w:rPr>
          <w:rFonts w:cstheme="minorHAnsi"/>
        </w:rPr>
        <w:t xml:space="preserve">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xml:space="preserve"> Reflects Life History Variation and Plasticity. </w:t>
      </w:r>
      <w:proofErr w:type="spellStart"/>
      <w:r w:rsidR="008718A9" w:rsidRPr="004C686B">
        <w:rPr>
          <w:rFonts w:cstheme="minorHAnsi"/>
        </w:rPr>
        <w:t>PLoS</w:t>
      </w:r>
      <w:proofErr w:type="spellEnd"/>
      <w:r w:rsidR="008718A9" w:rsidRPr="004C686B">
        <w:rPr>
          <w:rFonts w:cstheme="minorHAnsi"/>
        </w:rPr>
        <w:t xml:space="preserve">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w:t>
      </w:r>
      <w:proofErr w:type="spellStart"/>
      <w:r w:rsidR="008718A9" w:rsidRPr="004C686B">
        <w:rPr>
          <w:rFonts w:cstheme="minorHAnsi"/>
        </w:rPr>
        <w:t>Tormoen</w:t>
      </w:r>
      <w:proofErr w:type="spellEnd"/>
      <w:r w:rsidR="008718A9" w:rsidRPr="004C686B">
        <w:rPr>
          <w:rFonts w:cstheme="minorHAnsi"/>
        </w:rPr>
        <w:t xml:space="preserve"> GW, Weaver LJ, Luepke KJ, Patel IA,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Ensz</w:t>
      </w:r>
      <w:proofErr w:type="spellEnd"/>
      <w:r w:rsidR="008718A9" w:rsidRPr="004C686B">
        <w:rPr>
          <w:rFonts w:cstheme="minorHAnsi"/>
        </w:rPr>
        <w:t xml:space="preserve"> NM, McComas LS, McCarty OJ. (2012). Exogenous modification of platelet membranes with the omega-3 fatty acids EPA and DHA reduces platelet procoagulant activity and thrombus formation. </w:t>
      </w:r>
      <w:r w:rsidR="008718A9" w:rsidRPr="004C686B">
        <w:rPr>
          <w:rFonts w:cstheme="minorHAnsi"/>
          <w:i/>
        </w:rPr>
        <w:t xml:space="preserve">Am J </w:t>
      </w:r>
      <w:proofErr w:type="spellStart"/>
      <w:r w:rsidR="008718A9" w:rsidRPr="004C686B">
        <w:rPr>
          <w:rFonts w:cstheme="minorHAnsi"/>
          <w:i/>
        </w:rPr>
        <w:t>Physiol</w:t>
      </w:r>
      <w:proofErr w:type="spellEnd"/>
      <w:r w:rsidR="008718A9" w:rsidRPr="004C686B">
        <w:rPr>
          <w:rFonts w:cstheme="minorHAnsi"/>
          <w:i/>
        </w:rPr>
        <w:t xml:space="preserve"> Cell </w:t>
      </w:r>
      <w:proofErr w:type="spellStart"/>
      <w:r w:rsidR="008718A9" w:rsidRPr="004C686B">
        <w:rPr>
          <w:rFonts w:cstheme="minorHAnsi"/>
          <w:i/>
        </w:rPr>
        <w:t>Physiol</w:t>
      </w:r>
      <w:proofErr w:type="spellEnd"/>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3175416B"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w:t>
      </w:r>
      <w:proofErr w:type="spellStart"/>
      <w:r>
        <w:rPr>
          <w:rFonts w:cstheme="minorHAnsi"/>
          <w:bCs/>
        </w:rPr>
        <w:t>Jonika</w:t>
      </w:r>
      <w:proofErr w:type="spellEnd"/>
      <w:r>
        <w:rPr>
          <w:rFonts w:cstheme="minorHAnsi"/>
          <w:bCs/>
        </w:rPr>
        <w:t xml:space="preserve"> MM, Blackmon LT, Alfieri JM, Johnston JS, </w:t>
      </w:r>
      <w:proofErr w:type="spellStart"/>
      <w:r>
        <w:rPr>
          <w:rFonts w:cstheme="minorHAnsi"/>
          <w:bCs/>
        </w:rPr>
        <w:t>Chien</w:t>
      </w:r>
      <w:proofErr w:type="spellEnd"/>
      <w:r>
        <w:rPr>
          <w:rFonts w:cstheme="minorHAnsi"/>
          <w:bCs/>
        </w:rPr>
        <w:t xml:space="preserve"> S, </w:t>
      </w:r>
      <w:proofErr w:type="spellStart"/>
      <w:r>
        <w:rPr>
          <w:rFonts w:cstheme="minorHAnsi"/>
          <w:bCs/>
        </w:rPr>
        <w:t>Esfandani</w:t>
      </w:r>
      <w:proofErr w:type="spellEnd"/>
      <w:r>
        <w:rPr>
          <w:rFonts w:cstheme="minorHAnsi"/>
          <w:bCs/>
        </w:rPr>
        <w:t xml:space="preserve"> T, Blackmon H. A reference quality genome assembly for the Jewel scarab </w:t>
      </w:r>
      <w:proofErr w:type="spellStart"/>
      <w:r>
        <w:rPr>
          <w:rFonts w:cstheme="minorHAnsi"/>
          <w:bCs/>
          <w:i/>
          <w:iCs/>
        </w:rPr>
        <w:t>Chrysina</w:t>
      </w:r>
      <w:proofErr w:type="spellEnd"/>
      <w:r>
        <w:rPr>
          <w:rFonts w:cstheme="minorHAnsi"/>
          <w:bCs/>
          <w:i/>
          <w:iCs/>
        </w:rPr>
        <w:t xml:space="preserve"> gloriosa</w:t>
      </w:r>
      <w:r>
        <w:rPr>
          <w:rFonts w:cstheme="minorHAnsi"/>
          <w:bCs/>
        </w:rPr>
        <w:t xml:space="preserve">. </w:t>
      </w:r>
      <w:r>
        <w:rPr>
          <w:rFonts w:cstheme="minorHAnsi"/>
          <w:bCs/>
          <w:i/>
          <w:iCs/>
        </w:rPr>
        <w:t>In prep for submission</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proofErr w:type="spellStart"/>
      <w:r w:rsidR="0062797E">
        <w:rPr>
          <w:rFonts w:cstheme="minorHAnsi"/>
        </w:rPr>
        <w:t>McGuane</w:t>
      </w:r>
      <w:proofErr w:type="spellEnd"/>
      <w:r w:rsidR="0062797E">
        <w:rPr>
          <w:rFonts w:cstheme="minorHAnsi"/>
        </w:rPr>
        <w:t xml:space="preserve"> AS, </w:t>
      </w:r>
      <w:proofErr w:type="spellStart"/>
      <w:r w:rsidR="0062797E">
        <w:rPr>
          <w:rFonts w:cstheme="minorHAnsi"/>
        </w:rPr>
        <w:t>Jonika</w:t>
      </w:r>
      <w:proofErr w:type="spellEnd"/>
      <w:r w:rsidR="0062797E">
        <w:rPr>
          <w:rFonts w:cstheme="minorHAnsi"/>
        </w:rPr>
        <w:t xml:space="preserve">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0038BE">
      <w:pPr>
        <w:pStyle w:val="ListParagraph"/>
        <w:numPr>
          <w:ilvl w:val="0"/>
          <w:numId w:val="2"/>
        </w:numPr>
        <w:spacing w:after="0" w:line="240" w:lineRule="auto"/>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47AD2BD4"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proofErr w:type="spellStart"/>
      <w:r w:rsidRPr="00D86FA1">
        <w:rPr>
          <w:rFonts w:cstheme="minorHAnsi"/>
        </w:rPr>
        <w:t>Soceity</w:t>
      </w:r>
      <w:proofErr w:type="spellEnd"/>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2447AEE5" w14:textId="5E4EE3E3" w:rsidR="001871E4" w:rsidRDefault="001871E4" w:rsidP="00AB3885">
      <w:pPr>
        <w:spacing w:after="0" w:line="240" w:lineRule="auto"/>
        <w:contextualSpacing/>
        <w:rPr>
          <w:rFonts w:cstheme="minorHAnsi"/>
          <w:b/>
          <w:i/>
        </w:rPr>
      </w:pPr>
      <w:r>
        <w:rPr>
          <w:rFonts w:cstheme="minorHAnsi"/>
          <w:b/>
          <w:i/>
        </w:rPr>
        <w:t>2023</w:t>
      </w:r>
    </w:p>
    <w:p w14:paraId="6AE86B0C" w14:textId="5C152E6E" w:rsidR="001871E4" w:rsidRDefault="001871E4" w:rsidP="001871E4">
      <w:pPr>
        <w:pStyle w:val="ListParagraph"/>
        <w:numPr>
          <w:ilvl w:val="0"/>
          <w:numId w:val="2"/>
        </w:numPr>
        <w:spacing w:after="0" w:line="240" w:lineRule="auto"/>
        <w:ind w:left="180" w:hanging="180"/>
        <w:rPr>
          <w:rFonts w:cstheme="minorHAnsi"/>
        </w:rPr>
      </w:pPr>
      <w:r>
        <w:rPr>
          <w:rFonts w:cstheme="minorHAnsi"/>
        </w:rPr>
        <w:t>Developing open-source databases for facilitating undergraduate research</w:t>
      </w:r>
      <w:r>
        <w:rPr>
          <w:rFonts w:cstheme="minorHAnsi"/>
        </w:rPr>
        <w:t xml:space="preserve">.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proofErr w:type="spellStart"/>
      <w:r>
        <w:rPr>
          <w:rFonts w:cstheme="minorHAnsi"/>
        </w:rPr>
        <w:t>Ohran</w:t>
      </w:r>
      <w:proofErr w:type="spellEnd"/>
      <w:proofErr w:type="gramEnd"/>
      <w:r>
        <w:rPr>
          <w:rFonts w:cstheme="minorHAnsi"/>
        </w:rPr>
        <w:t xml:space="preserve">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lastRenderedPageBreak/>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00D66A8C"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72F3C298" w14:textId="77777777" w:rsidR="003D0C7D" w:rsidRPr="003D0C7D" w:rsidRDefault="003D0C7D" w:rsidP="00AB3885">
      <w:pPr>
        <w:spacing w:after="0" w:line="240" w:lineRule="auto"/>
        <w:contextualSpacing/>
        <w:rPr>
          <w:rFonts w:cstheme="minorHAnsi"/>
          <w:b/>
          <w:i/>
          <w:sz w:val="8"/>
        </w:rPr>
      </w:pP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6877FD3A" w14:textId="77777777" w:rsidR="003D0C7D" w:rsidRPr="003D0C7D" w:rsidRDefault="003D0C7D" w:rsidP="00AB3885">
      <w:pPr>
        <w:spacing w:after="0" w:line="240" w:lineRule="auto"/>
        <w:contextualSpacing/>
        <w:rPr>
          <w:rFonts w:cstheme="minorHAnsi"/>
          <w:b/>
          <w:i/>
          <w:sz w:val="8"/>
        </w:rPr>
      </w:pP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3C4CA867" w14:textId="77777777" w:rsidR="003D0C7D" w:rsidRPr="003D0C7D" w:rsidRDefault="003D0C7D" w:rsidP="00AB3885">
      <w:pPr>
        <w:spacing w:after="0" w:line="240" w:lineRule="auto"/>
        <w:contextualSpacing/>
        <w:rPr>
          <w:rFonts w:cstheme="minorHAnsi"/>
          <w:b/>
          <w:i/>
          <w:sz w:val="8"/>
        </w:rPr>
      </w:pP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539309E6" w14:textId="77777777" w:rsidR="003D0C7D" w:rsidRPr="003D0C7D" w:rsidRDefault="003D0C7D" w:rsidP="00AB3885">
      <w:pPr>
        <w:spacing w:after="0" w:line="240" w:lineRule="auto"/>
        <w:ind w:left="90" w:hanging="90"/>
        <w:contextualSpacing/>
        <w:rPr>
          <w:rFonts w:cstheme="minorHAnsi"/>
          <w:b/>
          <w:i/>
          <w:sz w:val="8"/>
        </w:rPr>
      </w:pP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637B41F6" w14:textId="23B32783" w:rsidR="001871E4" w:rsidRDefault="001871E4" w:rsidP="00AB3885">
      <w:pPr>
        <w:spacing w:after="0" w:line="240" w:lineRule="auto"/>
        <w:contextualSpacing/>
        <w:rPr>
          <w:rFonts w:cstheme="minorHAnsi"/>
          <w:b/>
          <w:i/>
        </w:rPr>
      </w:pPr>
      <w:r>
        <w:rPr>
          <w:rFonts w:cstheme="minorHAnsi"/>
          <w:b/>
          <w:i/>
        </w:rPr>
        <w:t>2023</w:t>
      </w:r>
    </w:p>
    <w:p w14:paraId="577EBA9F" w14:textId="250E03BE"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r w:rsidRPr="001871E4">
        <w:rPr>
          <w:rFonts w:cstheme="minorHAnsi"/>
        </w:rPr>
        <w:t>*</w:t>
      </w:r>
      <w:proofErr w:type="spellStart"/>
      <w:proofErr w:type="gramEnd"/>
      <w:r>
        <w:rPr>
          <w:rFonts w:cstheme="minorHAnsi"/>
        </w:rPr>
        <w:t>Ohran</w:t>
      </w:r>
      <w:proofErr w:type="spellEnd"/>
      <w:r>
        <w:rPr>
          <w:rFonts w:cstheme="minorHAnsi"/>
        </w:rPr>
        <w:t xml:space="preserve">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proofErr w:type="gramStart"/>
      <w:r w:rsidRPr="001871E4">
        <w:rPr>
          <w:rFonts w:cstheme="minorHAnsi"/>
          <w:bCs/>
          <w:iCs/>
          <w:vertAlign w:val="superscript"/>
        </w:rPr>
        <w:t>!</w:t>
      </w:r>
      <w:r>
        <w:rPr>
          <w:rFonts w:cstheme="minorHAnsi"/>
          <w:bCs/>
          <w:iCs/>
        </w:rPr>
        <w:t>*</w:t>
      </w:r>
      <w:proofErr w:type="gramEnd"/>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lastRenderedPageBreak/>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03A93A07" w14:textId="77777777"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w:t>
      </w:r>
      <w:proofErr w:type="spellStart"/>
      <w:r w:rsidRPr="00275DA4">
        <w:rPr>
          <w:rFonts w:cstheme="minorHAnsi"/>
        </w:rPr>
        <w:t>cactophilic</w:t>
      </w:r>
      <w:proofErr w:type="spellEnd"/>
      <w:r w:rsidRPr="00275DA4">
        <w:rPr>
          <w:rFonts w:cstheme="minorHAnsi"/>
        </w:rPr>
        <w:t xml:space="preserve">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 xml:space="preserve">Environmental factors have little influence on </w:t>
      </w:r>
      <w:proofErr w:type="spellStart"/>
      <w:r w:rsidRPr="00275DA4">
        <w:rPr>
          <w:rFonts w:cstheme="minorHAnsi"/>
        </w:rPr>
        <w:t>drosophilid</w:t>
      </w:r>
      <w:proofErr w:type="spellEnd"/>
      <w:r w:rsidRPr="00275DA4">
        <w:rPr>
          <w:rFonts w:cstheme="minorHAnsi"/>
        </w:rPr>
        <w:t xml:space="preserve"> genome size</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Motte</w:t>
      </w:r>
      <w:proofErr w:type="spellEnd"/>
      <w:proofErr w:type="gramEnd"/>
      <w:r>
        <w:rPr>
          <w:rFonts w:cstheme="minorHAnsi"/>
          <w:bCs/>
        </w:rPr>
        <w:t xml:space="preserv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w:t>
      </w:r>
      <w:proofErr w:type="spellStart"/>
      <w:r>
        <w:rPr>
          <w:rFonts w:cstheme="minorHAnsi"/>
        </w:rPr>
        <w:t>cactophilic</w:t>
      </w:r>
      <w:proofErr w:type="spellEnd"/>
      <w:r>
        <w:rPr>
          <w:rFonts w:cstheme="minorHAnsi"/>
        </w:rPr>
        <w:t xml:space="preserve">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Do environmental factors impact </w:t>
      </w:r>
      <w:proofErr w:type="spellStart"/>
      <w:r>
        <w:rPr>
          <w:rFonts w:cstheme="minorHAnsi"/>
        </w:rPr>
        <w:t>drosophilid</w:t>
      </w:r>
      <w:proofErr w:type="spellEnd"/>
      <w:r>
        <w:rPr>
          <w:rFonts w:cstheme="minorHAnsi"/>
        </w:rPr>
        <w:t xml:space="preserve"> genome size evolution</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Piron</w:t>
      </w:r>
      <w:proofErr w:type="spellEnd"/>
      <w:r w:rsidRPr="003D0C7D">
        <w:rPr>
          <w:rFonts w:cstheme="minorHAnsi"/>
        </w:rPr>
        <w:t xml:space="preserve"> 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r w:rsidRPr="003D0C7D">
        <w:rPr>
          <w:rFonts w:cstheme="minorHAnsi"/>
        </w:rPr>
        <w:t xml:space="preserve"> M,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Garrett</w:t>
      </w:r>
      <w:proofErr w:type="spellEnd"/>
      <w:r w:rsidRPr="003D0C7D">
        <w:rPr>
          <w:rFonts w:cstheme="minorHAnsi"/>
        </w:rPr>
        <w:t xml:space="preserve">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w:t>
      </w:r>
      <w:proofErr w:type="spellStart"/>
      <w:r w:rsidRPr="003D0C7D">
        <w:rPr>
          <w:rFonts w:cstheme="minorHAnsi"/>
        </w:rPr>
        <w:t>Czajkowski</w:t>
      </w:r>
      <w:proofErr w:type="spellEnd"/>
      <w:r w:rsidRPr="003D0C7D">
        <w:rPr>
          <w:rFonts w:cstheme="minorHAnsi"/>
        </w:rPr>
        <w:t xml:space="preserve">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lastRenderedPageBreak/>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w:t>
      </w:r>
      <w:proofErr w:type="gramStart"/>
      <w:r>
        <w:rPr>
          <w:rFonts w:cstheme="minorHAnsi"/>
          <w:bCs/>
        </w:rPr>
        <w:t>students</w:t>
      </w:r>
      <w:proofErr w:type="gramEnd"/>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w:t>
      </w:r>
      <w:proofErr w:type="gramStart"/>
      <w:r>
        <w:rPr>
          <w:rFonts w:cstheme="minorHAnsi"/>
          <w:bCs/>
        </w:rPr>
        <w:t>students</w:t>
      </w:r>
      <w:proofErr w:type="gramEnd"/>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Pr="0058026E" w:rsidRDefault="00D4092A" w:rsidP="0058026E">
      <w:pPr>
        <w:pStyle w:val="ListParagraph"/>
        <w:numPr>
          <w:ilvl w:val="1"/>
          <w:numId w:val="2"/>
        </w:numPr>
        <w:spacing w:after="0" w:line="240" w:lineRule="auto"/>
        <w:ind w:left="360" w:hanging="180"/>
        <w:rPr>
          <w:rFonts w:cstheme="minorHAnsi"/>
          <w:bCs/>
        </w:rPr>
      </w:pPr>
      <w:r>
        <w:rPr>
          <w:rFonts w:cstheme="minorHAnsi"/>
          <w:bCs/>
        </w:rPr>
        <w:t xml:space="preserve">Fall 2023—2 sections, 45 </w:t>
      </w:r>
      <w:proofErr w:type="gramStart"/>
      <w:r>
        <w:rPr>
          <w:rFonts w:cstheme="minorHAnsi"/>
          <w:bCs/>
        </w:rPr>
        <w:t>students</w:t>
      </w:r>
      <w:proofErr w:type="gramEnd"/>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w:t>
      </w:r>
      <w:proofErr w:type="gramStart"/>
      <w:r>
        <w:rPr>
          <w:rFonts w:cstheme="minorHAnsi"/>
          <w:bCs/>
        </w:rPr>
        <w:t>students</w:t>
      </w:r>
      <w:proofErr w:type="gramEnd"/>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lastRenderedPageBreak/>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 xml:space="preserve">Instruct upper-level students in genomics topics, including sequencing, assembly, annotation, </w:t>
      </w:r>
      <w:proofErr w:type="spellStart"/>
      <w:r>
        <w:rPr>
          <w:rFonts w:cstheme="minorHAnsi"/>
          <w:bCs/>
        </w:rPr>
        <w:t>phylogenomics</w:t>
      </w:r>
      <w:proofErr w:type="spellEnd"/>
      <w:r>
        <w:rPr>
          <w:rFonts w:cstheme="minorHAnsi"/>
          <w:bCs/>
        </w:rPr>
        <w:t>,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 xml:space="preserve">Fall 2022—15 </w:t>
      </w:r>
      <w:proofErr w:type="gramStart"/>
      <w:r>
        <w:rPr>
          <w:rFonts w:cstheme="minorHAnsi"/>
          <w:bCs/>
        </w:rPr>
        <w:t>students</w:t>
      </w:r>
      <w:proofErr w:type="gramEnd"/>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 xml:space="preserve">Fall 2023—13 </w:t>
      </w:r>
      <w:proofErr w:type="gramStart"/>
      <w:r>
        <w:rPr>
          <w:rFonts w:cstheme="minorHAnsi"/>
          <w:bCs/>
        </w:rPr>
        <w:t>students</w:t>
      </w:r>
      <w:proofErr w:type="gramEnd"/>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Pr="002439F0" w:rsidRDefault="00D4092A" w:rsidP="002439F0">
      <w:pPr>
        <w:pStyle w:val="ListParagraph"/>
        <w:numPr>
          <w:ilvl w:val="1"/>
          <w:numId w:val="2"/>
        </w:numPr>
        <w:spacing w:after="0" w:line="240" w:lineRule="auto"/>
        <w:ind w:left="450" w:hanging="270"/>
        <w:rPr>
          <w:rFonts w:cstheme="minorHAnsi"/>
          <w:bCs/>
        </w:rPr>
      </w:pPr>
      <w:r>
        <w:rPr>
          <w:rFonts w:cstheme="minorHAnsi"/>
          <w:bCs/>
        </w:rPr>
        <w:t xml:space="preserve">Fall 2023—20 </w:t>
      </w:r>
      <w:proofErr w:type="gramStart"/>
      <w:r>
        <w:rPr>
          <w:rFonts w:cstheme="minorHAnsi"/>
          <w:bCs/>
        </w:rPr>
        <w:t>students</w:t>
      </w:r>
      <w:proofErr w:type="gramEnd"/>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7777777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Workshops</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proofErr w:type="gramStart"/>
      <w:r w:rsidRPr="004C686B">
        <w:rPr>
          <w:rFonts w:cstheme="minorHAnsi"/>
          <w:b/>
          <w:smallCaps/>
          <w:sz w:val="28"/>
        </w:rPr>
        <w:t>—(</w:t>
      </w:r>
      <w:proofErr w:type="gramEnd"/>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6C9A1AC" w14:textId="5A9C1B16" w:rsidR="00D4092A" w:rsidRDefault="00D4092A" w:rsidP="00AB3885">
      <w:pPr>
        <w:numPr>
          <w:ilvl w:val="0"/>
          <w:numId w:val="24"/>
        </w:numPr>
        <w:spacing w:after="80" w:line="240" w:lineRule="auto"/>
        <w:ind w:left="180" w:hanging="180"/>
        <w:contextualSpacing/>
        <w:rPr>
          <w:rFonts w:cstheme="minorHAnsi"/>
          <w:bCs/>
        </w:rPr>
      </w:pPr>
      <w:r>
        <w:rPr>
          <w:rFonts w:cstheme="minorHAnsi"/>
          <w:bCs/>
        </w:rPr>
        <w:t xml:space="preserve">Olivia </w:t>
      </w:r>
      <w:proofErr w:type="spellStart"/>
      <w:r>
        <w:rPr>
          <w:rFonts w:cstheme="minorHAnsi"/>
          <w:bCs/>
        </w:rPr>
        <w:t>Frary</w:t>
      </w:r>
      <w:proofErr w:type="spellEnd"/>
      <w:r>
        <w:rPr>
          <w:rFonts w:cstheme="minorHAnsi"/>
          <w:bCs/>
        </w:rPr>
        <w:t xml:space="preserve">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 xml:space="preserve">Marissa </w:t>
      </w:r>
      <w:proofErr w:type="spellStart"/>
      <w:r>
        <w:rPr>
          <w:rFonts w:cstheme="minorHAnsi"/>
          <w:bCs/>
        </w:rPr>
        <w:t>Ohran</w:t>
      </w:r>
      <w:proofErr w:type="spellEnd"/>
      <w:r>
        <w:rPr>
          <w:rFonts w:cstheme="minorHAnsi"/>
          <w:bCs/>
        </w:rPr>
        <w:t xml:space="preserve"> (former student)</w:t>
      </w:r>
    </w:p>
    <w:p w14:paraId="1EB91BFB" w14:textId="68369872"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Alex </w:t>
      </w:r>
      <w:proofErr w:type="spellStart"/>
      <w:r w:rsidRPr="004C686B">
        <w:rPr>
          <w:rFonts w:cstheme="minorHAnsi"/>
          <w:bCs/>
        </w:rPr>
        <w:t>McGuane</w:t>
      </w:r>
      <w:proofErr w:type="spellEnd"/>
      <w:proofErr w:type="gramStart"/>
      <w:r w:rsidRPr="004C686B">
        <w:rPr>
          <w:rFonts w:cstheme="minorHAnsi"/>
          <w:bCs/>
        </w:rPr>
        <w:t>—(</w:t>
      </w:r>
      <w:proofErr w:type="gramEnd"/>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Elizabeth </w:t>
      </w:r>
      <w:proofErr w:type="spellStart"/>
      <w:r w:rsidRPr="004C686B">
        <w:rPr>
          <w:rFonts w:cstheme="minorHAnsi"/>
          <w:bCs/>
        </w:rPr>
        <w:t>Piron</w:t>
      </w:r>
      <w:proofErr w:type="spellEnd"/>
      <w:r w:rsidRPr="004C686B">
        <w:rPr>
          <w:rFonts w:cstheme="minorHAnsi"/>
          <w:bCs/>
        </w:rPr>
        <w:t>—(Public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Melissa </w:t>
      </w:r>
      <w:proofErr w:type="spellStart"/>
      <w:r w:rsidRPr="004C686B">
        <w:rPr>
          <w:rFonts w:cstheme="minorHAnsi"/>
          <w:bCs/>
        </w:rPr>
        <w:t>Mynes</w:t>
      </w:r>
      <w:proofErr w:type="spellEnd"/>
      <w:r w:rsidRPr="004C686B">
        <w:rPr>
          <w:rFonts w:cstheme="minorHAnsi"/>
          <w:bCs/>
        </w:rPr>
        <w:t>—(Laboratory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29D31F52" w:rsidR="008951A4" w:rsidRDefault="008718A9" w:rsidP="00AB3885">
      <w:pPr>
        <w:numPr>
          <w:ilvl w:val="0"/>
          <w:numId w:val="24"/>
        </w:numPr>
        <w:spacing w:after="80" w:line="240" w:lineRule="auto"/>
        <w:ind w:left="180" w:hanging="180"/>
        <w:contextualSpacing/>
        <w:rPr>
          <w:rFonts w:cstheme="minorHAnsi"/>
          <w:bCs/>
        </w:rPr>
        <w:sectPr w:rsidR="008951A4" w:rsidSect="008951A4">
          <w:type w:val="continuous"/>
          <w:pgSz w:w="12240" w:h="15840"/>
          <w:pgMar w:top="720" w:right="720" w:bottom="720" w:left="720" w:header="720" w:footer="720" w:gutter="0"/>
          <w:cols w:num="2" w:space="720"/>
          <w:docGrid w:linePitch="360"/>
        </w:sectPr>
      </w:pPr>
      <w:r w:rsidRPr="004C686B">
        <w:rPr>
          <w:rFonts w:cstheme="minorHAnsi"/>
          <w:bCs/>
        </w:rPr>
        <w:t xml:space="preserve">Alli </w:t>
      </w:r>
      <w:proofErr w:type="spellStart"/>
      <w:r w:rsidRPr="004C686B">
        <w:rPr>
          <w:rFonts w:cstheme="minorHAnsi"/>
          <w:bCs/>
        </w:rPr>
        <w:t>Konstantinov</w:t>
      </w:r>
      <w:proofErr w:type="spellEnd"/>
      <w:proofErr w:type="gramStart"/>
      <w:r w:rsidRPr="004C686B">
        <w:rPr>
          <w:rFonts w:cstheme="minorHAnsi"/>
          <w:bCs/>
        </w:rPr>
        <w:t>—(</w:t>
      </w:r>
      <w:proofErr w:type="gramEnd"/>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34B17DD" w14:textId="77777777" w:rsidR="008951A4" w:rsidRDefault="008951A4" w:rsidP="008951A4">
      <w:pPr>
        <w:spacing w:after="80" w:line="240" w:lineRule="auto"/>
        <w:ind w:left="180"/>
        <w:contextualSpacing/>
        <w:rPr>
          <w:rFonts w:cstheme="minorHAnsi"/>
          <w:bCs/>
        </w:rPr>
      </w:pPr>
    </w:p>
    <w:p w14:paraId="32DF42CA" w14:textId="77777777" w:rsidR="008951A4" w:rsidRDefault="008951A4" w:rsidP="008951A4">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 xml:space="preserve">Metagenomic Tools for Microbiome Analyses in </w:t>
      </w:r>
      <w:proofErr w:type="gramStart"/>
      <w:r w:rsidRPr="00B640DE">
        <w:rPr>
          <w:rFonts w:cstheme="minorHAnsi"/>
          <w:bCs/>
        </w:rPr>
        <w:t>Non</w:t>
      </w:r>
      <w:r>
        <w:rPr>
          <w:rFonts w:cstheme="minorHAnsi"/>
          <w:bCs/>
        </w:rPr>
        <w:t xml:space="preserve"> </w:t>
      </w:r>
      <w:r w:rsidRPr="00B640DE">
        <w:rPr>
          <w:rFonts w:cstheme="minorHAnsi"/>
          <w:bCs/>
        </w:rPr>
        <w:t>Model</w:t>
      </w:r>
      <w:proofErr w:type="gramEnd"/>
      <w:r w:rsidRPr="00B640DE">
        <w:rPr>
          <w:rFonts w:cstheme="minorHAnsi"/>
          <w:bCs/>
        </w:rPr>
        <w:t xml:space="preserve">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 xml:space="preserve">A Phylogenomic Analysis of </w:t>
      </w:r>
      <w:proofErr w:type="spellStart"/>
      <w:r w:rsidRPr="004414D5">
        <w:rPr>
          <w:rFonts w:cstheme="minorHAnsi"/>
          <w:bCs/>
        </w:rPr>
        <w:t>Baetidae</w:t>
      </w:r>
      <w:proofErr w:type="spellEnd"/>
      <w:r w:rsidRPr="004414D5">
        <w:rPr>
          <w:rFonts w:cstheme="minorHAnsi"/>
          <w:bCs/>
        </w:rPr>
        <w:t xml:space="preserv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8951A4">
          <w:type w:val="continuous"/>
          <w:pgSz w:w="12240" w:h="15840"/>
          <w:pgMar w:top="720" w:right="720" w:bottom="720" w:left="720" w:header="720" w:footer="720" w:gutter="0"/>
          <w:cols w:num="2" w:space="720"/>
          <w:docGrid w:linePitch="360"/>
        </w:sectPr>
      </w:pPr>
    </w:p>
    <w:p w14:paraId="22449197" w14:textId="77777777" w:rsidR="008718A9" w:rsidRPr="004C686B" w:rsidRDefault="008718A9" w:rsidP="008951A4">
      <w:pPr>
        <w:spacing w:after="80" w:line="240" w:lineRule="auto"/>
        <w:contextualSpacing/>
        <w:rPr>
          <w:rFonts w:cstheme="minorHAnsi"/>
          <w:bCs/>
        </w:r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lastRenderedPageBreak/>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0AC349AB"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D4092A">
        <w:rPr>
          <w:rFonts w:cstheme="minorHAnsi"/>
          <w:bCs/>
        </w:rPr>
        <w:t>3</w:t>
      </w:r>
      <w:r>
        <w:rPr>
          <w:rFonts w:cstheme="minorHAnsi"/>
          <w:bCs/>
        </w:rPr>
        <w:t>)</w:t>
      </w:r>
    </w:p>
    <w:p w14:paraId="5DBAEC2B" w14:textId="0E508BD3" w:rsidR="00A3673C" w:rsidRPr="004C686B" w:rsidRDefault="00A3673C" w:rsidP="00AB3885">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University and Professional Service:</w:t>
      </w:r>
    </w:p>
    <w:p w14:paraId="1F3F4766" w14:textId="54F89C23" w:rsidR="00CF1F39" w:rsidRDefault="00CF1F39" w:rsidP="00CF1F39">
      <w:pPr>
        <w:numPr>
          <w:ilvl w:val="0"/>
          <w:numId w:val="19"/>
        </w:numPr>
        <w:spacing w:after="80" w:line="240" w:lineRule="auto"/>
        <w:ind w:left="180" w:hanging="180"/>
        <w:contextualSpacing/>
        <w:rPr>
          <w:rFonts w:cstheme="minorHAnsi"/>
          <w:bCs/>
        </w:rPr>
      </w:pPr>
      <w:r>
        <w:rPr>
          <w:rFonts w:cstheme="minorHAnsi"/>
          <w:bCs/>
        </w:rPr>
        <w:t>202</w:t>
      </w:r>
      <w:r>
        <w:rPr>
          <w:rFonts w:cstheme="minorHAnsi"/>
          <w:bCs/>
        </w:rPr>
        <w:t>3</w:t>
      </w:r>
      <w:r>
        <w:rPr>
          <w:rFonts w:cstheme="minorHAnsi"/>
          <w:bCs/>
        </w:rPr>
        <w:tab/>
      </w:r>
      <w:r>
        <w:rPr>
          <w:rFonts w:cstheme="minorHAnsi"/>
          <w:bCs/>
        </w:rPr>
        <w:tab/>
        <w:t>Faculty Panelist for New Faculty Orientation, Utah Valley University</w:t>
      </w:r>
    </w:p>
    <w:p w14:paraId="68F522A7" w14:textId="77777777" w:rsidR="00CF1F39" w:rsidRDefault="00CF1F39" w:rsidP="00AB3885">
      <w:pPr>
        <w:numPr>
          <w:ilvl w:val="0"/>
          <w:numId w:val="19"/>
        </w:numPr>
        <w:spacing w:after="80" w:line="240" w:lineRule="auto"/>
        <w:ind w:left="180" w:hanging="180"/>
        <w:contextualSpacing/>
        <w:rPr>
          <w:rFonts w:cstheme="minorHAnsi"/>
          <w:bCs/>
        </w:rPr>
      </w:pPr>
    </w:p>
    <w:p w14:paraId="5EFDDE91" w14:textId="7AD8C471" w:rsidR="000246F7" w:rsidRDefault="000246F7"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37CDF71F" w14:textId="4AF2C860" w:rsidR="004E0BAD" w:rsidRDefault="004E0BAD"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1B1F98" w14:textId="5476B581"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Affinity Groups Mentor—Atheist and Agnostics</w:t>
      </w:r>
      <w:r w:rsidR="00CF1F39">
        <w:rPr>
          <w:rFonts w:cstheme="minorHAnsi"/>
          <w:bCs/>
        </w:rPr>
        <w:t>, Department of Biology, Utah Valley University</w:t>
      </w:r>
    </w:p>
    <w:p w14:paraId="4E389247" w14:textId="4915FC17"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2022-current</w:t>
      </w:r>
      <w:r>
        <w:rPr>
          <w:rFonts w:cstheme="minorHAnsi"/>
          <w:bCs/>
        </w:rPr>
        <w:tab/>
        <w:t>Inclusion Committee Networking Subcommittee</w:t>
      </w:r>
      <w:r w:rsidR="00CF1F39">
        <w:rPr>
          <w:rFonts w:cstheme="minorHAnsi"/>
          <w:bCs/>
        </w:rPr>
        <w:t>, Department of Biology, Utah Valley University</w:t>
      </w:r>
    </w:p>
    <w:p w14:paraId="2EC34A0D" w14:textId="77777777" w:rsidR="00CF1F39" w:rsidRDefault="00D4092A"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Search committee member for permanent lecturer position</w:t>
      </w:r>
      <w:r w:rsidR="00CF1F39">
        <w:rPr>
          <w:rFonts w:cstheme="minorHAnsi"/>
          <w:bCs/>
        </w:rPr>
        <w:t>, Department of Biology, Utah Valley</w:t>
      </w:r>
    </w:p>
    <w:p w14:paraId="2AD217BE" w14:textId="366DD64E" w:rsidR="00D4092A" w:rsidRDefault="00CF1F39" w:rsidP="00CF1F39">
      <w:pPr>
        <w:spacing w:after="80" w:line="240" w:lineRule="auto"/>
        <w:ind w:left="900" w:firstLine="540"/>
        <w:contextualSpacing/>
        <w:rPr>
          <w:rFonts w:cstheme="minorHAnsi"/>
          <w:bCs/>
        </w:rPr>
      </w:pPr>
      <w:r>
        <w:rPr>
          <w:rFonts w:cstheme="minorHAnsi"/>
          <w:bCs/>
        </w:rPr>
        <w:t>University</w:t>
      </w:r>
    </w:p>
    <w:p w14:paraId="01628548" w14:textId="09FFF3B7" w:rsidR="00CF1F39" w:rsidRDefault="00CF1F39" w:rsidP="00AB3885">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4F2CE130" w14:textId="1C691428" w:rsidR="00CF1F39" w:rsidRDefault="00CF1F39" w:rsidP="00AB3885">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3E928E70" w14:textId="46C59E86"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(Chair 2022-</w:t>
      </w:r>
      <w:r w:rsidR="00D4092A">
        <w:rPr>
          <w:rFonts w:cstheme="minorHAnsi"/>
          <w:bCs/>
        </w:rPr>
        <w:t>ongoing</w:t>
      </w:r>
      <w:r w:rsidR="008E792B">
        <w:rPr>
          <w:rFonts w:cstheme="minorHAnsi"/>
          <w:bCs/>
        </w:rPr>
        <w:t>)</w:t>
      </w:r>
    </w:p>
    <w:p w14:paraId="3DE36B0B" w14:textId="3A8C872E" w:rsidR="00D4092A" w:rsidRP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000487B0" w14:textId="067E7337"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(Coordinator 2023-ongoing)</w:t>
      </w:r>
    </w:p>
    <w:p w14:paraId="7292FB98" w14:textId="77777777" w:rsidR="00CF1F39" w:rsidRDefault="00D4092A" w:rsidP="00AB3885">
      <w:pPr>
        <w:numPr>
          <w:ilvl w:val="0"/>
          <w:numId w:val="19"/>
        </w:numPr>
        <w:spacing w:after="80" w:line="240" w:lineRule="auto"/>
        <w:ind w:left="180" w:hanging="180"/>
        <w:contextualSpacing/>
        <w:rPr>
          <w:rFonts w:cstheme="minorHAnsi"/>
          <w:bCs/>
        </w:rPr>
      </w:pPr>
      <w:r>
        <w:rPr>
          <w:rFonts w:cstheme="minorHAnsi"/>
          <w:bCs/>
        </w:rPr>
        <w:t>2021-2022</w:t>
      </w:r>
      <w:r>
        <w:rPr>
          <w:rFonts w:cstheme="minorHAnsi"/>
          <w:bCs/>
        </w:rPr>
        <w:tab/>
        <w:t>Search committee member for Anatomy tenure-track position</w:t>
      </w:r>
      <w:r w:rsidR="00CF1F39">
        <w:rPr>
          <w:rFonts w:cstheme="minorHAnsi"/>
          <w:bCs/>
        </w:rPr>
        <w:t xml:space="preserve">, Department of Biology, Utah Valley </w:t>
      </w:r>
    </w:p>
    <w:p w14:paraId="3B0FD31C" w14:textId="324740F0" w:rsidR="00D4092A" w:rsidRDefault="00CF1F39" w:rsidP="00CF1F39">
      <w:pPr>
        <w:spacing w:after="80" w:line="240" w:lineRule="auto"/>
        <w:ind w:left="720" w:firstLine="720"/>
        <w:contextualSpacing/>
        <w:rPr>
          <w:rFonts w:cstheme="minorHAnsi"/>
          <w:bCs/>
        </w:rPr>
      </w:pPr>
      <w:r>
        <w:rPr>
          <w:rFonts w:cstheme="minorHAnsi"/>
          <w:bCs/>
        </w:rPr>
        <w:t>University</w:t>
      </w:r>
    </w:p>
    <w:p w14:paraId="5467611C" w14:textId="3FCD35B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72A01DCA"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Open Source Open Science Workshop 2019—instructor and assistant 292 students</w:t>
      </w:r>
    </w:p>
    <w:p w14:paraId="03A3BA0F"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Southeast Texas Evolutionary Genetics and Genomics 2019—Planning Committee</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Sept. 2018 </w:t>
      </w:r>
      <w:r w:rsidRPr="004C686B">
        <w:rPr>
          <w:rFonts w:cstheme="minorHAnsi"/>
          <w:bCs/>
        </w:rPr>
        <w:tab/>
        <w:t>AWE (Aggie Women in Entomology) Mentor Panel:  The Next Chapter</w:t>
      </w:r>
    </w:p>
    <w:p w14:paraId="160006DE"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Feb. 2018 </w:t>
      </w:r>
      <w:r w:rsidRPr="004C686B">
        <w:rPr>
          <w:rFonts w:cstheme="minorHAnsi"/>
          <w:bCs/>
        </w:rPr>
        <w:tab/>
        <w:t>Postdoctoral Judge for Entomology Mentoring in Research Symposium</w:t>
      </w:r>
    </w:p>
    <w:p w14:paraId="1A141E42"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Oct. 2017 </w:t>
      </w:r>
      <w:r w:rsidRPr="004C686B">
        <w:rPr>
          <w:rFonts w:cstheme="minorHAnsi"/>
          <w:bCs/>
        </w:rPr>
        <w:tab/>
        <w:t>AWE (Aggie Women in Entomology) Mentor Panel:  The Next Chapter</w:t>
      </w:r>
    </w:p>
    <w:p w14:paraId="10D998E1" w14:textId="77777777"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Aug. 2017</w:t>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225F91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77E77DC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lastRenderedPageBreak/>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w:t>
      </w:r>
      <w:proofErr w:type="gramStart"/>
      <w:r>
        <w:t>course</w:t>
      </w:r>
      <w:proofErr w:type="gramEnd"/>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3C6379D2" w14:textId="368741F4"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proofErr w:type="gramStart"/>
      <w:r w:rsidR="00D4092A">
        <w:rPr>
          <w:rFonts w:cstheme="minorHAnsi"/>
        </w:rPr>
        <w:t>9</w:t>
      </w:r>
      <w:r>
        <w:rPr>
          <w:rFonts w:cstheme="minorHAnsi"/>
        </w:rPr>
        <w:t>,</w:t>
      </w:r>
      <w:r w:rsidR="00D4092A">
        <w:rPr>
          <w:rFonts w:cstheme="minorHAnsi"/>
        </w:rPr>
        <w:t>766</w:t>
      </w:r>
      <w:proofErr w:type="gramEnd"/>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 xml:space="preserve">Single-Cell and Gene Expression Grant Award provide by </w:t>
      </w:r>
      <w:proofErr w:type="spellStart"/>
      <w:r w:rsidRPr="004C686B">
        <w:rPr>
          <w:rFonts w:cstheme="minorHAnsi"/>
        </w:rPr>
        <w:t>Fluidigm</w:t>
      </w:r>
      <w:proofErr w:type="spellEnd"/>
      <w:r w:rsidRPr="004C686B">
        <w:rPr>
          <w:rFonts w:cstheme="minorHAnsi"/>
        </w:rPr>
        <w:t xml:space="preserve">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 xml:space="preserve">Will </w:t>
      </w:r>
      <w:proofErr w:type="spellStart"/>
      <w:r w:rsidRPr="004C686B">
        <w:rPr>
          <w:rFonts w:cstheme="minorHAnsi"/>
        </w:rPr>
        <w:t>Rosine</w:t>
      </w:r>
      <w:proofErr w:type="spellEnd"/>
      <w:r w:rsidRPr="004C686B">
        <w:rPr>
          <w:rFonts w:cstheme="minorHAnsi"/>
        </w:rPr>
        <w:t xml:space="preserv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 xml:space="preserve">Sven G. </w:t>
      </w:r>
      <w:proofErr w:type="spellStart"/>
      <w:r w:rsidRPr="004C686B">
        <w:rPr>
          <w:rFonts w:cstheme="minorHAnsi"/>
        </w:rPr>
        <w:t>Froiland</w:t>
      </w:r>
      <w:proofErr w:type="spellEnd"/>
      <w:r w:rsidRPr="004C686B">
        <w:rPr>
          <w:rFonts w:cstheme="minorHAnsi"/>
        </w:rPr>
        <w:t xml:space="preserve">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7AF5" w14:textId="77777777" w:rsidR="000616CF" w:rsidRDefault="000616CF" w:rsidP="00210021">
      <w:pPr>
        <w:spacing w:after="0" w:line="240" w:lineRule="auto"/>
      </w:pPr>
      <w:r>
        <w:separator/>
      </w:r>
    </w:p>
  </w:endnote>
  <w:endnote w:type="continuationSeparator" w:id="0">
    <w:p w14:paraId="648A76EE" w14:textId="77777777" w:rsidR="000616CF" w:rsidRDefault="000616CF"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970D" w14:textId="77777777" w:rsidR="000616CF" w:rsidRDefault="000616CF" w:rsidP="00210021">
      <w:pPr>
        <w:spacing w:after="0" w:line="240" w:lineRule="auto"/>
      </w:pPr>
      <w:r>
        <w:separator/>
      </w:r>
    </w:p>
  </w:footnote>
  <w:footnote w:type="continuationSeparator" w:id="0">
    <w:p w14:paraId="75A8E98E" w14:textId="77777777" w:rsidR="000616CF" w:rsidRDefault="000616CF"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AF68AF00"/>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A1DA5"/>
    <w:rsid w:val="00133C72"/>
    <w:rsid w:val="001871E4"/>
    <w:rsid w:val="001E66A2"/>
    <w:rsid w:val="00210021"/>
    <w:rsid w:val="00221A6E"/>
    <w:rsid w:val="002439F0"/>
    <w:rsid w:val="00275DA4"/>
    <w:rsid w:val="002805BC"/>
    <w:rsid w:val="002D77B8"/>
    <w:rsid w:val="002E6283"/>
    <w:rsid w:val="0036364B"/>
    <w:rsid w:val="003C5C33"/>
    <w:rsid w:val="003D0C7D"/>
    <w:rsid w:val="00415570"/>
    <w:rsid w:val="004414D5"/>
    <w:rsid w:val="00460C20"/>
    <w:rsid w:val="004A2038"/>
    <w:rsid w:val="004A5BD1"/>
    <w:rsid w:val="004A73D6"/>
    <w:rsid w:val="004C686B"/>
    <w:rsid w:val="004E0BAD"/>
    <w:rsid w:val="00545488"/>
    <w:rsid w:val="0058026E"/>
    <w:rsid w:val="005832C8"/>
    <w:rsid w:val="005D6ACB"/>
    <w:rsid w:val="00621BE1"/>
    <w:rsid w:val="0062797E"/>
    <w:rsid w:val="006A6F09"/>
    <w:rsid w:val="007376D2"/>
    <w:rsid w:val="00744BE5"/>
    <w:rsid w:val="00771DDF"/>
    <w:rsid w:val="007E77EE"/>
    <w:rsid w:val="00844C05"/>
    <w:rsid w:val="00851D6C"/>
    <w:rsid w:val="008718A9"/>
    <w:rsid w:val="008951A4"/>
    <w:rsid w:val="008E3149"/>
    <w:rsid w:val="008E792B"/>
    <w:rsid w:val="00906480"/>
    <w:rsid w:val="00974151"/>
    <w:rsid w:val="00984AD3"/>
    <w:rsid w:val="009C30CE"/>
    <w:rsid w:val="009E49E0"/>
    <w:rsid w:val="00A3673C"/>
    <w:rsid w:val="00A53BE2"/>
    <w:rsid w:val="00A72099"/>
    <w:rsid w:val="00AA6DF8"/>
    <w:rsid w:val="00AB3885"/>
    <w:rsid w:val="00AC4C78"/>
    <w:rsid w:val="00AC7393"/>
    <w:rsid w:val="00B640DE"/>
    <w:rsid w:val="00B65506"/>
    <w:rsid w:val="00B75BA6"/>
    <w:rsid w:val="00B90287"/>
    <w:rsid w:val="00BD02A2"/>
    <w:rsid w:val="00C44A14"/>
    <w:rsid w:val="00C57A6B"/>
    <w:rsid w:val="00C70702"/>
    <w:rsid w:val="00CB4641"/>
    <w:rsid w:val="00CF1F39"/>
    <w:rsid w:val="00D4092A"/>
    <w:rsid w:val="00D609E8"/>
    <w:rsid w:val="00D66A8C"/>
    <w:rsid w:val="00D84803"/>
    <w:rsid w:val="00D86FA1"/>
    <w:rsid w:val="00DB07C8"/>
    <w:rsid w:val="00E14D22"/>
    <w:rsid w:val="00E605AA"/>
    <w:rsid w:val="00E93359"/>
    <w:rsid w:val="00ED60DC"/>
    <w:rsid w:val="00F000B2"/>
    <w:rsid w:val="00F4514F"/>
    <w:rsid w:val="00F53325"/>
    <w:rsid w:val="00F62BF0"/>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2023-08-27T20:15:00Z</cp:lastPrinted>
  <dcterms:created xsi:type="dcterms:W3CDTF">2023-08-27T20:15:00Z</dcterms:created>
  <dcterms:modified xsi:type="dcterms:W3CDTF">2023-08-27T21:34:00Z</dcterms:modified>
</cp:coreProperties>
</file>