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Testing Procedure (STP) for Assay of Clomipramine Hydrochloride Tablets 25 mg by HPLC</w:t>
      </w:r>
    </w:p>
    <w:p>
      <w:pPr>
        <w:pStyle w:val="Heading1"/>
      </w:pPr>
      <w:r>
        <w:t>1. Objective</w:t>
      </w:r>
    </w:p>
    <w:p>
      <w:r>
        <w:t>To describe the procedure for determination of Clomipramine Hydrochloride content in tablets using High-Performance Liquid Chromatography (HPLC).</w:t>
      </w:r>
    </w:p>
    <w:p>
      <w:pPr>
        <w:pStyle w:val="Heading1"/>
      </w:pPr>
      <w:r>
        <w:t>2. Scope</w:t>
      </w:r>
    </w:p>
    <w:p>
      <w:r>
        <w:t>This procedure applies to Quality Control Laboratory for routine testing of Clomipramine Hydrochloride Tablets (25 mg).</w:t>
      </w:r>
    </w:p>
    <w:p>
      <w:pPr>
        <w:pStyle w:val="Heading1"/>
      </w:pPr>
      <w:r>
        <w:t>3. Responsibility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QC Analyst</w:t>
            </w:r>
          </w:p>
        </w:tc>
        <w:tc>
          <w:tcPr>
            <w:tcW w:type="dxa" w:w="4320"/>
          </w:tcPr>
          <w:p>
            <w:r>
              <w:t>Perform the test as per STP</w:t>
            </w:r>
          </w:p>
        </w:tc>
      </w:tr>
      <w:tr>
        <w:tc>
          <w:tcPr>
            <w:tcW w:type="dxa" w:w="4320"/>
          </w:tcPr>
          <w:p>
            <w:r>
              <w:t>QC Reviewer</w:t>
            </w:r>
          </w:p>
        </w:tc>
        <w:tc>
          <w:tcPr>
            <w:tcW w:type="dxa" w:w="4320"/>
          </w:tcPr>
          <w:p>
            <w:r>
              <w:t>Verify chromatograms and calculations</w:t>
            </w:r>
          </w:p>
        </w:tc>
      </w:tr>
      <w:tr>
        <w:tc>
          <w:tcPr>
            <w:tcW w:type="dxa" w:w="4320"/>
          </w:tcPr>
          <w:p>
            <w:r>
              <w:t>QA Head</w:t>
            </w:r>
          </w:p>
        </w:tc>
        <w:tc>
          <w:tcPr>
            <w:tcW w:type="dxa" w:w="4320"/>
          </w:tcPr>
          <w:p>
            <w:r>
              <w:t>Approve the results and ensure compliance</w:t>
            </w:r>
          </w:p>
        </w:tc>
      </w:tr>
    </w:tbl>
    <w:p>
      <w:pPr>
        <w:pStyle w:val="Heading1"/>
      </w:pPr>
      <w:r>
        <w:t>4. Apparatus / Instruments</w:t>
      </w:r>
    </w:p>
    <w:p>
      <w:r>
        <w:t>1. HPLC System with UV Detector</w:t>
        <w:br/>
        <w:t>2. Analytical Balance (0.1 mg sensitivity)</w:t>
        <w:br/>
        <w:t>3. Ultrasonic Bath</w:t>
        <w:br/>
        <w:t>4. Volumetric Flasks, Pipettes, Beakers</w:t>
      </w:r>
    </w:p>
    <w:p>
      <w:pPr>
        <w:pStyle w:val="Heading1"/>
      </w:pPr>
      <w:r>
        <w:t>5. Reagents and Chemicals</w:t>
      </w:r>
    </w:p>
    <w:p>
      <w:r>
        <w:t>• Methanol (HPLC Grade)</w:t>
        <w:br/>
        <w:t>• Water (HPLC Grade)</w:t>
        <w:br/>
        <w:t>• Sodium 1-heptanesulfonate</w:t>
        <w:br/>
        <w:t>• Glacial Acetic Acid</w:t>
        <w:br/>
        <w:t>• Triethylamine</w:t>
        <w:br/>
        <w:t>• Phosphoric Acid</w:t>
        <w:br/>
        <w:t>• Clomipramine Hydrochloride Reference Standard</w:t>
      </w:r>
    </w:p>
    <w:p>
      <w:pPr>
        <w:pStyle w:val="Heading1"/>
      </w:pPr>
      <w:r>
        <w:t>6. Chromatographic Conditions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C18, 250 × 4.6 mm, 5 µm</w:t>
            </w:r>
          </w:p>
        </w:tc>
      </w:tr>
      <w:tr>
        <w:tc>
          <w:tcPr>
            <w:tcW w:type="dxa" w:w="4320"/>
          </w:tcPr>
          <w:p>
            <w:r>
              <w:t>Mobile Phase</w:t>
            </w:r>
          </w:p>
        </w:tc>
        <w:tc>
          <w:tcPr>
            <w:tcW w:type="dxa" w:w="4320"/>
          </w:tcPr>
          <w:p>
            <w:r>
              <w:t>Buffer : Acetonitrile (50:50)</w:t>
            </w:r>
          </w:p>
        </w:tc>
      </w:tr>
      <w:tr>
        <w:tc>
          <w:tcPr>
            <w:tcW w:type="dxa" w:w="4320"/>
          </w:tcPr>
          <w:p>
            <w:r>
              <w:t>Flow Rate</w:t>
            </w:r>
          </w:p>
        </w:tc>
        <w:tc>
          <w:tcPr>
            <w:tcW w:type="dxa" w:w="4320"/>
          </w:tcPr>
          <w:p>
            <w:r>
              <w:t>1.0 mL/min</w:t>
            </w:r>
          </w:p>
        </w:tc>
      </w:tr>
      <w:tr>
        <w:tc>
          <w:tcPr>
            <w:tcW w:type="dxa" w:w="4320"/>
          </w:tcPr>
          <w:p>
            <w:r>
              <w:t>Injection Volume</w:t>
            </w:r>
          </w:p>
        </w:tc>
        <w:tc>
          <w:tcPr>
            <w:tcW w:type="dxa" w:w="4320"/>
          </w:tcPr>
          <w:p>
            <w:r>
              <w:t>10 µL</w:t>
            </w:r>
          </w:p>
        </w:tc>
      </w:tr>
      <w:tr>
        <w:tc>
          <w:tcPr>
            <w:tcW w:type="dxa" w:w="4320"/>
          </w:tcPr>
          <w:p>
            <w:r>
              <w:t>Detection Wavelength</w:t>
            </w:r>
          </w:p>
        </w:tc>
        <w:tc>
          <w:tcPr>
            <w:tcW w:type="dxa" w:w="4320"/>
          </w:tcPr>
          <w:p>
            <w:r>
              <w:t>254 nm</w:t>
            </w:r>
          </w:p>
        </w:tc>
      </w:tr>
      <w:tr>
        <w:tc>
          <w:tcPr>
            <w:tcW w:type="dxa" w:w="4320"/>
          </w:tcPr>
          <w:p>
            <w:r>
              <w:t>Run Time</w:t>
            </w:r>
          </w:p>
        </w:tc>
        <w:tc>
          <w:tcPr>
            <w:tcW w:type="dxa" w:w="4320"/>
          </w:tcPr>
          <w:p>
            <w:r>
              <w:t>10 min</w:t>
            </w:r>
          </w:p>
        </w:tc>
      </w:tr>
    </w:tbl>
    <w:p>
      <w:pPr>
        <w:pStyle w:val="Heading1"/>
      </w:pPr>
      <w:r>
        <w:t>7. Preparation of Mobile Phase</w:t>
      </w:r>
    </w:p>
    <w:p>
      <w:r>
        <w:t>Dissolve 2.75 g of Sodium 1-heptanesulfonate in 50 mL water, add 2 mL Triethylamine, adjust pH to 3.2 ± 0.1 with Phosphoric Acid, and make up to 1000 mL. Mix with equal volume of Acetonitrile.</w:t>
      </w:r>
    </w:p>
    <w:p>
      <w:pPr>
        <w:pStyle w:val="Heading1"/>
      </w:pPr>
      <w:r>
        <w:t>8. Preparation of Standard Solution</w:t>
      </w:r>
    </w:p>
    <w:p>
      <w:r>
        <w:t>Weigh accurately 100 mg of Clomipramine Hydrochloride Reference Standard and dissolve in methanol to make 100 mL solution. Dilute 5 mL of this solution to 50 mL with methanol to obtain a concentration of 100 µg/mL.</w:t>
      </w:r>
    </w:p>
    <w:p>
      <w:pPr>
        <w:pStyle w:val="Heading1"/>
      </w:pPr>
      <w:r>
        <w:t>9. Preparation of Sample Solution</w:t>
      </w:r>
    </w:p>
    <w:p>
      <w:r>
        <w:t>Weigh powder equivalent to 25 mg Clomipramine Hydrochloride, transfer to 250 mL flask, dissolve in methanol, sonicate for 10 min, and dilute to volume. Filter and use filtrate.</w:t>
      </w:r>
    </w:p>
    <w:p>
      <w:pPr>
        <w:pStyle w:val="Heading1"/>
      </w:pPr>
      <w:r>
        <w:t>10. Procedure</w:t>
      </w:r>
    </w:p>
    <w:p>
      <w:r>
        <w:t>Inject equal volumes (about 10 µL) of the Standard and Sample solutions. Record chromatograms and measure responses of major peaks.</w:t>
      </w:r>
    </w:p>
    <w:p>
      <w:pPr>
        <w:pStyle w:val="Heading1"/>
      </w:pPr>
      <w:r>
        <w:t>11. Calculation</w:t>
      </w:r>
    </w:p>
    <w:p>
      <w:r>
        <w:t>Assay (%) = (Sample Area / Standard Area) × (Std. Weight / Sample Weight) × (Potency / 100) × Dilution Factor</w:t>
      </w:r>
    </w:p>
    <w:p>
      <w:pPr>
        <w:pStyle w:val="Heading1"/>
      </w:pPr>
      <w:r>
        <w:t>12. Acceptance Criteria</w:t>
      </w:r>
    </w:p>
    <w:p>
      <w:r>
        <w:t>The assay of Clomipramine Hydrochloride should be between 98.0% and 102.0% of label claim.</w:t>
      </w:r>
    </w:p>
    <w:p>
      <w:pPr>
        <w:pStyle w:val="Heading1"/>
      </w:pPr>
      <w:r>
        <w:t>13. Reference</w:t>
      </w:r>
    </w:p>
    <w:p>
      <w:r>
        <w:t>USP &lt;621&gt; Chromatography</w:t>
        <w:br/>
        <w:t>ICH Q2(R2) Validation of Analytical Procedures</w:t>
      </w:r>
    </w:p>
    <w:p>
      <w:pPr>
        <w:pStyle w:val="Heading1"/>
      </w:pPr>
      <w:r>
        <w:t>14. Prepared By / Reviewed By / Approved By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Shivam Gupta</w:t>
            </w:r>
          </w:p>
        </w:tc>
        <w:tc>
          <w:tcPr>
            <w:tcW w:type="dxa" w:w="2160"/>
          </w:tcPr>
          <w:p>
            <w:r>
              <w:t>__________</w:t>
            </w:r>
          </w:p>
        </w:tc>
        <w:tc>
          <w:tcPr>
            <w:tcW w:type="dxa" w:w="2160"/>
          </w:tcPr>
          <w:p>
            <w:r>
              <w:t>___/___/2025</w:t>
            </w:r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Deepak Verma</w:t>
            </w:r>
          </w:p>
        </w:tc>
        <w:tc>
          <w:tcPr>
            <w:tcW w:type="dxa" w:w="2160"/>
          </w:tcPr>
          <w:p>
            <w:r>
              <w:t>__________</w:t>
            </w:r>
          </w:p>
        </w:tc>
        <w:tc>
          <w:tcPr>
            <w:tcW w:type="dxa" w:w="2160"/>
          </w:tcPr>
          <w:p>
            <w:r>
              <w:t>___/___/2025</w:t>
            </w:r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Surbhi Sharma</w:t>
            </w:r>
          </w:p>
        </w:tc>
        <w:tc>
          <w:tcPr>
            <w:tcW w:type="dxa" w:w="2160"/>
          </w:tcPr>
          <w:p>
            <w:r>
              <w:t>__________</w:t>
            </w:r>
          </w:p>
        </w:tc>
        <w:tc>
          <w:tcPr>
            <w:tcW w:type="dxa" w:w="2160"/>
          </w:tcPr>
          <w:p>
            <w:r>
              <w:t>___/___/2025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