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0.16%</w:t>
            </w:r>
          </w:p>
        </w:tc>
      </w:tr>
      <w:tr>
        <w:tc>
          <w:tcPr>
            <w:tcW w:type="dxa" w:w="2520"/>
          </w:tcPr>
          <w:p>
            <w:r/>
          </w:p>
        </w:tc>
        <w:tc>
          <w:tcPr>
            <w:tcW w:type="dxa" w:w="2520"/>
          </w:tcPr>
          <w:p>
            <w:r>
              <w:t>Area CV</w:t>
            </w:r>
          </w:p>
        </w:tc>
        <w:tc>
          <w:tcPr>
            <w:tcW w:type="dxa" w:w="2520"/>
          </w:tcPr>
          <w:p>
            <w:r>
              <w:t>CV &lt; 2.00%</w:t>
            </w:r>
          </w:p>
        </w:tc>
        <w:tc>
          <w:tcPr>
            <w:tcW w:type="dxa" w:w="2520"/>
          </w:tcPr>
          <w:p>
            <w:r>
              <w:t>0.16%</w:t>
            </w:r>
          </w:p>
        </w:tc>
      </w:tr>
      <w:tr>
        <w:tc>
          <w:tcPr>
            <w:tcW w:type="dxa" w:w="2520"/>
          </w:tcPr>
          <w:p>
            <w:r/>
          </w:p>
        </w:tc>
        <w:tc>
          <w:tcPr>
            <w:tcW w:type="dxa" w:w="2520"/>
          </w:tcPr>
          <w:p>
            <w:r>
              <w:t>Tailing Factor (T)</w:t>
            </w:r>
          </w:p>
        </w:tc>
        <w:tc>
          <w:tcPr>
            <w:tcW w:type="dxa" w:w="2520"/>
          </w:tcPr>
          <w:p>
            <w:r>
              <w:t>0.80 &lt; T &lt; 2.00</w:t>
            </w:r>
          </w:p>
        </w:tc>
        <w:tc>
          <w:tcPr>
            <w:tcW w:type="dxa" w:w="2520"/>
          </w:tcPr>
          <w:p>
            <w:r>
              <w:t>1.16</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1442754</w:t>
            </w:r>
          </w:p>
        </w:tc>
      </w:tr>
      <w:tr>
        <w:tc>
          <w:tcPr>
            <w:tcW w:type="dxa" w:w="3360"/>
          </w:tcPr>
          <w:p>
            <w:r>
              <w:t>Coefficient of Variation of Areas</w:t>
            </w:r>
          </w:p>
        </w:tc>
        <w:tc>
          <w:tcPr>
            <w:tcW w:type="dxa" w:w="3360"/>
          </w:tcPr>
          <w:p>
            <w:r>
              <w:t>CV &lt; 2.00%</w:t>
            </w:r>
          </w:p>
        </w:tc>
        <w:tc>
          <w:tcPr>
            <w:tcW w:type="dxa" w:w="3360"/>
          </w:tcPr>
          <w:p>
            <w:r>
              <w:t>0.34%</w:t>
            </w:r>
          </w:p>
        </w:tc>
      </w:tr>
      <w:tr>
        <w:tc>
          <w:tcPr>
            <w:tcW w:type="dxa" w:w="3360"/>
          </w:tcPr>
          <w:p>
            <w:r>
              <w:t>Average Retention Time</w:t>
            </w:r>
          </w:p>
        </w:tc>
        <w:tc>
          <w:tcPr>
            <w:tcW w:type="dxa" w:w="3360"/>
          </w:tcPr>
          <w:p>
            <w:r>
              <w:t>--</w:t>
            </w:r>
          </w:p>
        </w:tc>
        <w:tc>
          <w:tcPr>
            <w:tcW w:type="dxa" w:w="3360"/>
          </w:tcPr>
          <w:p>
            <w:r>
              <w:t>4.241</w:t>
            </w:r>
          </w:p>
        </w:tc>
      </w:tr>
      <w:tr>
        <w:tc>
          <w:tcPr>
            <w:tcW w:type="dxa" w:w="3360"/>
          </w:tcPr>
          <w:p>
            <w:r>
              <w:t>Coefficient of Variation of RT</w:t>
            </w:r>
          </w:p>
        </w:tc>
        <w:tc>
          <w:tcPr>
            <w:tcW w:type="dxa" w:w="3360"/>
          </w:tcPr>
          <w:p>
            <w:r>
              <w:t>CV &lt; 1.00%</w:t>
            </w:r>
          </w:p>
        </w:tc>
        <w:tc>
          <w:tcPr>
            <w:tcW w:type="dxa" w:w="3360"/>
          </w:tcPr>
          <w:p>
            <w:r>
              <w:t>0.04%</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49.99mg/Tab</w:t>
            </w:r>
          </w:p>
        </w:tc>
      </w:tr>
      <w:tr>
        <w:tc>
          <w:tcPr>
            <w:tcW w:type="dxa" w:w="3360"/>
          </w:tcPr>
          <w:p>
            <w:r>
              <w:t>Standard Deviation (s)</w:t>
            </w:r>
          </w:p>
        </w:tc>
        <w:tc>
          <w:tcPr>
            <w:tcW w:type="dxa" w:w="3360"/>
          </w:tcPr>
          <w:p>
            <w:r>
              <w:t>--</w:t>
            </w:r>
          </w:p>
        </w:tc>
        <w:tc>
          <w:tcPr>
            <w:tcW w:type="dxa" w:w="3360"/>
          </w:tcPr>
          <w:p>
            <w:r>
              <w:t>0.056</w:t>
            </w:r>
          </w:p>
        </w:tc>
      </w:tr>
      <w:tr>
        <w:tc>
          <w:tcPr>
            <w:tcW w:type="dxa" w:w="3360"/>
          </w:tcPr>
          <w:p>
            <w:r>
              <w:t>Variation Coefficient (%CV)</w:t>
            </w:r>
          </w:p>
        </w:tc>
        <w:tc>
          <w:tcPr>
            <w:tcW w:type="dxa" w:w="3360"/>
          </w:tcPr>
          <w:p>
            <w:r>
              <w:t>CV &lt; 2.00%</w:t>
            </w:r>
          </w:p>
        </w:tc>
        <w:tc>
          <w:tcPr>
            <w:tcW w:type="dxa" w:w="3360"/>
          </w:tcPr>
          <w:p>
            <w:r>
              <w:t>0.11%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50.02mg/Tab</w:t>
              <w:br/>
              <w:t>CV: 0.12%</w:t>
            </w:r>
          </w:p>
        </w:tc>
      </w:tr>
      <w:tr>
        <w:tc>
          <w:tcPr>
            <w:tcW w:type="dxa" w:w="3360"/>
          </w:tcPr>
          <w:p>
            <w:r>
              <w:t>Day 1 - Analyst 2 (Average Concentration)</w:t>
            </w:r>
          </w:p>
        </w:tc>
        <w:tc>
          <w:tcPr>
            <w:tcW w:type="dxa" w:w="3360"/>
          </w:tcPr>
          <w:p>
            <w:r>
              <w:t>CV &lt; 2.00%</w:t>
            </w:r>
          </w:p>
        </w:tc>
        <w:tc>
          <w:tcPr>
            <w:tcW w:type="dxa" w:w="3360"/>
          </w:tcPr>
          <w:p>
            <w:r>
              <w:t>50.0mg/Tab</w:t>
              <w:br/>
              <w:t>CV: 0.11%</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50.04mg/Tab</w:t>
              <w:br/>
              <w:t>CV: 0.11%</w:t>
            </w:r>
          </w:p>
        </w:tc>
      </w:tr>
      <w:tr>
        <w:tc>
          <w:tcPr>
            <w:tcW w:type="dxa" w:w="3360"/>
          </w:tcPr>
          <w:p>
            <w:r>
              <w:t>Day 2 - Analyst 2 (Average Concentration)</w:t>
            </w:r>
          </w:p>
        </w:tc>
        <w:tc>
          <w:tcPr>
            <w:tcW w:type="dxa" w:w="3360"/>
          </w:tcPr>
          <w:p>
            <w:r>
              <w:t>CV &lt; 2.00%</w:t>
            </w:r>
          </w:p>
        </w:tc>
        <w:tc>
          <w:tcPr>
            <w:tcW w:type="dxa" w:w="3360"/>
          </w:tcPr>
          <w:p>
            <w:r>
              <w:t>49.99mg/Tab</w:t>
              <w:br/>
              <w:t>CV: 0.08%</w:t>
            </w:r>
          </w:p>
        </w:tc>
      </w:tr>
      <w:tr>
        <w:tc>
          <w:tcPr>
            <w:tcW w:type="dxa" w:w="3360"/>
          </w:tcPr>
          <w:p>
            <w:r>
              <w:t>Global Coefficient of Variation (Day 2)</w:t>
            </w:r>
          </w:p>
        </w:tc>
        <w:tc>
          <w:tcPr>
            <w:tcW w:type="dxa" w:w="3360"/>
          </w:tcPr>
          <w:p>
            <w:r>
              <w:t>CV &lt; 3.00%</w:t>
            </w:r>
          </w:p>
        </w:tc>
        <w:tc>
          <w:tcPr>
            <w:tcW w:type="dxa" w:w="3360"/>
          </w:tcPr>
          <w:p>
            <w:r>
              <w:t>0.1%</w:t>
            </w:r>
          </w:p>
        </w:tc>
      </w:tr>
      <w:tr>
        <w:tc>
          <w:tcPr>
            <w:tcW w:type="dxa" w:w="3360"/>
          </w:tcPr>
          <w:p>
            <w:r>
              <w:t>Global Coefficient of Variation (Day 1 and 2)</w:t>
            </w:r>
          </w:p>
        </w:tc>
        <w:tc>
          <w:tcPr>
            <w:tcW w:type="dxa" w:w="3360"/>
          </w:tcPr>
          <w:p>
            <w:r>
              <w:t>CV &lt; 3.00%</w:t>
            </w:r>
          </w:p>
        </w:tc>
        <w:tc>
          <w:tcPr>
            <w:tcW w:type="dxa" w:w="3360"/>
          </w:tcPr>
          <w:p>
            <w:r>
              <w:t>0.11%</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4578230.744</w:t>
            </w:r>
          </w:p>
        </w:tc>
      </w:tr>
      <w:tr>
        <w:tc>
          <w:tcPr>
            <w:tcW w:type="dxa" w:w="3360"/>
          </w:tcPr>
          <w:p>
            <w:r>
              <w:t>Intercept</w:t>
            </w:r>
          </w:p>
        </w:tc>
        <w:tc>
          <w:tcPr>
            <w:tcW w:type="dxa" w:w="3360"/>
          </w:tcPr>
          <w:p>
            <w:r>
              <w:t>--</w:t>
            </w:r>
          </w:p>
        </w:tc>
        <w:tc>
          <w:tcPr>
            <w:tcW w:type="dxa" w:w="3360"/>
          </w:tcPr>
          <w:p>
            <w:r>
              <w:t>5191713.192</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4682085.616</w:t>
            </w:r>
          </w:p>
        </w:tc>
      </w:tr>
      <w:tr>
        <w:tc>
          <w:tcPr>
            <w:tcW w:type="dxa" w:w="3360"/>
          </w:tcPr>
          <w:p>
            <w:r>
              <w:t>Intercept</w:t>
            </w:r>
          </w:p>
        </w:tc>
        <w:tc>
          <w:tcPr>
            <w:tcW w:type="dxa" w:w="3360"/>
          </w:tcPr>
          <w:p>
            <w:r>
              <w:t>--</w:t>
            </w:r>
          </w:p>
        </w:tc>
        <w:tc>
          <w:tcPr>
            <w:tcW w:type="dxa" w:w="3360"/>
          </w:tcPr>
          <w:p>
            <w:r>
              <w:t>-2075168.881</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0.9997</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0.054 μg/ml</w:t>
            </w:r>
          </w:p>
        </w:tc>
      </w:tr>
      <w:tr>
        <w:tc>
          <w:tcPr>
            <w:tcW w:type="dxa" w:w="3360"/>
          </w:tcPr>
          <w:p>
            <w:r>
              <w:t>Limit of Quantification (LOQ)</w:t>
            </w:r>
          </w:p>
        </w:tc>
        <w:tc>
          <w:tcPr>
            <w:tcW w:type="dxa" w:w="3360"/>
          </w:tcPr>
          <w:p>
            <w:r>
              <w:t>Signal to Noise ratio ≥ 10:1</w:t>
            </w:r>
          </w:p>
        </w:tc>
        <w:tc>
          <w:tcPr>
            <w:tcW w:type="dxa" w:w="3360"/>
          </w:tcPr>
          <w:p>
            <w:r>
              <w:t>0.179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14.8%</w:t>
            </w:r>
          </w:p>
        </w:tc>
      </w:tr>
      <w:tr>
        <w:tc>
          <w:tcPr>
            <w:tcW w:type="dxa" w:w="3360"/>
          </w:tcPr>
          <w:p>
            <w:r>
              <w:t>LOQ Precision (n=6)</w:t>
            </w:r>
          </w:p>
        </w:tc>
        <w:tc>
          <w:tcPr>
            <w:tcW w:type="dxa" w:w="3360"/>
          </w:tcPr>
          <w:p>
            <w:r>
              <w:t>RSD ≤ 15%</w:t>
            </w:r>
          </w:p>
        </w:tc>
        <w:tc>
          <w:tcPr>
            <w:tcW w:type="dxa" w:w="3360"/>
          </w:tcPr>
          <w:p>
            <w:r>
              <w:t>9.0%</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