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 OF 20</w:t>
            </w:r>
          </w:p>
        </w:tc>
      </w:tr>
    </w:tbl>
    <w:p/>
    <w:p>
      <w:pPr>
        <w:jc w:val="center"/>
      </w:pPr>
      <w:r>
        <w:rPr>
          <w:b/>
          <w:sz w:val="28"/>
        </w:rPr>
        <w:br/>
        <w:br/>
        <w:br/>
        <w:t>ANALYTICAL METHOD VALIDATION PROTOCOL FOR ASSAY</w:t>
        <w:br/>
        <w:t>OF</w:t>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 OF 20</w:t>
            </w:r>
          </w:p>
        </w:tc>
      </w:tr>
    </w:tbl>
    <w:p/>
    <w:p>
      <w:pPr>
        <w:jc w:val="center"/>
      </w:pPr>
      <w:r>
        <w:rPr>
          <w:b/>
          <w:sz w:val="24"/>
        </w:rPr>
        <w:t>CONTENTS</w:t>
      </w:r>
    </w:p>
    <w:p>
      <w:r>
        <w:t>1. Approval</w:t>
      </w:r>
      <w:r>
        <w:tab/>
        <w:t>3</w:t>
      </w:r>
    </w:p>
    <w:p>
      <w:pPr>
        <w:ind w:left="432"/>
      </w:pPr>
      <w:r>
        <w:t>2. Overview</w:t>
      </w:r>
      <w:r>
        <w:tab/>
        <w:t>4</w:t>
      </w:r>
    </w:p>
    <w:p>
      <w:r>
        <w:t>2.1 Objective</w:t>
      </w:r>
      <w:r>
        <w:tab/>
        <w:t>4</w:t>
      </w:r>
    </w:p>
    <w:p>
      <w:pPr>
        <w:ind w:left="432"/>
      </w:pPr>
      <w:r>
        <w:t>2.2 Scope</w:t>
      </w:r>
      <w:r>
        <w:tab/>
        <w:t>4</w:t>
      </w:r>
    </w:p>
    <w:p>
      <w:pPr>
        <w:ind w:left="432"/>
      </w:pPr>
      <w:r>
        <w:t>2.3 Responsibility</w:t>
      </w:r>
      <w:r>
        <w:tab/>
        <w:t>4</w:t>
      </w:r>
    </w:p>
    <w:p>
      <w:pPr>
        <w:ind w:left="432"/>
      </w:pPr>
      <w:r>
        <w:t>3. Details of Instruments/ Equipment</w:t>
      </w:r>
      <w:r>
        <w:tab/>
        <w:t>4</w:t>
      </w:r>
    </w:p>
    <w:p>
      <w:r>
        <w:t>3.1 List of Equipment and Instrument Used</w:t>
      </w:r>
      <w:r>
        <w:tab/>
        <w:t>4</w:t>
      </w:r>
    </w:p>
    <w:p>
      <w:pPr>
        <w:ind w:left="432"/>
      </w:pPr>
      <w:r>
        <w:t>3.2 List of Glass or Other Materials</w:t>
      </w:r>
      <w:r>
        <w:tab/>
        <w:t>4</w:t>
      </w:r>
    </w:p>
    <w:p>
      <w:pPr>
        <w:ind w:left="432"/>
      </w:pPr>
      <w:r>
        <w:t>3.3 List of Reagents and Prepared Solutions:</w:t>
      </w:r>
      <w:r>
        <w:tab/>
        <w:t>5</w:t>
      </w:r>
    </w:p>
    <w:p>
      <w:pPr>
        <w:ind w:left="432"/>
      </w:pPr>
      <w:r>
        <w:t>3.4 Working Standard Details:</w:t>
      </w:r>
      <w:r>
        <w:tab/>
        <w:t>5</w:t>
      </w:r>
    </w:p>
    <w:p>
      <w:r>
        <w:t>4. References: ICH Q2 (R2)</w:t>
      </w:r>
      <w:r>
        <w:tab/>
        <w:t>5</w:t>
      </w:r>
    </w:p>
    <w:p>
      <w:r>
        <w:t>5. Methodology</w:t>
      </w:r>
      <w:r>
        <w:tab/>
        <w:t>5</w:t>
      </w:r>
    </w:p>
    <w:p>
      <w:pPr>
        <w:ind w:left="432"/>
      </w:pPr>
      <w:r>
        <w:t>6. Validation Parameter</w:t>
      </w:r>
      <w:r>
        <w:tab/>
        <w:t>7</w:t>
      </w:r>
    </w:p>
    <w:p>
      <w:r>
        <w:t>6.1 System Precision</w:t>
      </w:r>
      <w:r>
        <w:tab/>
        <w:t>8</w:t>
      </w:r>
    </w:p>
    <w:p>
      <w:pPr>
        <w:ind w:left="432"/>
      </w:pPr>
      <w:r>
        <w:t>6.2 Specificity</w:t>
      </w:r>
      <w:r>
        <w:tab/>
        <w:t>9</w:t>
      </w:r>
    </w:p>
    <w:p>
      <w:pPr>
        <w:ind w:left="432"/>
      </w:pPr>
      <w:r>
        <w:t>6.3 Method Precision</w:t>
      </w:r>
      <w:r>
        <w:tab/>
        <w:t>10</w:t>
      </w:r>
    </w:p>
    <w:p>
      <w:pPr>
        <w:ind w:left="432"/>
      </w:pPr>
      <w:r>
        <w:t>6.4 Intermediate precision (Ruggedness):</w:t>
      </w:r>
      <w:r>
        <w:tab/>
        <w:t>12</w:t>
      </w:r>
    </w:p>
    <w:p>
      <w:pPr>
        <w:ind w:left="432"/>
      </w:pPr>
      <w:r>
        <w:t>6.5 Linearity and Range</w:t>
      </w:r>
      <w:r>
        <w:tab/>
        <w:t>15</w:t>
      </w:r>
    </w:p>
    <w:p>
      <w:pPr>
        <w:ind w:left="432"/>
      </w:pPr>
      <w:r>
        <w:t>6.6 Accuracy/Recovery:</w:t>
      </w:r>
      <w:r>
        <w:tab/>
        <w:t>17</w:t>
      </w:r>
    </w:p>
    <w:p>
      <w:pPr>
        <w:ind w:left="432"/>
      </w:pPr>
      <w:r>
        <w:t>6.7 Robustness</w:t>
      </w:r>
      <w:r>
        <w:tab/>
        <w:t>19</w:t>
      </w:r>
    </w:p>
    <w:p>
      <w:r>
        <w:t>7. Validation Report</w:t>
      </w:r>
      <w:r>
        <w:tab/>
        <w:t>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3 OF 20</w:t>
            </w:r>
          </w:p>
        </w:tc>
      </w:tr>
    </w:tbl>
    <w:p/>
    <w:p>
      <w:pPr>
        <w:jc w:val="center"/>
      </w:pPr>
      <w:r>
        <w:rPr>
          <w:b/>
          <w:sz w:val="24"/>
        </w:rPr>
        <w:t>1. Approval</w:t>
      </w:r>
    </w:p>
    <w:p>
      <w:r>
        <w:t>This is a specific protocol for analytical method validation for Assay of abcd by Titration.</w:t>
        <w:br/>
        <w:t>This protocol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11/11/2025</w:t>
            </w:r>
          </w:p>
        </w:tc>
      </w:tr>
      <w:tr>
        <w:tc>
          <w:tcPr>
            <w:tcW w:type="dxa" w:w="2016"/>
          </w:tcPr>
          <w:p>
            <w:r>
              <w:t>Checked By</w:t>
            </w:r>
          </w:p>
        </w:tc>
        <w:tc>
          <w:tcPr>
            <w:tcW w:type="dxa" w:w="2016"/>
          </w:tcPr>
          <w:p>
            <w:r>
              <w:t>annay</w:t>
            </w:r>
          </w:p>
        </w:tc>
        <w:tc>
          <w:tcPr>
            <w:tcW w:type="dxa" w:w="2016"/>
          </w:tcPr>
          <w:p>
            <w:r>
              <w:t>Asst. Manager Q.C</w:t>
            </w:r>
          </w:p>
        </w:tc>
        <w:tc>
          <w:tcPr>
            <w:tcW w:type="dxa" w:w="2016"/>
          </w:tcPr>
          <w:p>
            <w:r>
              <w:t>[Signature]</w:t>
            </w:r>
          </w:p>
        </w:tc>
        <w:tc>
          <w:tcPr>
            <w:tcW w:type="dxa" w:w="2016"/>
          </w:tcPr>
          <w:p>
            <w:r>
              <w:t>11/11/2025</w:t>
            </w:r>
          </w:p>
        </w:tc>
      </w:tr>
      <w:tr>
        <w:tc>
          <w:tcPr>
            <w:tcW w:type="dxa" w:w="2016"/>
          </w:tcPr>
          <w:p>
            <w:r>
              <w:t>Approved By</w:t>
            </w:r>
          </w:p>
        </w:tc>
        <w:tc>
          <w:tcPr>
            <w:tcW w:type="dxa" w:w="2016"/>
          </w:tcPr>
          <w:p>
            <w:r>
              <w:t>ayush</w:t>
            </w:r>
          </w:p>
        </w:tc>
        <w:tc>
          <w:tcPr>
            <w:tcW w:type="dxa" w:w="2016"/>
          </w:tcPr>
          <w:p>
            <w:r>
              <w:t>Manager Q.C</w:t>
            </w:r>
          </w:p>
        </w:tc>
        <w:tc>
          <w:tcPr>
            <w:tcW w:type="dxa" w:w="2016"/>
          </w:tcPr>
          <w:p>
            <w:r>
              <w:t>[Signature]</w:t>
            </w:r>
          </w:p>
        </w:tc>
        <w:tc>
          <w:tcPr>
            <w:tcW w:type="dxa" w:w="2016"/>
          </w:tcPr>
          <w:p>
            <w:r>
              <w:t>11/11/2025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4 OF 20</w:t>
            </w:r>
          </w:p>
        </w:tc>
      </w:tr>
    </w:tbl>
    <w:p/>
    <w:p>
      <w:r>
        <w:rPr>
          <w:b/>
        </w:rPr>
        <w:t>2. Overview</w:t>
      </w:r>
    </w:p>
    <w:p>
      <w:r>
        <w:t>2.1 Objective</w:t>
      </w:r>
    </w:p>
    <w:p>
      <w:r>
        <w:t>To establish the methodology for the analytical method validation for Assay of abcd by Titration.</w:t>
      </w:r>
    </w:p>
    <w:p>
      <w:r>
        <w:t>2.2 Scope</w:t>
      </w:r>
    </w:p>
    <w:p>
      <w:r>
        <w:t>This Validation is applicable for the determination of Assay of abcd by Titration.</w:t>
      </w:r>
    </w:p>
    <w:p>
      <w:r>
        <w:t>2.3 Responsibility</w:t>
      </w:r>
    </w:p>
    <w:p>
      <w:r>
        <w:t>• Executive QC.</w:t>
        <w:br/>
        <w:t>- To prepare the analytical method validation protocol and to carry out the analytical work In accordance with this protocol.</w:t>
        <w:br/>
        <w:t>- To carry out all operations in accordance with GLP and relative Standard Operating Procedures (SOPs).</w:t>
        <w:br/>
        <w:t>- To record all observations.</w:t>
        <w:br/>
        <w:t>• Assistant Manager QC</w:t>
        <w:br/>
        <w:t>- To check the protocol and report.</w:t>
        <w:br/>
        <w:t>• Head Quality</w:t>
        <w:br/>
        <w:t>Head Quality will approve the Protocol and Report.</w:t>
      </w:r>
    </w:p>
    <w:p>
      <w:r>
        <w:rPr>
          <w:b/>
        </w:rPr>
        <w:t>3. Details of Instruments/ Equipment</w:t>
      </w:r>
    </w:p>
    <w:p>
      <w:r>
        <w:t>3.1 List of Equipment and Instrument Used:</w:t>
      </w:r>
    </w:p>
    <w:p>
      <w:r>
        <w:t>The following apparatus / equipment shall be used for validation studies:</w:t>
        <w:br/>
        <w:t>a) glass (Code: 244c812) - ghjk</w:t>
        <w:br/>
      </w:r>
    </w:p>
    <w:p>
      <w:r>
        <w:t>3.2 List of Glass or Other Materials</w:t>
      </w:r>
    </w:p>
    <w:p>
      <w:r>
        <w:t>The following glass or other materials shall be used for Validation studies:</w:t>
        <w:br/>
        <w:t>a) glass - 10ml</w:t>
        <w:br/>
      </w:r>
    </w:p>
    <w:p>
      <w:r>
        <w:br w:type="page"/>
      </w:r>
    </w:p>
    <w:p>
      <w:r>
        <w:t>3.3 List of Reagents and Prepared Solutions:</w:t>
      </w:r>
    </w:p>
    <w:p>
      <w:r>
        <w:t>The following reagents and chemicals shall be used for Validation studies:</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w:t>
            </w:r>
          </w:p>
        </w:tc>
        <w:tc>
          <w:tcPr>
            <w:tcW w:type="dxa" w:w="3360"/>
          </w:tcPr>
          <w:p>
            <w:r>
              <w:t>Batch Number</w:t>
            </w:r>
          </w:p>
        </w:tc>
        <w:tc>
          <w:tcPr>
            <w:tcW w:type="dxa" w:w="3360"/>
          </w:tcPr>
          <w:p>
            <w:r>
              <w:t>Expiry Date</w:t>
            </w:r>
          </w:p>
        </w:tc>
      </w:tr>
      <w:tr>
        <w:tc>
          <w:tcPr>
            <w:tcW w:type="dxa" w:w="3360"/>
          </w:tcPr>
          <w:p>
            <w:r>
              <w:t>hplc</w:t>
            </w:r>
          </w:p>
        </w:tc>
        <w:tc>
          <w:tcPr>
            <w:tcW w:type="dxa" w:w="3360"/>
          </w:tcPr>
          <w:p>
            <w:r>
              <w:t>6531</w:t>
            </w:r>
          </w:p>
        </w:tc>
        <w:tc>
          <w:tcPr>
            <w:tcW w:type="dxa" w:w="3360"/>
          </w:tcPr>
          <w:p>
            <w:r>
              <w:t>18/11/2025</w:t>
            </w:r>
          </w:p>
        </w:tc>
      </w:tr>
    </w:tbl>
    <w:p>
      <w:r>
        <w:t>3.4 Working Standard Details:</w:t>
      </w:r>
    </w:p>
    <w:tbl>
      <w:tblPr>
        <w:tblStyle w:val="TableGrid"/>
        <w:tblW w:type="auto" w:w="0"/>
        <w:tblLook w:firstColumn="1" w:firstRow="1" w:lastColumn="0" w:lastRow="0" w:noHBand="0" w:noVBand="1" w:val="04A0"/>
      </w:tblPr>
      <w:tblGrid>
        <w:gridCol w:w="5040"/>
        <w:gridCol w:w="5040"/>
      </w:tblGrid>
      <w:tr>
        <w:tc>
          <w:tcPr>
            <w:tcW w:type="dxa" w:w="5040"/>
          </w:tcPr>
          <w:p>
            <w:r>
              <w:t>Name of Working Standard</w:t>
            </w:r>
          </w:p>
        </w:tc>
        <w:tc>
          <w:tcPr>
            <w:tcW w:type="dxa" w:w="5040"/>
          </w:tcPr>
          <w:p>
            <w:r>
              <w:t>Potency</w:t>
            </w:r>
          </w:p>
        </w:tc>
      </w:tr>
      <w:tr>
        <w:tc>
          <w:tcPr>
            <w:tcW w:type="dxa" w:w="5040"/>
          </w:tcPr>
          <w:p>
            <w:r>
              <w:t>creatin</w:t>
            </w:r>
          </w:p>
        </w:tc>
        <w:tc>
          <w:tcPr>
            <w:tcW w:type="dxa" w:w="5040"/>
          </w:tcPr>
          <w:p>
            <w:r>
              <w:t>99.5%</w:t>
            </w:r>
          </w:p>
        </w:tc>
      </w:tr>
    </w:tbl>
    <w:p>
      <w:r>
        <w:t>4. References: ICH Q2 (R2)</w:t>
      </w:r>
    </w:p>
    <w:p>
      <w:r>
        <w:rPr>
          <w:b/>
        </w:rPr>
        <w:t>5. Methodology</w:t>
      </w:r>
    </w:p>
    <w:p>
      <w:r>
        <w:t>Product</w:t>
        <w:tab/>
        <w:t>Methodology Code</w:t>
        <w:br/>
        <w:t>abcd</w:t>
        <w:tab/>
        <w:t>KPL/STP/IN/108-00</w:t>
        <w:br/>
        <w:t>Methodology By Titration:</w:t>
        <w:br/>
        <w:t>Weigh and powder 36.95 tablets. Add a quantity of the powder containing 1 g of creatin to 100ml of water, add 50ml of 1M hydrochloric acid VS and boil for 1 minute to remove the carbon dioxide. Cool and titrate the excess of acid with 1M sodium hydroxide VS using methyl orange solution as indicator. Each ml of 1M hydrochloric acid VS is equivalent to 131.13mg of creatin.</w:t>
        <w:br/>
        <w:br/>
        <w:t>Standard solution: Accurately weigh and transfer about 100.0 of creatin working standard into a 100.0 volumetric flask. Add about 50ml of water and sonicate to dissolve. Make up the volume with water and mix well.</w:t>
        <w:br/>
        <w:br/>
        <w:t>Sample solution: Weigh and powder 36.95 tablets. Transfer accurately weighed powder equivalent to 25 mg of creatin into a 100.0 volumetric flask. Add about 50ml of water and sonicate for 15 minutes with intermittent shaking. Make up the volume with water and mix well. Filter the solution through Whatman filter paper No. 41, discarding first few ml of filtrate.</w:t>
        <w:br/>
        <w:br/>
        <w:t>Procedure: Pipette appropriate volumes of standard and sample solutions and titrate as described above. Calculate the content of creatin per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6 OF 20</w:t>
            </w:r>
          </w:p>
        </w:tc>
      </w:tr>
    </w:tbl>
    <w:p/>
    <w:p>
      <w:r>
        <w:t>Procedure: Inject 10µl injection of each solution as given below:</w:t>
      </w:r>
    </w:p>
    <w:tbl>
      <w:tblPr>
        <w:tblStyle w:val="TableGrid"/>
        <w:tblW w:type="auto" w:w="0"/>
        <w:tblLook w:firstColumn="1" w:firstRow="1" w:lastColumn="0" w:lastRow="0" w:noHBand="0" w:noVBand="1" w:val="04A0"/>
      </w:tblPr>
      <w:tblGrid>
        <w:gridCol w:w="5040"/>
        <w:gridCol w:w="5040"/>
      </w:tblGrid>
      <w:tr>
        <w:tc>
          <w:tcPr>
            <w:tcW w:type="dxa" w:w="5040"/>
          </w:tcPr>
          <w:p>
            <w:r>
              <w:t>Sample ID</w:t>
            </w:r>
          </w:p>
        </w:tc>
        <w:tc>
          <w:tcPr>
            <w:tcW w:type="dxa" w:w="5040"/>
          </w:tcPr>
          <w:p>
            <w:r>
              <w:t>No. of injection</w:t>
            </w:r>
          </w:p>
        </w:tc>
      </w:tr>
      <w:tr>
        <w:tc>
          <w:tcPr>
            <w:tcW w:type="dxa" w:w="5040"/>
          </w:tcPr>
          <w:p>
            <w:r>
              <w:t>Blank</w:t>
            </w:r>
          </w:p>
        </w:tc>
        <w:tc>
          <w:tcPr>
            <w:tcW w:type="dxa" w:w="5040"/>
          </w:tcPr>
          <w:p>
            <w:r>
              <w:t>01</w:t>
            </w:r>
          </w:p>
        </w:tc>
      </w:tr>
      <w:tr>
        <w:tc>
          <w:tcPr>
            <w:tcW w:type="dxa" w:w="5040"/>
          </w:tcPr>
          <w:p>
            <w:r>
              <w:t>Standard solution</w:t>
            </w:r>
          </w:p>
        </w:tc>
        <w:tc>
          <w:tcPr>
            <w:tcW w:type="dxa" w:w="5040"/>
          </w:tcPr>
          <w:p>
            <w:r>
              <w:t>06</w:t>
            </w:r>
          </w:p>
        </w:tc>
      </w:tr>
      <w:tr>
        <w:tc>
          <w:tcPr>
            <w:tcW w:type="dxa" w:w="5040"/>
          </w:tcPr>
          <w:p>
            <w:r>
              <w:t>Sample solution</w:t>
            </w:r>
          </w:p>
        </w:tc>
        <w:tc>
          <w:tcPr>
            <w:tcW w:type="dxa" w:w="5040"/>
          </w:tcPr>
          <w:p>
            <w:r>
              <w:t>03</w:t>
            </w:r>
          </w:p>
        </w:tc>
      </w:tr>
    </w:tbl>
    <w:p>
      <w:r>
        <w:t>System suitability: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Sr. No.</w:t>
            </w:r>
          </w:p>
        </w:tc>
        <w:tc>
          <w:tcPr>
            <w:tcW w:type="dxa" w:w="3360"/>
          </w:tcPr>
          <w:p>
            <w:r>
              <w:t>System suitability parameter</w:t>
            </w:r>
          </w:p>
        </w:tc>
        <w:tc>
          <w:tcPr>
            <w:tcW w:type="dxa" w:w="3360"/>
          </w:tcPr>
          <w:p>
            <w:r>
              <w:t>Acceptance criteria</w:t>
            </w:r>
          </w:p>
        </w:tc>
      </w:tr>
      <w:tr>
        <w:tc>
          <w:tcPr>
            <w:tcW w:type="dxa" w:w="3360"/>
          </w:tcPr>
          <w:p>
            <w:r>
              <w:t>1</w:t>
            </w:r>
          </w:p>
        </w:tc>
        <w:tc>
          <w:tcPr>
            <w:tcW w:type="dxa" w:w="3360"/>
          </w:tcPr>
          <w:p>
            <w:r>
              <w:t>Tailing factor</w:t>
            </w:r>
          </w:p>
        </w:tc>
        <w:tc>
          <w:tcPr>
            <w:tcW w:type="dxa" w:w="3360"/>
          </w:tcPr>
          <w:p>
            <w:r>
              <w:t>NMT 2.0</w:t>
            </w:r>
          </w:p>
        </w:tc>
      </w:tr>
      <w:tr>
        <w:tc>
          <w:tcPr>
            <w:tcW w:type="dxa" w:w="3360"/>
          </w:tcPr>
          <w:p>
            <w:r>
              <w:t>2</w:t>
            </w:r>
          </w:p>
        </w:tc>
        <w:tc>
          <w:tcPr>
            <w:tcW w:type="dxa" w:w="3360"/>
          </w:tcPr>
          <w:p>
            <w:r>
              <w:t>%RSD of area in the standard solution replicates.</w:t>
            </w:r>
          </w:p>
        </w:tc>
        <w:tc>
          <w:tcPr>
            <w:tcW w:type="dxa" w:w="3360"/>
          </w:tcPr>
          <w:p>
            <w:r>
              <w:t>NMT 2.0%</w:t>
            </w:r>
          </w:p>
        </w:tc>
      </w:tr>
    </w:tbl>
    <w:p>
      <w:r>
        <w:t>Calculation:</w:t>
      </w:r>
    </w:p>
    <w:p>
      <w:r>
        <w:t>Analysis Samples: Standard solution and Sample Solution</w:t>
        <w:br/>
        <w:br/>
        <w:t>Calculate the percentage of the labeled amount of creatin in abcd:</w:t>
        <w:br/>
        <w:br/>
        <w:t>Percentage Content = (V × M × F × 131.13 × 100) / (W × 1000)</w:t>
        <w:br/>
        <w:br/>
        <w:t>Where:</w:t>
        <w:br/>
        <w:t>V = Volume of titrant consumed (ml)</w:t>
        <w:br/>
        <w:t>M = Molarity of titrant</w:t>
        <w:br/>
        <w:t>F = Factor/Equivalence factor</w:t>
        <w:br/>
        <w:t>W = Weight of sample taken (mg)</w:t>
        <w:br/>
        <w:t>Molecular Weight = 131.13</w:t>
        <w:br/>
        <w:br/>
        <w:t>Each ml of 1M titrant is equivalent to 131.13mg of creatin</w:t>
        <w:br/>
        <w:br/>
        <w:t>Acceptance Criteria: 20%-60%</w:t>
      </w:r>
    </w:p>
    <w:p>
      <w:r>
        <w:t>Limit: It contains not less than 20 percent and not more than 60 percent of the labeled amount of creatin.</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7 OF 20</w:t>
            </w:r>
          </w:p>
        </w:tc>
      </w:tr>
    </w:tbl>
    <w:p/>
    <w:p>
      <w:r>
        <w:rPr>
          <w:b/>
        </w:rPr>
        <w:t>6. Validation Parameter:</w:t>
      </w:r>
    </w:p>
    <w:p>
      <w:r>
        <w:t>The HPLC method is evaluated for following validation parameters:</w:t>
      </w:r>
    </w:p>
    <w:tbl>
      <w:tblPr>
        <w:tblStyle w:val="TableGrid"/>
        <w:tblW w:type="auto" w:w="0"/>
        <w:tblLook w:firstColumn="1" w:firstRow="1" w:lastColumn="0" w:lastRow="0" w:noHBand="0" w:noVBand="1" w:val="04A0"/>
      </w:tblPr>
      <w:tblGrid>
        <w:gridCol w:w="5040"/>
        <w:gridCol w:w="5040"/>
      </w:tblGrid>
      <w:tr>
        <w:tc>
          <w:tcPr>
            <w:tcW w:type="dxa" w:w="5040"/>
          </w:tcPr>
          <w:p>
            <w:r>
              <w:t>Sr.No.</w:t>
            </w:r>
          </w:p>
        </w:tc>
        <w:tc>
          <w:tcPr>
            <w:tcW w:type="dxa" w:w="5040"/>
          </w:tcPr>
          <w:p>
            <w:r>
              <w:t>Validation Parameters</w:t>
            </w: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r>
        <w:tc>
          <w:tcPr>
            <w:tcW w:type="dxa" w:w="5040"/>
          </w:tcPr>
          <w:p/>
        </w:tc>
        <w:tc>
          <w:tcPr>
            <w:tcW w:type="dxa" w:w="5040"/>
          </w:tcP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8 OF 20</w:t>
            </w:r>
          </w:p>
        </w:tc>
      </w:tr>
    </w:tbl>
    <w:p/>
    <w:p>
      <w:r>
        <w:rPr>
          <w:b/>
        </w:rPr>
        <w:t>6.1 System Precision:</w:t>
      </w:r>
    </w:p>
    <w:p>
      <w:r>
        <w:t>The system precision of method is demonstrated by injecting the Blank/diluent, and Standard solution. For preparation of diluent, blank solution (diluent), Standard solution and chromatographic conditions refer to section 6.0 i.e. analytical methods.</w:t>
      </w:r>
    </w:p>
    <w:p>
      <w:r>
        <w:t>Acceptance criteria:</w:t>
      </w:r>
    </w:p>
    <w:p>
      <w:r>
        <w:t>✓ System Suitability should meet the requirement.</w:t>
        <w:br/>
        <w:t>✓ The relative Standard deviation of the replicate injections obtained from six replicates of Standard solution should be not more than 2.0%.</w:t>
        <w:br/>
        <w:t>✓ Tailing factor obtain from Standard solution is NMT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9 OF 20</w:t>
            </w:r>
          </w:p>
        </w:tc>
      </w:tr>
    </w:tbl>
    <w:p/>
    <w:p>
      <w:r>
        <w:rPr>
          <w:b/>
        </w:rPr>
        <w:t>6.2 Specificity:</w:t>
      </w:r>
    </w:p>
    <w:p>
      <w:r>
        <w:t>To ensure the interference from blank and placebo solution those is likely to be present at the peak due to in Standard and sample solution.</w:t>
      </w:r>
    </w:p>
    <w:p>
      <w:r>
        <w:t>Standard solution: Taken 12.0 mg of creatin RS/WS and transfer it into 100 ml volumetric flask add water to dissolve the content sonicate if necessary, make up volume with water up to 100ml.</w:t>
        <w:br/>
        <w:t>Placebo Solution: Take placebo solution equivalent to sample (except API) in 100ml volumetric flask. Pipette 2.5ml of resulting solution and transfer to 100ml volumetric flask, make volume upto 100 ml with water.</w:t>
        <w:br/>
        <w:t>Sample solution: Take 4 vials of sample and reconstitute with water shake well to dissolve and transfer the content to 100ml volumetric flask. Rinse the same vials 2 to 3 times with water and transfer to the same volumetric flask and make up volume 100ml with water. Further pipette 2.5ml of above solution and transfer to 50ml volumetric flask, make volume upto 50 ml with water.</w:t>
      </w:r>
    </w:p>
    <w:p>
      <w:r>
        <w:t>Procedure: Inject 10µl of the above solutions in HPLC and record the chromatogram and check peak purity.</w:t>
      </w:r>
    </w:p>
    <w:tbl>
      <w:tblPr>
        <w:tblStyle w:val="TableGrid"/>
        <w:tblW w:type="auto" w:w="0"/>
        <w:tblLook w:firstColumn="1" w:firstRow="1" w:lastColumn="0" w:lastRow="0" w:noHBand="0" w:noVBand="1" w:val="04A0"/>
      </w:tblPr>
      <w:tblGrid>
        <w:gridCol w:w="5040"/>
        <w:gridCol w:w="5040"/>
      </w:tblGrid>
      <w:tr>
        <w:tc>
          <w:tcPr>
            <w:tcW w:type="dxa" w:w="5040"/>
          </w:tcPr>
          <w:p>
            <w:r>
              <w:t>Sample</w:t>
            </w:r>
          </w:p>
        </w:tc>
        <w:tc>
          <w:tcPr>
            <w:tcW w:type="dxa" w:w="5040"/>
          </w:tcPr>
          <w:p>
            <w:r>
              <w:t>Number of Injections</w:t>
            </w:r>
          </w:p>
        </w:tc>
      </w:tr>
      <w:tr>
        <w:tc>
          <w:tcPr>
            <w:tcW w:type="dxa" w:w="5040"/>
          </w:tcPr>
          <w:p>
            <w:r>
              <w:t>Blank Solution</w:t>
            </w:r>
          </w:p>
        </w:tc>
        <w:tc>
          <w:tcPr>
            <w:tcW w:type="dxa" w:w="5040"/>
          </w:tcPr>
          <w:p>
            <w:r>
              <w:t>1</w:t>
            </w:r>
          </w:p>
        </w:tc>
      </w:tr>
      <w:tr>
        <w:tc>
          <w:tcPr>
            <w:tcW w:type="dxa" w:w="5040"/>
          </w:tcPr>
          <w:p>
            <w:r>
              <w:t>Standard Solution</w:t>
            </w:r>
          </w:p>
        </w:tc>
        <w:tc>
          <w:tcPr>
            <w:tcW w:type="dxa" w:w="5040"/>
          </w:tcPr>
          <w:p>
            <w:r>
              <w:t>1</w:t>
            </w:r>
          </w:p>
        </w:tc>
      </w:tr>
      <w:tr>
        <w:tc>
          <w:tcPr>
            <w:tcW w:type="dxa" w:w="5040"/>
          </w:tcPr>
          <w:p>
            <w:r>
              <w:t>Sample Solution</w:t>
            </w:r>
          </w:p>
        </w:tc>
        <w:tc>
          <w:tcPr>
            <w:tcW w:type="dxa" w:w="5040"/>
          </w:tcPr>
          <w:p>
            <w:r>
              <w:t>1</w:t>
            </w:r>
          </w:p>
        </w:tc>
      </w:tr>
      <w:tr>
        <w:tc>
          <w:tcPr>
            <w:tcW w:type="dxa" w:w="5040"/>
          </w:tcPr>
          <w:p>
            <w:r>
              <w:t>Standard Solution Bkt.</w:t>
            </w:r>
          </w:p>
        </w:tc>
        <w:tc>
          <w:tcPr>
            <w:tcW w:type="dxa" w:w="5040"/>
          </w:tcPr>
          <w:p>
            <w:r>
              <w:t>1</w:t>
            </w:r>
          </w:p>
        </w:tc>
      </w:tr>
    </w:tbl>
    <w:p>
      <w:r>
        <w:t>Acceptance Criteria</w:t>
      </w:r>
    </w:p>
    <w:p>
      <w:r>
        <w:t>✓ System Suitability should meet the requirement.</w:t>
        <w:br/>
        <w:t>✓ No significant interfering peak should appear in the blank chromatogram at the retention time of the main peak. Peak Purity should pass.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10 OF 20</w:t>
            </w:r>
          </w:p>
        </w:tc>
      </w:tr>
    </w:tbl>
    <w:p/>
    <w:p>
      <w:pPr>
        <w:pStyle w:val="Heading2"/>
      </w:pPr>
      <w:r>
        <w:t>6.3 Method Precision</w:t>
      </w:r>
    </w:p>
    <w:p>
      <w:r>
        <w:t>Method precision will be evaluated using six sample preparations.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12 OF 20</w:t>
            </w:r>
          </w:p>
        </w:tc>
      </w:tr>
    </w:tbl>
    <w:p/>
    <w:p>
      <w:pPr>
        <w:pStyle w:val="Heading2"/>
      </w:pPr>
      <w:r>
        <w:t>6.4 Intermediate Precision</w:t>
      </w:r>
    </w:p>
    <w:p>
      <w:r>
        <w:t>Intermediate precision will be evaluated by different analysts on different days.</w:t>
      </w:r>
    </w:p>
    <w:p>
      <w:r>
        <w:t>Acceptance criteria: %RSD ≤ 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15 OF 20</w:t>
            </w:r>
          </w:p>
        </w:tc>
      </w:tr>
    </w:tbl>
    <w:p/>
    <w:p>
      <w:pPr>
        <w:pStyle w:val="Heading2"/>
      </w:pPr>
      <w:r>
        <w:t>6.5 Linearity and Range</w:t>
      </w:r>
    </w:p>
    <w:p>
      <w:r>
        <w:t>Linearity will be evaluated from 80% to 120% of target concentration.</w:t>
      </w:r>
    </w:p>
    <w:p>
      <w:r>
        <w:t>Acceptance criteria: r ≥ 0.999</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17 OF 20</w:t>
            </w:r>
          </w:p>
        </w:tc>
      </w:tr>
    </w:tbl>
    <w:p/>
    <w:p>
      <w:pPr>
        <w:pStyle w:val="Heading2"/>
      </w:pPr>
      <w:r>
        <w:t>6.6 Accuracy/Recovery</w:t>
      </w:r>
    </w:p>
    <w:p>
      <w:r>
        <w:t>Recovery will be evaluated at 80%, 100%, and 120% levels.</w:t>
      </w:r>
    </w:p>
    <w:p>
      <w:r>
        <w:t>Acceptance criteria: 98.0% - 102.0%</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19 OF 20</w:t>
            </w:r>
          </w:p>
        </w:tc>
      </w:tr>
    </w:tbl>
    <w:p/>
    <w:p>
      <w:pPr>
        <w:pStyle w:val="Heading2"/>
      </w:pPr>
      <w:r>
        <w:t>6.7 Robustness</w:t>
      </w:r>
    </w:p>
    <w:p>
      <w:r>
        <w:t>Robustness will be evaluated for critical method parameters.</w:t>
      </w:r>
    </w:p>
    <w:p>
      <w:r>
        <w:t>Acceptance criteria: No significant impact on results</w:t>
      </w:r>
    </w:p>
    <w:p>
      <w:r>
        <w:br w:type="page"/>
      </w:r>
    </w:p>
    <w:tbl>
      <w:tblPr>
        <w:tblW w:type="auto" w:w="0"/>
        <w:tblLayout w:type="fixed"/>
        <w:tblLook w:firstColumn="1" w:firstRow="1" w:lastColumn="0" w:lastRow="0" w:noHBand="0" w:noVBand="1" w:val="04A0"/>
      </w:tblPr>
      <w:tblGrid>
        <w:gridCol w:w="5040"/>
        <w:gridCol w:w="5040"/>
      </w:tblGrid>
      <w:tr>
        <w:tc>
          <w:tcPr>
            <w:tcW w:type="dxa" w:w="5040"/>
          </w:tcPr>
          <w:p>
            <w:r>
              <w:rPr>
                <w:b/>
                <w:sz w:val="20"/>
              </w:rPr>
              <w:t>Shivam Gupta's Pharmaceutical Company</w:t>
              <w:br/>
            </w:r>
            <w:r>
              <w:rPr>
                <w:sz w:val="18"/>
              </w:rPr>
              <w:t xml:space="preserve">govind nagar </w:t>
              <w:br/>
            </w:r>
            <w:r>
              <w:rPr>
                <w:b/>
                <w:sz w:val="20"/>
              </w:rPr>
              <w:t>ANALYTICAL METHOD VALIDATION PROTOCOL</w:t>
            </w:r>
          </w:p>
        </w:tc>
        <w:tc>
          <w:tcPr>
            <w:tcW w:type="dxa" w:w="5040"/>
          </w:tcPr>
          <w:p>
            <w:pPr>
              <w:jc w:val="right"/>
            </w:pP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t>abcd</w:t>
            </w:r>
          </w:p>
        </w:tc>
      </w:tr>
      <w:tr>
        <w:tc>
          <w:tcPr>
            <w:tcW w:type="dxa" w:w="5040"/>
          </w:tcPr>
          <w:p>
            <w:r>
              <w:t>LABEL CLAIM</w:t>
            </w:r>
          </w:p>
        </w:tc>
        <w:tc>
          <w:tcPr>
            <w:tcW w:type="dxa" w:w="5040"/>
          </w:tcPr>
          <w:p>
            <w:r>
              <w:t>EACH VIAL CONTAIN:</w:t>
              <w:br/>
              <w:t>creatin</w:t>
              <w:tab/>
              <w:t>25 mg</w:t>
            </w:r>
          </w:p>
        </w:tc>
      </w:tr>
      <w:tr>
        <w:tc>
          <w:tcPr>
            <w:tcW w:type="dxa" w:w="5040"/>
          </w:tcPr>
          <w:p>
            <w:r>
              <w:t>PROTOCOL NO. test/protocol/123</w:t>
            </w:r>
          </w:p>
        </w:tc>
        <w:tc>
          <w:tcPr>
            <w:tcW w:type="dxa" w:w="5040"/>
          </w:tcPr>
          <w:p>
            <w:r>
              <w:t>PAGE 20 OF 20</w:t>
            </w:r>
          </w:p>
        </w:tc>
      </w:tr>
    </w:tbl>
    <w:p/>
    <w:p>
      <w:pPr>
        <w:pStyle w:val="Heading1"/>
      </w:pPr>
      <w:r>
        <w:t>7. Validation Report</w:t>
      </w:r>
    </w:p>
    <w:p>
      <w:r>
        <w:t>A comprehensive validation report will be generated summarizing all results.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