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EB" w:rsidRDefault="00D745EB" w:rsidP="00D745EB">
      <w:pPr>
        <w:pStyle w:val="Heading1"/>
      </w:pPr>
      <w:r>
        <w:t>Computer model calibration as a method of selecting material properties for design of a wind turbine blade</w:t>
      </w:r>
    </w:p>
    <w:p w:rsidR="00D745EB" w:rsidRPr="00D745EB" w:rsidRDefault="00D745EB" w:rsidP="00D745EB"/>
    <w:p w:rsidR="003B5158" w:rsidRDefault="00F408DF" w:rsidP="00F408DF">
      <w:pPr>
        <w:pStyle w:val="ListParagraph"/>
        <w:numPr>
          <w:ilvl w:val="0"/>
          <w:numId w:val="1"/>
        </w:numPr>
      </w:pPr>
      <w:r>
        <w:t>Overview of NSF-DEMS project goals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Background and conceptual underpinnings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Explanation of Gaussian processes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Explanation of Gaussian process regression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Background on the use of Gaussian processes for computer model calibration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The emulator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Description of the finite element model to be emulated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Mathematical basis for the emulator (formulae for trained mean and covariance functions)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Design used to sample the simulator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Covariance parameters for the emulator and how they were selected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Computational difficulties (and how they complicate the use of MCMC here)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Using a grid optimization framework: advantages and disadvantages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Gradient descent method: explanation and advantages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Normalization of the emulator inputs, and standardization of the outputs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Computational difficulties and solutions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Use of log-likelihoods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Use of covariance matrix nuggets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The MCMC routine</w:t>
      </w:r>
      <w:r w:rsidR="00D745EB">
        <w:t xml:space="preserve"> and results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Background on MCMC</w:t>
      </w:r>
    </w:p>
    <w:p w:rsidR="00243D24" w:rsidRDefault="00243D24" w:rsidP="00243D24">
      <w:pPr>
        <w:pStyle w:val="ListParagraph"/>
        <w:numPr>
          <w:ilvl w:val="1"/>
          <w:numId w:val="1"/>
        </w:numPr>
      </w:pPr>
      <w:r>
        <w:t>Choice of priors and resulting posterior likelihood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Selection of observation variance prior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>Setting constant observation variance at 2 s.d.’s positive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>Setting constant homoskedastic observation variance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t>prior on homoskedastic observation variance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t>prior on hetero</w:t>
      </w:r>
      <w:r>
        <w:t>skedastic observation variance</w:t>
      </w:r>
    </w:p>
    <w:p w:rsidR="00DE04E9" w:rsidRDefault="00243D24" w:rsidP="006C728F">
      <w:pPr>
        <w:pStyle w:val="ListParagraph"/>
        <w:numPr>
          <w:ilvl w:val="2"/>
          <w:numId w:val="1"/>
        </w:numPr>
      </w:pPr>
      <w:r>
        <w:t>Full model description and likelihood</w:t>
      </w:r>
    </w:p>
    <w:p w:rsidR="006C728F" w:rsidRDefault="006C728F" w:rsidP="006C728F">
      <w:pPr>
        <w:pStyle w:val="ListParagraph"/>
        <w:numPr>
          <w:ilvl w:val="2"/>
          <w:numId w:val="1"/>
        </w:numPr>
      </w:pPr>
      <w:r>
        <w:t>Computational difficulties and solutions</w:t>
      </w:r>
    </w:p>
    <w:p w:rsidR="006C728F" w:rsidRDefault="006C728F" w:rsidP="006C728F">
      <w:pPr>
        <w:pStyle w:val="ListParagraph"/>
        <w:numPr>
          <w:ilvl w:val="3"/>
          <w:numId w:val="1"/>
        </w:numPr>
      </w:pPr>
      <w:r>
        <w:t>Log-likelihoods</w:t>
      </w:r>
    </w:p>
    <w:p w:rsidR="006C728F" w:rsidRDefault="006C728F" w:rsidP="006C728F">
      <w:pPr>
        <w:pStyle w:val="ListParagraph"/>
        <w:numPr>
          <w:ilvl w:val="3"/>
          <w:numId w:val="1"/>
        </w:numPr>
      </w:pPr>
      <w:r>
        <w:t>Parallelization</w:t>
      </w:r>
      <w:r w:rsidR="003572D1">
        <w:t xml:space="preserve"> of multiple chains</w:t>
      </w:r>
      <w:bookmarkStart w:id="0" w:name="_GoBack"/>
      <w:bookmarkEnd w:id="0"/>
    </w:p>
    <w:p w:rsidR="00243D24" w:rsidRDefault="00243D24" w:rsidP="00243D24">
      <w:pPr>
        <w:pStyle w:val="ListParagraph"/>
        <w:numPr>
          <w:ilvl w:val="1"/>
          <w:numId w:val="1"/>
        </w:numPr>
      </w:pPr>
      <w:r>
        <w:t>Elimination of boundary constraints: why and how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Problems with ignoring boundary constraints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Metropolis-Hastings algorithm background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Implementation of M-H algorithm</w:t>
      </w:r>
    </w:p>
    <w:p w:rsidR="00243D24" w:rsidRDefault="00243D24" w:rsidP="00243D24">
      <w:pPr>
        <w:pStyle w:val="ListParagraph"/>
        <w:numPr>
          <w:ilvl w:val="1"/>
          <w:numId w:val="1"/>
        </w:numPr>
      </w:pPr>
      <w:r>
        <w:t>Choice of desired data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Motivations driving the choice of desired data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Results of selecting different values of desired data</w:t>
      </w:r>
    </w:p>
    <w:p w:rsidR="007848D4" w:rsidRDefault="007848D4" w:rsidP="00243D24">
      <w:pPr>
        <w:pStyle w:val="ListParagraph"/>
        <w:numPr>
          <w:ilvl w:val="1"/>
          <w:numId w:val="1"/>
        </w:numPr>
      </w:pPr>
      <w:r>
        <w:t>Taking the desired data to be exponentially rather than normally distributed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lastRenderedPageBreak/>
        <w:t>Motivation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Implementation and results</w:t>
      </w:r>
    </w:p>
    <w:p w:rsidR="00243D24" w:rsidRDefault="007848D4" w:rsidP="00243D24">
      <w:pPr>
        <w:pStyle w:val="ListParagraph"/>
        <w:numPr>
          <w:ilvl w:val="1"/>
          <w:numId w:val="1"/>
        </w:numPr>
      </w:pPr>
      <w:r>
        <w:t>Issues arising from the non-identifiability of volume fraction, thickness when cost is relaxed</w:t>
      </w:r>
    </w:p>
    <w:p w:rsidR="007848D4" w:rsidRDefault="007848D4" w:rsidP="007848D4">
      <w:pPr>
        <w:pStyle w:val="ListParagraph"/>
        <w:numPr>
          <w:ilvl w:val="0"/>
          <w:numId w:val="1"/>
        </w:numPr>
      </w:pPr>
      <w:r>
        <w:t>Future work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Alternative means of handling cost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Removing cost from the model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Placing a prior on VF, thickness as a means of controlling cost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Creation of a response surface of model output at posterior means given desired data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Implementation of Hamiltonian Monte Carlo technique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Background on HMC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Implementation and expected benefits</w:t>
      </w:r>
    </w:p>
    <w:p w:rsidR="00DE04E9" w:rsidRDefault="00DE04E9" w:rsidP="00DE04E9">
      <w:pPr>
        <w:pStyle w:val="ListParagraph"/>
        <w:numPr>
          <w:ilvl w:val="1"/>
          <w:numId w:val="1"/>
        </w:numPr>
      </w:pPr>
      <w:r>
        <w:t>Inclusion of discrepancy function</w:t>
      </w:r>
    </w:p>
    <w:p w:rsidR="00D745EB" w:rsidRDefault="00D745EB" w:rsidP="00D745EB">
      <w:pPr>
        <w:pStyle w:val="ListParagraph"/>
        <w:numPr>
          <w:ilvl w:val="0"/>
          <w:numId w:val="1"/>
        </w:numPr>
      </w:pPr>
      <w:r>
        <w:t>Conclusion: discussion of the role of computer model validation as a potential methodology for design</w:t>
      </w:r>
    </w:p>
    <w:p w:rsidR="00D745EB" w:rsidRDefault="00D745EB" w:rsidP="00D745EB"/>
    <w:p w:rsidR="007848D4" w:rsidRDefault="007848D4" w:rsidP="007848D4"/>
    <w:sectPr w:rsidR="0078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C7362"/>
    <w:multiLevelType w:val="hybridMultilevel"/>
    <w:tmpl w:val="1C822A72"/>
    <w:lvl w:ilvl="0" w:tplc="D68C4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DF"/>
    <w:rsid w:val="00243D24"/>
    <w:rsid w:val="003572D1"/>
    <w:rsid w:val="003B5158"/>
    <w:rsid w:val="00636E8A"/>
    <w:rsid w:val="006C728F"/>
    <w:rsid w:val="007848D4"/>
    <w:rsid w:val="00D745EB"/>
    <w:rsid w:val="00DE04E9"/>
    <w:rsid w:val="00F4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E673"/>
  <w15:chartTrackingRefBased/>
  <w15:docId w15:val="{AE17541B-D37B-4946-A4C5-308C64F3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D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4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2018-03-13T16:14:00Z</dcterms:created>
  <dcterms:modified xsi:type="dcterms:W3CDTF">2018-03-13T16:16:00Z</dcterms:modified>
</cp:coreProperties>
</file>