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EA7" w:rsidRDefault="003E16C0" w:rsidP="00900B03">
      <w:pPr>
        <w:pStyle w:val="Heading1"/>
        <w:jc w:val="both"/>
      </w:pPr>
      <w:r>
        <w:t>GP Emulator for FE simulator</w:t>
      </w:r>
    </w:p>
    <w:p w:rsidR="00830389" w:rsidRPr="00830389" w:rsidRDefault="00830389" w:rsidP="00900B03">
      <w:pPr>
        <w:pStyle w:val="Heading2"/>
        <w:jc w:val="both"/>
      </w:pPr>
      <w:r>
        <w:t>Overview</w:t>
      </w:r>
    </w:p>
    <w:p w:rsidR="00830389" w:rsidRDefault="00830389" w:rsidP="00900B03">
      <w:pPr>
        <w:ind w:firstLine="720"/>
        <w:jc w:val="both"/>
      </w:pPr>
      <w:r>
        <w:t>Currently, our aim is to produce a Gaussian process emulator trained on the output of the finite element model</w:t>
      </w:r>
      <w:r w:rsidR="009C0182">
        <w:t xml:space="preserve"> of tip deflection</w:t>
      </w:r>
      <w:r w:rsidR="00935AE3">
        <w:t>,</w:t>
      </w:r>
      <w:r w:rsidR="009C0182">
        <w:t xml:space="preserve"> rotation</w:t>
      </w:r>
      <w:r w:rsidR="00935AE3">
        <w:t>, and cost</w:t>
      </w:r>
      <w:r w:rsidR="009C0182">
        <w:t xml:space="preserve"> of a wind turbine blade</w:t>
      </w:r>
      <w:r>
        <w:t xml:space="preserve">. </w:t>
      </w:r>
      <w:r w:rsidR="009C0182">
        <w:t xml:space="preserve">The Gaussian process emulator will be used to estimate the optimal calibration parameters to minimize tip deflection and rotation. The calibration parameters currently under consideration are </w:t>
      </w:r>
      <w:r w:rsidR="0005465C">
        <w:t>volume fraction and thickness</w:t>
      </w:r>
      <w:r w:rsidR="009C0182">
        <w:t xml:space="preserve">. </w:t>
      </w:r>
      <w:r w:rsidR="00D67261">
        <w:t xml:space="preserve">The optimization of the calibration parameters will be effected by use of a Markov chain Monte Carlo algorithm. </w:t>
      </w:r>
    </w:p>
    <w:p w:rsidR="00D67261" w:rsidRDefault="00D67261" w:rsidP="00900B03">
      <w:pPr>
        <w:jc w:val="both"/>
      </w:pPr>
    </w:p>
    <w:p w:rsidR="00830389" w:rsidRDefault="00D67261" w:rsidP="00900B03">
      <w:pPr>
        <w:pStyle w:val="Heading2"/>
        <w:jc w:val="both"/>
      </w:pPr>
      <w:r>
        <w:t>Background: Gaussian processes</w:t>
      </w:r>
    </w:p>
    <w:p w:rsidR="003E16C0" w:rsidRDefault="00D67261" w:rsidP="00900B03">
      <w:pPr>
        <w:ind w:firstLine="720"/>
        <w:jc w:val="both"/>
        <w:rPr>
          <w:rFonts w:eastAsiaTheme="minorEastAsia"/>
        </w:rPr>
      </w:pPr>
      <w:r>
        <w:t xml:space="preserve">Gaussian processes can be thought of as generalizations of multivariate normal random variables. Whereas a multivariate normal random variable is a random vector of finite length, a Gaussian process is a random function. The value of the function at any finite selection of points is itself a multivariate normal random variable. </w:t>
      </w:r>
      <w:bookmarkStart w:id="0" w:name="_GoBack"/>
      <w:r>
        <w:t xml:space="preserve">Just as a multivariate random variable is characterized by its mean vector and covariance matrix, a Gaussian process is fully characterized by its mean function </w:t>
      </w:r>
      <m:oMath>
        <m:r>
          <w:rPr>
            <w:rFonts w:ascii="Cambria Math" w:hAnsi="Cambria Math"/>
          </w:rPr>
          <m:t>μ:D</m:t>
        </m:r>
        <m:r>
          <m:rPr>
            <m:scr m:val="double-struck"/>
          </m:rPr>
          <w:rPr>
            <w:rFonts w:ascii="Cambria Math" w:hAnsi="Cambria Math"/>
          </w:rPr>
          <m:t>→R</m:t>
        </m:r>
      </m:oMath>
      <w:r>
        <w:rPr>
          <w:rFonts w:eastAsiaTheme="minorEastAsia"/>
        </w:rPr>
        <w:t xml:space="preserve"> </w:t>
      </w:r>
      <w:r>
        <w:t xml:space="preserve">and covariance function </w:t>
      </w:r>
      <m:oMath>
        <m:r>
          <m:rPr>
            <m:sty m:val="p"/>
          </m:rPr>
          <w:rPr>
            <w:rFonts w:ascii="Cambria Math" w:hAnsi="Cambria Math"/>
          </w:rPr>
          <m:t>Σ</m:t>
        </m:r>
        <m:r>
          <w:rPr>
            <w:rFonts w:ascii="Cambria Math" w:hAnsi="Cambria Math"/>
          </w:rPr>
          <m:t>:D×D</m:t>
        </m:r>
        <m:r>
          <m:rPr>
            <m:scr m:val="double-struck"/>
          </m:rPr>
          <w:rPr>
            <w:rFonts w:ascii="Cambria Math" w:hAnsi="Cambria Math"/>
          </w:rPr>
          <m:t>→R</m:t>
        </m:r>
      </m:oMath>
      <w:r w:rsidR="007B3EAE">
        <w:rPr>
          <w:rFonts w:eastAsiaTheme="minorEastAsia"/>
        </w:rPr>
        <w:t xml:space="preserve">, where </w:t>
      </w:r>
      <m:oMath>
        <m:r>
          <w:rPr>
            <w:rFonts w:ascii="Cambria Math" w:hAnsi="Cambria Math"/>
          </w:rPr>
          <m:t>D</m:t>
        </m:r>
      </m:oMath>
      <w:r w:rsidR="007B3EAE">
        <w:rPr>
          <w:rFonts w:eastAsiaTheme="minorEastAsia"/>
        </w:rPr>
        <w:t xml:space="preserve"> is the domain of the process</w:t>
      </w:r>
      <w:r>
        <w:t>.</w:t>
      </w:r>
      <w:bookmarkEnd w:id="0"/>
      <w:r w:rsidR="007B3EAE">
        <w:t xml:space="preserve"> Thus for any points </w:t>
      </w:r>
      <m:oMath>
        <m:r>
          <w:rPr>
            <w:rFonts w:ascii="Cambria Math" w:hAnsi="Cambria Math"/>
          </w:rPr>
          <m:t>x,y</m:t>
        </m:r>
      </m:oMath>
      <w:r w:rsidR="007B3EAE">
        <w:rPr>
          <w:rFonts w:eastAsiaTheme="minorEastAsia"/>
        </w:rPr>
        <w:t xml:space="preserve"> in the domain of the Gaussian process, </w:t>
      </w:r>
      <m:oMath>
        <m:r>
          <w:rPr>
            <w:rFonts w:ascii="Cambria Math" w:eastAsiaTheme="minorEastAsia" w:hAnsi="Cambria Math"/>
          </w:rPr>
          <m:t>μ(x)</m:t>
        </m:r>
      </m:oMath>
      <w:r w:rsidR="007B3EAE">
        <w:rPr>
          <w:rFonts w:eastAsiaTheme="minorEastAsia"/>
        </w:rPr>
        <w:t xml:space="preserve"> gives the mean of the Gaussian process at </w:t>
      </w:r>
      <m:oMath>
        <m:r>
          <w:rPr>
            <w:rFonts w:ascii="Cambria Math" w:eastAsiaTheme="minorEastAsia" w:hAnsi="Cambria Math"/>
          </w:rPr>
          <m:t>x</m:t>
        </m:r>
      </m:oMath>
      <w:r w:rsidR="007B3EAE">
        <w:rPr>
          <w:rFonts w:eastAsiaTheme="minorEastAsia"/>
        </w:rPr>
        <w:t xml:space="preserve">, and </w:t>
      </w:r>
      <m:oMath>
        <m:r>
          <m:rPr>
            <m:sty m:val="p"/>
          </m:rPr>
          <w:rPr>
            <w:rFonts w:ascii="Cambria Math" w:eastAsiaTheme="minorEastAsia" w:hAnsi="Cambria Math"/>
          </w:rPr>
          <m:t>Σ</m:t>
        </m:r>
        <m:r>
          <w:rPr>
            <w:rFonts w:ascii="Cambria Math" w:eastAsiaTheme="minorEastAsia" w:hAnsi="Cambria Math"/>
          </w:rPr>
          <m:t>(x,y)</m:t>
        </m:r>
      </m:oMath>
      <w:r w:rsidR="007B3EAE">
        <w:rPr>
          <w:rFonts w:eastAsiaTheme="minorEastAsia"/>
        </w:rPr>
        <w:t xml:space="preserve"> gives the covariance between the values of the Gaussian process at points </w:t>
      </w:r>
      <m:oMath>
        <m:r>
          <w:rPr>
            <w:rFonts w:ascii="Cambria Math" w:eastAsiaTheme="minorEastAsia" w:hAnsi="Cambria Math"/>
          </w:rPr>
          <m:t>x</m:t>
        </m:r>
      </m:oMath>
      <w:r w:rsidR="007B3EAE">
        <w:rPr>
          <w:rFonts w:eastAsiaTheme="minorEastAsia"/>
        </w:rPr>
        <w:t xml:space="preserve"> and </w:t>
      </w:r>
      <m:oMath>
        <m:r>
          <w:rPr>
            <w:rFonts w:ascii="Cambria Math" w:eastAsiaTheme="minorEastAsia" w:hAnsi="Cambria Math"/>
          </w:rPr>
          <m:t>y</m:t>
        </m:r>
      </m:oMath>
      <w:r w:rsidR="007B3EAE">
        <w:rPr>
          <w:rFonts w:eastAsiaTheme="minorEastAsia"/>
        </w:rPr>
        <w:t>.</w:t>
      </w:r>
      <w:r w:rsidR="00A75838">
        <w:rPr>
          <w:rFonts w:eastAsiaTheme="minorEastAsia"/>
        </w:rPr>
        <w:t xml:space="preserve"> As a special case, then, </w:t>
      </w:r>
      <m:oMath>
        <m:r>
          <m:rPr>
            <m:sty m:val="p"/>
          </m:rP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x,x</m:t>
            </m:r>
          </m:e>
        </m:d>
      </m:oMath>
      <w:r w:rsidR="00A75838">
        <w:rPr>
          <w:rFonts w:eastAsiaTheme="minorEastAsia"/>
        </w:rPr>
        <w:t xml:space="preserve"> gives the marginal variance of the Gaussian process at </w:t>
      </w:r>
      <m:oMath>
        <m:r>
          <w:rPr>
            <w:rFonts w:ascii="Cambria Math" w:eastAsiaTheme="minorEastAsia" w:hAnsi="Cambria Math"/>
          </w:rPr>
          <m:t>x</m:t>
        </m:r>
      </m:oMath>
      <w:r w:rsidR="00A75838">
        <w:rPr>
          <w:rFonts w:eastAsiaTheme="minorEastAsia"/>
        </w:rPr>
        <w:t>.</w:t>
      </w:r>
    </w:p>
    <w:p w:rsidR="0005465C" w:rsidRDefault="0005465C" w:rsidP="00900B03">
      <w:pPr>
        <w:ind w:firstLine="720"/>
        <w:jc w:val="both"/>
      </w:pPr>
    </w:p>
    <w:p w:rsidR="00D67261" w:rsidRDefault="00D67261" w:rsidP="00900B03">
      <w:pPr>
        <w:pStyle w:val="Heading2"/>
        <w:jc w:val="both"/>
      </w:pPr>
      <w:r>
        <w:t>Background: Gaussian process regression</w:t>
      </w:r>
    </w:p>
    <w:p w:rsidR="00D67261" w:rsidRDefault="00F83265" w:rsidP="00900B03">
      <w:pPr>
        <w:ind w:firstLine="720"/>
        <w:jc w:val="both"/>
      </w:pPr>
      <w:r>
        <w:t>The use of Gaussian processes to produce a computationally efficient predictor  </w:t>
      </w:r>
      <m:oMath>
        <m:acc>
          <m:accPr>
            <m:ctrlPr>
              <w:rPr>
                <w:rFonts w:ascii="Cambria Math" w:hAnsi="Cambria Math"/>
                <w:i/>
              </w:rPr>
            </m:ctrlPr>
          </m:accPr>
          <m:e>
            <m:r>
              <w:rPr>
                <w:rFonts w:ascii="Cambria Math" w:hAnsi="Cambria Math"/>
              </w:rPr>
              <m:t>η</m:t>
            </m:r>
          </m:e>
        </m:acc>
        <m:d>
          <m:dPr>
            <m:ctrlPr>
              <w:rPr>
                <w:rFonts w:ascii="Cambria Math" w:hAnsi="Cambria Math"/>
                <w:i/>
              </w:rPr>
            </m:ctrlPr>
          </m:dPr>
          <m:e>
            <m:r>
              <m:rPr>
                <m:sty m:val="bi"/>
              </m:rPr>
              <w:rPr>
                <w:rFonts w:ascii="Cambria Math" w:hAnsi="Cambria Math"/>
              </w:rPr>
              <m:t>x</m:t>
            </m:r>
          </m:e>
        </m:d>
      </m:oMath>
      <w:r>
        <w:rPr>
          <w:rFonts w:eastAsiaTheme="minorEastAsia"/>
        </w:rPr>
        <w:t xml:space="preserve"> of expensive computer code </w:t>
      </w:r>
      <m:oMath>
        <m:r>
          <w:rPr>
            <w:rFonts w:ascii="Cambria Math" w:eastAsiaTheme="minorEastAsia" w:hAnsi="Cambria Math"/>
          </w:rPr>
          <m:t>η</m:t>
        </m:r>
        <m:d>
          <m:dPr>
            <m:ctrlPr>
              <w:rPr>
                <w:rFonts w:ascii="Cambria Math" w:eastAsiaTheme="minorEastAsia" w:hAnsi="Cambria Math"/>
                <w:i/>
              </w:rPr>
            </m:ctrlPr>
          </m:dPr>
          <m:e>
            <m:r>
              <m:rPr>
                <m:sty m:val="bi"/>
              </m:rPr>
              <w:rPr>
                <w:rFonts w:ascii="Cambria Math" w:eastAsiaTheme="minorEastAsia" w:hAnsi="Cambria Math"/>
              </w:rPr>
              <m:t>x</m:t>
            </m:r>
          </m:e>
        </m:d>
      </m:oMath>
      <w:r>
        <w:rPr>
          <w:rFonts w:eastAsiaTheme="minorEastAsia"/>
        </w:rPr>
        <w:t xml:space="preserve"> given observations of code output at </w:t>
      </w:r>
      <m:oMath>
        <m:sSubSup>
          <m:sSubSupPr>
            <m:ctrlPr>
              <w:rPr>
                <w:rFonts w:ascii="Cambria Math" w:eastAsiaTheme="minorEastAsia" w:hAnsi="Cambria Math"/>
                <w:i/>
              </w:rPr>
            </m:ctrlPr>
          </m:sSubSupPr>
          <m:e>
            <m:r>
              <m:rPr>
                <m:lit/>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w:rPr>
                <w:rFonts w:ascii="Cambria Math" w:eastAsiaTheme="minorEastAsia" w:hAnsi="Cambria Math"/>
              </w:rPr>
              <m:t>}</m:t>
            </m:r>
          </m:e>
          <m:sub>
            <m:r>
              <w:rPr>
                <w:rFonts w:ascii="Cambria Math" w:eastAsiaTheme="minorEastAsia" w:hAnsi="Cambria Math"/>
              </w:rPr>
              <m:t>i=1</m:t>
            </m:r>
          </m:sub>
          <m:sup>
            <m:r>
              <w:rPr>
                <w:rFonts w:ascii="Cambria Math" w:eastAsiaTheme="minorEastAsia" w:hAnsi="Cambria Math"/>
              </w:rPr>
              <m:t>n</m:t>
            </m:r>
          </m:sup>
        </m:sSubSup>
      </m:oMath>
      <w:r>
        <w:rPr>
          <w:rFonts w:eastAsiaTheme="minorEastAsia"/>
        </w:rPr>
        <w:t xml:space="preserve"> is promulgated </w:t>
      </w:r>
      <w:r w:rsidR="004D096D">
        <w:rPr>
          <w:rFonts w:eastAsiaTheme="minorEastAsia"/>
        </w:rPr>
        <w:t xml:space="preserve">by </w:t>
      </w:r>
      <w:r w:rsidR="004D096D" w:rsidRPr="00F83265">
        <w:rPr>
          <w:rFonts w:eastAsiaTheme="minorEastAsia"/>
          <w:noProof/>
        </w:rPr>
        <w:t>(Sacks, Welch, Mitchell, &amp; Wynn</w:t>
      </w:r>
      <w:r>
        <w:rPr>
          <w:rFonts w:eastAsiaTheme="minorEastAsia"/>
        </w:rPr>
        <w:t xml:space="preserve"> </w:t>
      </w:r>
      <w:r>
        <w:rPr>
          <w:rFonts w:eastAsiaTheme="minorEastAsia"/>
        </w:rPr>
        <w:fldChar w:fldCharType="begin" w:fldLock="1"/>
      </w:r>
      <w:r w:rsidR="004D096D">
        <w:rPr>
          <w:rFonts w:eastAsiaTheme="minorEastAsia"/>
        </w:rPr>
        <w:instrText>ADDIN CSL_CITATION { "citationItems" : [ { "id" : "ITEM-1", "itemData" : { "DOI" : "10.1214/ss/1177012413", "ISBN" : "0387954201", "ISSN" : "0883-4237", "PMID" : "20948974", "abstract" : "Many scientific phenomena are now investigated by complex computer models or codes. A computer experiment is a number of runs of the code with various inputs. A feature of many computer experiments is that the output is deterministic - rerunning the code with the same inputs gives identical observations. Often, the codes are computationally expensive to run, and a common objective of an experiment is to fit a cheaper predictor of the output to the data. Our approach is to model the deterministic output as the realization of a stochastic process, thereby providing a statistical basis for designing experiments (choosing the inputs) for efficient prediction. WIth this model, estimates of uncertainty of predictions are also available. Recent work in this area is reviewed, a number of applications are discussed, and we demonstrate our methodology with an example.", "author" : [ { "dropping-particle" : "", "family" : "Sacks", "given" : "Jerome", "non-dropping-particle" : "", "parse-names" : false, "suffix" : "" }, { "dropping-particle" : "", "family" : "Welch", "given" : "William J.", "non-dropping-particle" : "", "parse-names" : false, "suffix" : "" }, { "dropping-particle" : "", "family" : "Mitchell", "given" : "Toby J.", "non-dropping-particle" : "", "parse-names" : false, "suffix" : "" }, { "dropping-particle" : "", "family" : "Wynn", "given" : "Henry P.", "non-dropping-particle" : "", "parse-names" : false, "suffix" : "" } ], "container-title" : "Statistical Science", "id" : "ITEM-1", "issue" : "4", "issued" : { "date-parts" : [ [ "1989" ] ] }, "note" : "r2018-03-13\nFoundational with respect to much of the work done in computer model calibration. The case is made that despite their deterministic nature, computer models are a proper subject of statistical study, for which we may perform uncertainty analysis. The authors walk through the process of building a Gaussian process emulator of computer code for this purpose. Various covariance functions are discussed. The authors fit covariance function parameters through MLE. Roughly half the paper is devoted to questions of design.", "page" : "409-423", "title" : "Design and Analysis of Computer Experiments", "type" : "article-journal", "volume" : "4" }, "suppress-author" : 1, "uris" : [ "http://www.mendeley.com/documents/?uuid=edff9569-d40d-4cfd-9114-2f31bf287d97" ] } ], "mendeley" : { "formattedCitation" : "(1989)", "plainTextFormattedCitation" : "(1989)", "previouslyFormattedCitation" : "(1989)" }, "properties" : {  }, "schema" : "https://github.com/citation-style-language/schema/raw/master/csl-citation.json" }</w:instrText>
      </w:r>
      <w:r>
        <w:rPr>
          <w:rFonts w:eastAsiaTheme="minorEastAsia"/>
        </w:rPr>
        <w:fldChar w:fldCharType="separate"/>
      </w:r>
      <w:r w:rsidR="004D096D" w:rsidRPr="004D096D">
        <w:rPr>
          <w:rFonts w:eastAsiaTheme="minorEastAsia"/>
          <w:noProof/>
        </w:rPr>
        <w:t>(1989)</w:t>
      </w:r>
      <w:r>
        <w:rPr>
          <w:rFonts w:eastAsiaTheme="minorEastAsia"/>
        </w:rPr>
        <w:fldChar w:fldCharType="end"/>
      </w:r>
      <w:r>
        <w:rPr>
          <w:rFonts w:eastAsiaTheme="minorEastAsia"/>
        </w:rPr>
        <w:t xml:space="preserve"> and explored at length by </w:t>
      </w:r>
      <w:r>
        <w:rPr>
          <w:rFonts w:eastAsiaTheme="minorEastAsia"/>
        </w:rPr>
        <w:fldChar w:fldCharType="begin" w:fldLock="1"/>
      </w:r>
      <w:r>
        <w:rPr>
          <w:rFonts w:eastAsiaTheme="minorEastAsia"/>
        </w:rPr>
        <w:instrText>ADDIN CSL_CITATION { "citationItems" : [ { "id" : "ITEM-1", "itemData" : { "ISBN" : "1475737998", "abstract" : "The computer has become an increasingly popular tool for exploring the relationship between a measured response and factors thought to affect the response. In many cases, the basis of a computer model is a mathematical theory that implicitly relates the response to the factors. A computer model becomes possible given suitable numerical methods for accurately solving the mathematical system and appropriate computer hardware and software to implement the numerical methods. For example, in many engineering applications, the relationship is described by a dynamical system and the numerical method is a finite element code. The resulting computer \"simulator\" can generate the response corresponding to any given set of values of the factors. This allows one to use the code to conduct a \"computer experiment\" to explore the relationship between the response and the factors. In some cases, computer experimentation is feasible when a properly designed physical experiment (the gold standard for establishing cause and effect) is impossible; the number of input variables may be too large to consider performing a physical experiment, or power studies may show it is economically prohibitive to run an experiment on the scale required to answer a given research question. This book describes methods for designing and analyzing experiments that are conducted using a computer code rather than a physical experiment. It discusses how to select the values of the factors at which to run the code (the design of the computer experiment) in light of the research objectives of the experimenter. It also provides techniques for analyzing the resulting data so as to achieve these research goals. It illustrates these methods with code that is available to the reader at the companion web site for the book. Thomas Santner has been a professor in the Department of Statistics at The Ohio State University since 1990. At Ohio State, he has served as department Chair and Director of the department's Statistical Consulting Service. Previously, he was a professor in the School of Operations Research and Industrial Engineering at Cornell University. He is a Fellow of the American Statistical Association and the Institute of Mathematical Statistics, and is an elected ordinary member of the International Statistical Institute. He visited Ludwig Maximilians Universitt in Munich, Germany on a Fulbright Scholarship in 1996-97. Brian Williams has been an Associate Statistician at the RAND Corporation s\u2026", "author" : [ { "dropping-particle" : "", "family" : "Santner", "given" : "Thomas J.", "non-dropping-particle" : "", "parse-names" : false, "suffix" : "" }, { "dropping-particle" : "", "family" : "Williams", "given" : "Brian J.", "non-dropping-particle" : "", "parse-names" : false, "suffix" : "" }, { "dropping-particle" : "", "family" : "Notz", "given" : "William I.", "non-dropping-particle" : "", "parse-names" : false, "suffix" : "" } ], "id" : "ITEM-1", "issued" : { "date-parts" : [ [ "2003" ] ] }, "note" : "r2017-07\nCh. 1: Gives some examples of computer models, and discusses the relevant differences between computer and physical experiments. For example, replication is ordinarily not an issue for computer experiments, as it is in physical experiments.\nCh. 2: Includes a basic introduction to Gaussian process modeling.\nCh. 3: Discusses basics of making predictions using Gaussian process models: BLUPs, MSPE, etc.\nCh. 4: Continuation of chapter 3. Focuses on predictive distributions, rather than point estimates.\nCh. 5: Discusses latin hypercube sampling, stratified sampling, uniform designs, and other space-filling designs.\nCh. 6: Discusses entropy-based designs, MSPE-based designs, and other optimizing designs.\nCh. 7: Discusses various methods of sensitivity analysis of computer models.", "number-of-pages" : "286", "publisher" : "Springer", "publisher-place" : "New York", "title" : "The Design and Analysis of Computer Experiments", "type" : "book" }, "uris" : [ "http://www.mendeley.com/documents/?uuid=167cf164-5974-324e-8788-5d8e24161478" ] } ], "mendeley" : { "formattedCitation" : "(Santner, Williams, &amp; Notz, 2003)", "manualFormatting" : "Santner, Williams, &amp; Notz (2003)", "plainTextFormattedCitation" : "(Santner, Williams, &amp; Notz, 2003)", "previouslyFormattedCitation" : "(Santner, Williams, &amp; Notz, 2003)" }, "properties" : {  }, "schema" : "https://github.com/citation-style-language/schema/raw/master/csl-citation.json" }</w:instrText>
      </w:r>
      <w:r>
        <w:rPr>
          <w:rFonts w:eastAsiaTheme="minorEastAsia"/>
        </w:rPr>
        <w:fldChar w:fldCharType="separate"/>
      </w:r>
      <w:r>
        <w:rPr>
          <w:rFonts w:eastAsiaTheme="minorEastAsia"/>
          <w:noProof/>
        </w:rPr>
        <w:t>Santner, Williams, &amp; Notz</w:t>
      </w:r>
      <w:r w:rsidRPr="0040703F">
        <w:rPr>
          <w:rFonts w:eastAsiaTheme="minorEastAsia"/>
          <w:noProof/>
        </w:rPr>
        <w:t xml:space="preserve"> </w:t>
      </w:r>
      <w:r>
        <w:rPr>
          <w:rFonts w:eastAsiaTheme="minorEastAsia"/>
          <w:noProof/>
        </w:rPr>
        <w:t>(</w:t>
      </w:r>
      <w:r w:rsidRPr="0040703F">
        <w:rPr>
          <w:rFonts w:eastAsiaTheme="minorEastAsia"/>
          <w:noProof/>
        </w:rPr>
        <w:t>2003)</w:t>
      </w:r>
      <w:r>
        <w:rPr>
          <w:rFonts w:eastAsiaTheme="minorEastAsia"/>
        </w:rPr>
        <w:fldChar w:fldCharType="end"/>
      </w:r>
      <w:r>
        <w:rPr>
          <w:rFonts w:eastAsiaTheme="minorEastAsia"/>
        </w:rPr>
        <w:t xml:space="preserve">. </w:t>
      </w:r>
      <w:r w:rsidR="00D67261">
        <w:t xml:space="preserve">When using a Gaussian process as an emulator for a finite element </w:t>
      </w:r>
      <w:r w:rsidR="007B3EAE">
        <w:t>model</w:t>
      </w:r>
      <w:r w:rsidR="00D67261">
        <w:t xml:space="preserve">, we essentially perform Gaussian process regression on some observations from the finite element simulator. </w:t>
      </w:r>
      <w:r w:rsidR="007B3EAE">
        <w:t>In this way, the Gaussian process is “trained” on the observations coming from the finite element model; i.e., the mean function and covariance function of the Gaussian process are updated to accommodate those observations . The resulting Gaussian process interpolates the observations from the finite element model, and allows prediction at points not observed. Uncertainty at unobserved points is quantified by the updated covariance function.</w:t>
      </w:r>
    </w:p>
    <w:p w:rsidR="007B3EAE" w:rsidRDefault="00670DBD" w:rsidP="00900B03">
      <w:pPr>
        <w:ind w:firstLine="720"/>
        <w:jc w:val="both"/>
        <w:rPr>
          <w:rFonts w:eastAsiaTheme="minorEastAsia"/>
        </w:rPr>
      </w:pPr>
      <w:r>
        <w:t xml:space="preserve">Suppose, for example, that we have observations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i=1</m:t>
            </m:r>
          </m:sub>
          <m:sup>
            <m:r>
              <w:rPr>
                <w:rFonts w:ascii="Cambria Math" w:hAnsi="Cambria Math"/>
              </w:rPr>
              <m:t>n</m:t>
            </m:r>
          </m:sup>
        </m:sSubSup>
      </m:oMath>
      <w:r>
        <w:rPr>
          <w:rFonts w:eastAsiaTheme="minorEastAsia"/>
        </w:rPr>
        <w:t xml:space="preserve"> </w:t>
      </w:r>
      <w:r>
        <w:t xml:space="preserve">at points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i=1</m:t>
            </m:r>
          </m:sub>
          <m:sup>
            <m:r>
              <w:rPr>
                <w:rFonts w:ascii="Cambria Math" w:hAnsi="Cambria Math"/>
              </w:rPr>
              <m:t>n</m:t>
            </m:r>
          </m:sup>
        </m:sSubSup>
      </m:oMath>
      <w:r>
        <w:rPr>
          <w:rFonts w:eastAsiaTheme="minorEastAsia"/>
        </w:rPr>
        <w:t xml:space="preserve">. We may begin with a Gaussian process with constant mean function </w:t>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 ∀x</m:t>
        </m:r>
      </m:oMath>
      <w:r>
        <w:rPr>
          <w:rFonts w:eastAsiaTheme="minorEastAsia"/>
        </w:rPr>
        <w:t xml:space="preserve">. Notice that we may use our covariance function </w:t>
      </w:r>
      <m:oMath>
        <m:r>
          <m:rPr>
            <m:sty m:val="p"/>
          </m:rPr>
          <w:rPr>
            <w:rFonts w:ascii="Cambria Math" w:eastAsiaTheme="minorEastAsia" w:hAnsi="Cambria Math"/>
          </w:rPr>
          <m:t>Σ</m:t>
        </m:r>
      </m:oMath>
      <w:r>
        <w:rPr>
          <w:rFonts w:eastAsiaTheme="minorEastAsia"/>
        </w:rPr>
        <w:t xml:space="preserve"> to define an </w:t>
      </w:r>
      <m:oMath>
        <m:r>
          <w:rPr>
            <w:rFonts w:ascii="Cambria Math" w:eastAsiaTheme="minorEastAsia" w:hAnsi="Cambria Math"/>
          </w:rPr>
          <m:t>n×n</m:t>
        </m:r>
      </m:oMath>
      <w:r>
        <w:rPr>
          <w:rFonts w:eastAsiaTheme="minorEastAsia"/>
        </w:rPr>
        <w:t xml:space="preserve"> matrix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oMath>
      <w:r>
        <w:rPr>
          <w:rFonts w:eastAsiaTheme="minorEastAsia"/>
        </w:rPr>
        <w:t xml:space="preserve"> such that the </w:t>
      </w:r>
      <m:oMath>
        <m:r>
          <w:rPr>
            <w:rFonts w:ascii="Cambria Math" w:eastAsiaTheme="minorEastAsia" w:hAnsi="Cambria Math"/>
          </w:rPr>
          <m:t>i,j</m:t>
        </m:r>
      </m:oMath>
      <w:r>
        <w:rPr>
          <w:rFonts w:eastAsiaTheme="minorEastAsia"/>
        </w:rPr>
        <w:t xml:space="preserve"> entry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oMath>
      <w:r>
        <w:rPr>
          <w:rFonts w:eastAsiaTheme="minorEastAsia"/>
        </w:rPr>
        <w:t xml:space="preserve"> is equal to </w:t>
      </w:r>
      <m:oMath>
        <m:r>
          <m:rPr>
            <m:sty m:val="p"/>
          </m:rPr>
          <w:rPr>
            <w:rFonts w:ascii="Cambria Math" w:eastAsiaTheme="minorEastAsia" w:hAnsi="Cambria Math"/>
          </w:rPr>
          <m:t>Σ</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We may wish to train our Gaussian process on these </w:t>
      </w:r>
      <m:oMath>
        <m:r>
          <w:rPr>
            <w:rFonts w:ascii="Cambria Math" w:eastAsiaTheme="minorEastAsia" w:hAnsi="Cambria Math"/>
          </w:rPr>
          <m:t>n</m:t>
        </m:r>
      </m:oMath>
      <w:r>
        <w:rPr>
          <w:rFonts w:eastAsiaTheme="minorEastAsia"/>
        </w:rPr>
        <w:t xml:space="preserve"> observations, and then examine the resulting Gaussian process at the points </w:t>
      </w:r>
      <m:oMath>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e>
            </m:d>
          </m:e>
          <m:sub>
            <m:r>
              <w:rPr>
                <w:rFonts w:ascii="Cambria Math" w:eastAsiaTheme="minorEastAsia" w:hAnsi="Cambria Math"/>
              </w:rPr>
              <m:t>i=1</m:t>
            </m:r>
          </m:sub>
          <m:sup>
            <m:r>
              <w:rPr>
                <w:rFonts w:ascii="Cambria Math" w:eastAsiaTheme="minorEastAsia" w:hAnsi="Cambria Math"/>
              </w:rPr>
              <m:t>m</m:t>
            </m:r>
          </m:sup>
        </m:sSubSup>
      </m:oMath>
      <w:r>
        <w:rPr>
          <w:rFonts w:eastAsiaTheme="minorEastAsia"/>
        </w:rPr>
        <w:t xml:space="preserve">. Recall that the </w:t>
      </w:r>
      <w:r w:rsidR="00744EAA">
        <w:rPr>
          <w:rFonts w:eastAsiaTheme="minorEastAsia"/>
        </w:rPr>
        <w:t xml:space="preserve">Gaussian process at the points </w:t>
      </w:r>
      <m:oMath>
        <m:r>
          <w:rPr>
            <w:rFonts w:ascii="Cambria Math" w:eastAsiaTheme="minorEastAsia" w:hAnsi="Cambria Math"/>
          </w:rPr>
          <m:t>x'</m:t>
        </m:r>
      </m:oMath>
      <w:r w:rsidR="00744EAA">
        <w:rPr>
          <w:rFonts w:eastAsiaTheme="minorEastAsia"/>
        </w:rPr>
        <w:t xml:space="preserve"> is a multivariate normal random variable of length </w:t>
      </w:r>
      <m:oMath>
        <m:r>
          <w:rPr>
            <w:rFonts w:ascii="Cambria Math" w:eastAsiaTheme="minorEastAsia" w:hAnsi="Cambria Math"/>
          </w:rPr>
          <m:t>m</m:t>
        </m:r>
      </m:oMath>
      <w:r w:rsidR="00627AAB">
        <w:rPr>
          <w:rFonts w:eastAsiaTheme="minorEastAsia"/>
        </w:rPr>
        <w:t xml:space="preserve">, which is fully characterized by its mean vector </w:t>
      </w:r>
      <m:oMath>
        <m:sSub>
          <m:sSubPr>
            <m:ctrlPr>
              <w:rPr>
                <w:rFonts w:ascii="Cambria Math" w:eastAsiaTheme="minorEastAsia" w:hAnsi="Cambria Math"/>
                <w:i/>
              </w:rPr>
            </m:ctrlPr>
          </m:sSubPr>
          <m:e>
            <m:r>
              <w:rPr>
                <w:rFonts w:ascii="Cambria Math" w:eastAsiaTheme="minorEastAsia" w:hAnsi="Cambria Math"/>
              </w:rPr>
              <m:t>μ</m:t>
            </m:r>
          </m:e>
          <m: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sub>
        </m:sSub>
      </m:oMath>
      <w:r w:rsidR="00627AAB">
        <w:rPr>
          <w:rFonts w:eastAsiaTheme="minorEastAsia"/>
        </w:rPr>
        <w:t xml:space="preserve"> and covariance matrix </w:t>
      </w: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sub>
        </m:sSub>
      </m:oMath>
      <w:r w:rsidR="00627AAB">
        <w:rPr>
          <w:rFonts w:eastAsiaTheme="minorEastAsia"/>
        </w:rPr>
        <w:t>. We can find these as:</w:t>
      </w:r>
    </w:p>
    <w:p w:rsidR="00627AAB" w:rsidRPr="00627AAB" w:rsidRDefault="00DF27D8" w:rsidP="00900B03">
      <w:pPr>
        <w:jc w:val="both"/>
        <w:rPr>
          <w:rFonts w:eastAsiaTheme="minorEastAsia"/>
        </w:rPr>
      </w:pPr>
      <m:oMathPara>
        <m:oMath>
          <m:sSub>
            <m:sSubPr>
              <m:ctrlPr>
                <w:rPr>
                  <w:rFonts w:ascii="Cambria Math" w:hAnsi="Cambria Math"/>
                  <w:i/>
                </w:rPr>
              </m:ctrlPr>
            </m:sSubPr>
            <m:e>
              <m:r>
                <w:rPr>
                  <w:rFonts w:ascii="Cambria Math" w:hAnsi="Cambria Math"/>
                </w:rPr>
                <m:t>μ</m:t>
              </m:r>
            </m:e>
            <m:sub>
              <m:sSup>
                <m:sSupPr>
                  <m:ctrlPr>
                    <w:rPr>
                      <w:rFonts w:ascii="Cambria Math" w:hAnsi="Cambria Math"/>
                      <w:i/>
                    </w:rPr>
                  </m:ctrlPr>
                </m:sSupPr>
                <m:e>
                  <m:r>
                    <w:rPr>
                      <w:rFonts w:ascii="Cambria Math" w:hAnsi="Cambria Math"/>
                    </w:rPr>
                    <m:t>x</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x,x</m:t>
              </m:r>
            </m:sub>
            <m:sup>
              <m:r>
                <w:rPr>
                  <w:rFonts w:ascii="Cambria Math" w:hAnsi="Cambria Math"/>
                </w:rPr>
                <m:t>-1</m:t>
              </m:r>
            </m:sup>
          </m:sSubSup>
          <m:r>
            <w:rPr>
              <w:rFonts w:ascii="Cambria Math" w:hAnsi="Cambria Math"/>
            </w:rPr>
            <m:t>⋅y</m:t>
          </m:r>
        </m:oMath>
      </m:oMathPara>
    </w:p>
    <w:p w:rsidR="00627AAB" w:rsidRPr="00627AAB" w:rsidRDefault="00DF27D8" w:rsidP="00900B03">
      <w:pPr>
        <w:jc w:val="both"/>
        <w:rPr>
          <w:rFonts w:eastAsiaTheme="minorEastAsia"/>
        </w:rPr>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sSup>
                <m:sSupPr>
                  <m:ctrlPr>
                    <w:rPr>
                      <w:rFonts w:ascii="Cambria Math" w:hAnsi="Cambria Math"/>
                      <w:i/>
                    </w:rPr>
                  </m:ctrlPr>
                </m:sSupPr>
                <m:e>
                  <m:r>
                    <w:rPr>
                      <w:rFonts w:ascii="Cambria Math" w:hAnsi="Cambria Math"/>
                    </w:rPr>
                    <m:t>x</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x,x</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sub>
          </m:sSub>
        </m:oMath>
      </m:oMathPara>
    </w:p>
    <w:p w:rsidR="00627AAB" w:rsidRDefault="00627AAB" w:rsidP="00900B03">
      <w:pPr>
        <w:jc w:val="both"/>
        <w:rPr>
          <w:rFonts w:eastAsiaTheme="minorEastAsia"/>
        </w:rPr>
      </w:pPr>
      <w:r>
        <w:rPr>
          <w:rFonts w:eastAsiaTheme="minorEastAsia"/>
        </w:rPr>
        <w:t>A vis</w:t>
      </w:r>
      <w:r w:rsidR="00E004B7">
        <w:rPr>
          <w:rFonts w:eastAsiaTheme="minorEastAsia"/>
        </w:rPr>
        <w:t xml:space="preserve">ualization of this example can be found in Figure 1. Here,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=(-5,-4.75,⋯,4.75,5)</m:t>
        </m:r>
      </m:oMath>
      <w:r w:rsidR="00E004B7">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04B7" w:rsidTr="00E004B7">
        <w:tc>
          <w:tcPr>
            <w:tcW w:w="9350" w:type="dxa"/>
          </w:tcPr>
          <w:p w:rsidR="00E004B7" w:rsidRDefault="00E004B7" w:rsidP="00900B03">
            <w:pPr>
              <w:keepNext/>
              <w:jc w:val="both"/>
            </w:pPr>
            <w:r w:rsidRPr="00E004B7">
              <w:rPr>
                <w:rFonts w:eastAsiaTheme="minorEastAsia"/>
                <w:noProof/>
              </w:rPr>
              <w:drawing>
                <wp:inline distT="0" distB="0" distL="0" distR="0">
                  <wp:extent cx="5788953" cy="2477652"/>
                  <wp:effectExtent l="0" t="0" r="2540" b="0"/>
                  <wp:docPr id="1" name="Picture 1" descr="C:\Users\carle\AppData\Local\Temp\g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e\AppData\Local\Temp\g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0147" cy="2495283"/>
                          </a:xfrm>
                          <a:prstGeom prst="rect">
                            <a:avLst/>
                          </a:prstGeom>
                          <a:noFill/>
                          <a:ln>
                            <a:noFill/>
                          </a:ln>
                        </pic:spPr>
                      </pic:pic>
                    </a:graphicData>
                  </a:graphic>
                </wp:inline>
              </w:drawing>
            </w:r>
          </w:p>
          <w:p w:rsidR="00E004B7" w:rsidRDefault="00E004B7" w:rsidP="00900B03">
            <w:pPr>
              <w:pStyle w:val="Caption"/>
              <w:jc w:val="both"/>
              <w:rPr>
                <w:rFonts w:eastAsiaTheme="minorEastAsia"/>
              </w:rPr>
            </w:pPr>
            <w:r>
              <w:t xml:space="preserve">Figure </w:t>
            </w:r>
            <w:r w:rsidR="00DF27D8">
              <w:fldChar w:fldCharType="begin"/>
            </w:r>
            <w:r w:rsidR="00DF27D8">
              <w:instrText xml:space="preserve"> SEQ Figure \* ARABIC </w:instrText>
            </w:r>
            <w:r w:rsidR="00DF27D8">
              <w:fldChar w:fldCharType="separate"/>
            </w:r>
            <w:r w:rsidR="005969FB">
              <w:rPr>
                <w:noProof/>
              </w:rPr>
              <w:t>1</w:t>
            </w:r>
            <w:r w:rsidR="00DF27D8">
              <w:rPr>
                <w:noProof/>
              </w:rPr>
              <w:fldChar w:fldCharType="end"/>
            </w:r>
            <w:r>
              <w:t>: Gaussian process trained on five observations. The mean function is given in red, and 100 draws are given in gray. The spread of the gray draws illustrates the uncertainty at each point.</w:t>
            </w:r>
          </w:p>
        </w:tc>
      </w:tr>
    </w:tbl>
    <w:p w:rsidR="0005465C" w:rsidRDefault="0005465C" w:rsidP="00900B03">
      <w:pPr>
        <w:pStyle w:val="Heading2"/>
        <w:jc w:val="both"/>
      </w:pPr>
    </w:p>
    <w:p w:rsidR="00935AE3" w:rsidRDefault="00935AE3" w:rsidP="00900B03">
      <w:pPr>
        <w:pStyle w:val="Heading2"/>
        <w:jc w:val="both"/>
      </w:pPr>
      <w:r>
        <w:t>Gaussian processes for computer model calibration</w:t>
      </w:r>
    </w:p>
    <w:p w:rsidR="00F83265" w:rsidRDefault="00F83265" w:rsidP="00900B03">
      <w:pPr>
        <w:jc w:val="both"/>
        <w:rPr>
          <w:rFonts w:eastAsiaTheme="minorEastAsia"/>
        </w:rPr>
      </w:pPr>
      <w:r>
        <w:tab/>
        <w:t xml:space="preserve">Often, when creating a simulator of some phenomenon </w:t>
      </w:r>
      <m:oMath>
        <m:r>
          <w:rPr>
            <w:rFonts w:ascii="Cambria Math" w:hAnsi="Cambria Math"/>
          </w:rPr>
          <m:t>y(</m:t>
        </m:r>
        <m:r>
          <m:rPr>
            <m:sty m:val="bi"/>
          </m:rPr>
          <w:rPr>
            <w:rFonts w:ascii="Cambria Math" w:hAnsi="Cambria Math"/>
          </w:rPr>
          <m:t>x</m:t>
        </m:r>
        <m:r>
          <w:rPr>
            <w:rFonts w:ascii="Cambria Math" w:hAnsi="Cambria Math"/>
          </w:rPr>
          <m:t>)</m:t>
        </m:r>
      </m:oMath>
      <w:r>
        <w:rPr>
          <w:rFonts w:eastAsiaTheme="minorEastAsia"/>
        </w:rPr>
        <w:t xml:space="preserve">, the simulation will depend upon some unknown quantity </w:t>
      </w:r>
      <m:oMath>
        <m:r>
          <w:rPr>
            <w:rFonts w:ascii="Cambria Math" w:eastAsiaTheme="minorEastAsia" w:hAnsi="Cambria Math"/>
          </w:rPr>
          <m:t>θ</m:t>
        </m:r>
      </m:oMath>
      <w:r>
        <w:rPr>
          <w:rFonts w:eastAsiaTheme="minorEastAsia"/>
        </w:rPr>
        <w:t xml:space="preserve">. For example, consider modeling the physics of particle interactions in an environment in which the </w:t>
      </w:r>
      <w:r w:rsidR="00B728E6">
        <w:rPr>
          <w:rFonts w:eastAsiaTheme="minorEastAsia"/>
        </w:rPr>
        <w:t xml:space="preserve">outcomes are extremely sensitive to small changes in the strength of gravity in the locale of the experiment, such that the computer model output depends upon knowing the value of </w:t>
      </w:r>
      <m:oMath>
        <m:r>
          <w:rPr>
            <w:rFonts w:ascii="Cambria Math" w:eastAsiaTheme="minorEastAsia" w:hAnsi="Cambria Math"/>
          </w:rPr>
          <m:t>g</m:t>
        </m:r>
      </m:oMath>
      <w:r w:rsidR="00B728E6">
        <w:rPr>
          <w:rFonts w:eastAsiaTheme="minorEastAsia"/>
        </w:rPr>
        <w:t xml:space="preserve"> to a higher precision than the standard value of </w:t>
      </w:r>
      <m:oMath>
        <m:r>
          <w:rPr>
            <w:rFonts w:ascii="Cambria Math" w:eastAsiaTheme="minorEastAsia" w:hAnsi="Cambria Math"/>
          </w:rPr>
          <m:t>g=</m:t>
        </m:r>
        <m:r>
          <m:rPr>
            <m:sty m:val="p"/>
          </m:rPr>
          <w:rPr>
            <w:rFonts w:ascii="Cambria Math" w:eastAsiaTheme="minorEastAsia" w:hAnsi="Cambria Math"/>
          </w:rPr>
          <m:t>9.80665</m:t>
        </m:r>
      </m:oMath>
      <w:r w:rsidR="00B728E6">
        <w:rPr>
          <w:rFonts w:eastAsiaTheme="minorEastAsia"/>
        </w:rPr>
        <w:t xml:space="preserve"> m/s</w:t>
      </w:r>
      <w:r w:rsidR="00B728E6">
        <w:rPr>
          <w:rFonts w:eastAsiaTheme="minorEastAsia"/>
          <w:vertAlign w:val="superscript"/>
        </w:rPr>
        <w:t xml:space="preserve">2 </w:t>
      </w:r>
      <w:r w:rsidR="00B728E6">
        <w:rPr>
          <w:rFonts w:eastAsiaTheme="minorEastAsia"/>
          <w:vertAlign w:val="superscript"/>
        </w:rPr>
        <w:fldChar w:fldCharType="begin" w:fldLock="1"/>
      </w:r>
      <w:r w:rsidR="00B728E6">
        <w:rPr>
          <w:rFonts w:eastAsiaTheme="minorEastAsia"/>
          <w:vertAlign w:val="superscript"/>
        </w:rPr>
        <w:instrText>ADDIN CSL_CITATION { "citationItems" : [ { "id" : "ITEM-1", "itemData" : { "author" : [ { "dropping-particle" : "", "family" : "Thompson", "given" : "Ambler", "non-dropping-particle" : "", "parse-names" : false, "suffix" : "" }, { "dropping-particle" : "", "family" : "Taylor", "given" : "Barry N.", "non-dropping-particle" : "", "parse-names" : false, "suffix" : "" } ], "container-title" : "Special Publication (NIST SP) - 811", "id" : "ITEM-1", "issued" : { "date-parts" : [ [ "2008" ] ] }, "title" : "Guide for the Use of the International System of Units (SI)", "type" : "article-journal" }, "uris" : [ "http://www.mendeley.com/documents/?uuid=af7d2ba7-c823-395c-b974-5d9802fad6de" ] } ], "mendeley" : { "formattedCitation" : "(Thompson &amp; Taylor, 2008)", "plainTextFormattedCitation" : "(Thompson &amp; Taylor, 2008)", "previouslyFormattedCitation" : "(Thompson &amp; Taylor, 2008)" }, "properties" : {  }, "schema" : "https://github.com/citation-style-language/schema/raw/master/csl-citation.json" }</w:instrText>
      </w:r>
      <w:r w:rsidR="00B728E6">
        <w:rPr>
          <w:rFonts w:eastAsiaTheme="minorEastAsia"/>
          <w:vertAlign w:val="superscript"/>
        </w:rPr>
        <w:fldChar w:fldCharType="separate"/>
      </w:r>
      <w:r w:rsidR="00B728E6" w:rsidRPr="00B728E6">
        <w:rPr>
          <w:rFonts w:eastAsiaTheme="minorEastAsia"/>
          <w:noProof/>
        </w:rPr>
        <w:t>(Thompson &amp; Taylor, 2008)</w:t>
      </w:r>
      <w:r w:rsidR="00B728E6">
        <w:rPr>
          <w:rFonts w:eastAsiaTheme="minorEastAsia"/>
          <w:vertAlign w:val="superscript"/>
        </w:rPr>
        <w:fldChar w:fldCharType="end"/>
      </w:r>
      <w:r w:rsidR="00B728E6">
        <w:rPr>
          <w:rFonts w:eastAsiaTheme="minorEastAsia"/>
        </w:rPr>
        <w:t xml:space="preserve">. Then we may model </w:t>
      </w:r>
    </w:p>
    <w:p w:rsidR="00B55509" w:rsidRPr="00B55509" w:rsidRDefault="00B728E6" w:rsidP="00900B03">
      <w:pPr>
        <w:jc w:val="both"/>
        <w:rPr>
          <w:rFonts w:eastAsiaTheme="minorEastAsia"/>
        </w:rPr>
      </w:pPr>
      <m:oMathPara>
        <m:oMath>
          <m:r>
            <w:rPr>
              <w:rFonts w:ascii="Cambria Math" w:hAnsi="Cambria Math"/>
            </w:rPr>
            <m:t>y</m:t>
          </m:r>
          <m:d>
            <m:dPr>
              <m:ctrlPr>
                <w:rPr>
                  <w:rFonts w:ascii="Cambria Math" w:hAnsi="Cambria Math"/>
                  <w:i/>
                </w:rPr>
              </m:ctrlPr>
            </m:dPr>
            <m:e>
              <m:r>
                <m:rPr>
                  <m:sty m:val="bi"/>
                </m:rPr>
                <w:rPr>
                  <w:rFonts w:ascii="Cambria Math" w:hAnsi="Cambria Math"/>
                </w:rPr>
                <m:t>x</m:t>
              </m:r>
            </m:e>
          </m:d>
          <m:r>
            <w:rPr>
              <w:rFonts w:ascii="Cambria Math" w:hAnsi="Cambria Math"/>
            </w:rPr>
            <m:t>= η</m:t>
          </m:r>
          <m:d>
            <m:dPr>
              <m:ctrlPr>
                <w:rPr>
                  <w:rFonts w:ascii="Cambria Math" w:hAnsi="Cambria Math"/>
                  <w:i/>
                </w:rPr>
              </m:ctrlPr>
            </m:dPr>
            <m:e>
              <m:r>
                <m:rPr>
                  <m:sty m:val="bi"/>
                </m:rPr>
                <w:rPr>
                  <w:rFonts w:ascii="Cambria Math" w:hAnsi="Cambria Math"/>
                </w:rPr>
                <m:t>x</m:t>
              </m:r>
              <m:r>
                <w:rPr>
                  <w:rFonts w:ascii="Cambria Math" w:hAnsi="Cambria Math"/>
                </w:rPr>
                <m:t>,</m:t>
              </m:r>
              <m:r>
                <w:rPr>
                  <w:rFonts w:ascii="Cambria Math" w:eastAsiaTheme="minorEastAsia" w:hAnsi="Cambria Math"/>
                </w:rPr>
                <m:t>θ</m:t>
              </m:r>
              <m:ctrlPr>
                <w:rPr>
                  <w:rFonts w:ascii="Cambria Math" w:eastAsiaTheme="minorEastAsia" w:hAnsi="Cambria Math"/>
                  <w:i/>
                </w:rPr>
              </m:ctrlPr>
            </m:e>
          </m:d>
          <m:r>
            <w:rPr>
              <w:rFonts w:ascii="Cambria Math" w:eastAsiaTheme="minorEastAsia" w:hAnsi="Cambria Math"/>
            </w:rPr>
            <m:t>+ϵ</m:t>
          </m:r>
        </m:oMath>
      </m:oMathPara>
    </w:p>
    <w:p w:rsidR="00B55509" w:rsidRDefault="00B55509" w:rsidP="00900B03">
      <w:pPr>
        <w:jc w:val="both"/>
        <w:rPr>
          <w:rFonts w:eastAsiaTheme="minorEastAsia"/>
        </w:rPr>
      </w:pPr>
      <w:r>
        <w:rPr>
          <w:rFonts w:eastAsiaTheme="minorEastAsia"/>
        </w:rPr>
        <w:t xml:space="preserve">where </w:t>
      </w:r>
      <m:oMath>
        <m:r>
          <w:rPr>
            <w:rFonts w:ascii="Cambria Math" w:eastAsiaTheme="minorEastAsia" w:hAnsi="Cambria Math"/>
          </w:rPr>
          <m:t>ϵ~N(0,</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for some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w:t>
      </w:r>
      <w:r w:rsidR="00A40174">
        <w:rPr>
          <w:rFonts w:eastAsiaTheme="minorEastAsia"/>
        </w:rPr>
        <w:t xml:space="preserve">Here, the simulator requires an input </w:t>
      </w:r>
      <m:oMath>
        <m:r>
          <w:rPr>
            <w:rFonts w:ascii="Cambria Math" w:eastAsiaTheme="minorEastAsia" w:hAnsi="Cambria Math"/>
          </w:rPr>
          <m:t>θ=g</m:t>
        </m:r>
      </m:oMath>
      <w:r w:rsidR="00A40174">
        <w:rPr>
          <w:rFonts w:eastAsiaTheme="minorEastAsia"/>
        </w:rPr>
        <w:t xml:space="preserve"> the value of which is uncertain, and which is not controlled or observed as part of any field observations. In order to model </w:t>
      </w:r>
      <m:oMath>
        <m:r>
          <w:rPr>
            <w:rFonts w:ascii="Cambria Math" w:eastAsiaTheme="minorEastAsia" w:hAnsi="Cambria Math"/>
          </w:rPr>
          <m:t>y(</m:t>
        </m:r>
        <m:r>
          <m:rPr>
            <m:sty m:val="bi"/>
          </m:rPr>
          <w:rPr>
            <w:rFonts w:ascii="Cambria Math" w:eastAsiaTheme="minorEastAsia" w:hAnsi="Cambria Math"/>
          </w:rPr>
          <m:t>x</m:t>
        </m:r>
        <m:r>
          <w:rPr>
            <w:rFonts w:ascii="Cambria Math" w:eastAsiaTheme="minorEastAsia" w:hAnsi="Cambria Math"/>
          </w:rPr>
          <m:t>)</m:t>
        </m:r>
      </m:oMath>
      <w:r w:rsidR="00A40174">
        <w:rPr>
          <w:rFonts w:eastAsiaTheme="minorEastAsia"/>
        </w:rPr>
        <w:t xml:space="preserve"> as successfully as possible, we must calibrate the above model, by approximating the true value of </w:t>
      </w:r>
      <m:oMath>
        <m:r>
          <w:rPr>
            <w:rFonts w:ascii="Cambria Math" w:eastAsiaTheme="minorEastAsia" w:hAnsi="Cambria Math"/>
          </w:rPr>
          <m:t>θ</m:t>
        </m:r>
      </m:oMath>
      <w:r w:rsidR="00A40174">
        <w:rPr>
          <w:rFonts w:eastAsiaTheme="minorEastAsia"/>
        </w:rPr>
        <w:t>, which we may call the calibration parameter.</w:t>
      </w:r>
    </w:p>
    <w:p w:rsidR="00A40174" w:rsidRDefault="00A40174" w:rsidP="00900B03">
      <w:pPr>
        <w:jc w:val="both"/>
        <w:rPr>
          <w:rFonts w:eastAsiaTheme="minorEastAsia"/>
        </w:rPr>
      </w:pPr>
      <w:r>
        <w:rPr>
          <w:rFonts w:eastAsiaTheme="minorEastAsia"/>
        </w:rPr>
        <w:tab/>
        <w:t xml:space="preserve">However, notice that the above model description assumes that where </w:t>
      </w:r>
      <m:oMath>
        <m:r>
          <w:rPr>
            <w:rFonts w:ascii="Cambria Math" w:eastAsiaTheme="minorEastAsia" w:hAnsi="Cambria Math"/>
          </w:rPr>
          <m:t>t=θ</m:t>
        </m:r>
      </m:oMath>
      <w:r>
        <w:rPr>
          <w:rFonts w:eastAsiaTheme="minorEastAsia"/>
        </w:rPr>
        <w:t xml:space="preserve"> is the true value of the calibration parameter, we will have that </w:t>
      </w:r>
      <m:oMath>
        <m:r>
          <w:rPr>
            <w:rFonts w:ascii="Cambria Math" w:eastAsiaTheme="minorEastAsia" w:hAnsi="Cambria Math"/>
          </w:rPr>
          <m:t>η(</m:t>
        </m:r>
        <m:r>
          <m:rPr>
            <m:sty m:val="bi"/>
          </m:rPr>
          <w:rPr>
            <w:rFonts w:ascii="Cambria Math" w:eastAsiaTheme="minorEastAsia" w:hAnsi="Cambria Math"/>
          </w:rPr>
          <m:t>x,</m:t>
        </m:r>
        <m:r>
          <w:rPr>
            <w:rFonts w:ascii="Cambria Math" w:eastAsiaTheme="minorEastAsia" w:hAnsi="Cambria Math"/>
          </w:rPr>
          <m:t>t)</m:t>
        </m:r>
      </m:oMath>
      <w:r>
        <w:rPr>
          <w:rFonts w:eastAsiaTheme="minorEastAsia"/>
        </w:rPr>
        <w:t xml:space="preserve"> is an unbiased predictor of </w:t>
      </w:r>
      <m:oMath>
        <m:r>
          <w:rPr>
            <w:rFonts w:ascii="Cambria Math" w:eastAsiaTheme="minorEastAsia" w:hAnsi="Cambria Math"/>
          </w:rPr>
          <m:t>y(</m:t>
        </m:r>
        <m:r>
          <m:rPr>
            <m:sty m:val="bi"/>
          </m:rPr>
          <w:rPr>
            <w:rFonts w:ascii="Cambria Math" w:eastAsiaTheme="minorEastAsia" w:hAnsi="Cambria Math"/>
          </w:rPr>
          <m:t>x</m:t>
        </m:r>
        <m:r>
          <w:rPr>
            <w:rFonts w:ascii="Cambria Math" w:eastAsiaTheme="minorEastAsia" w:hAnsi="Cambria Math"/>
          </w:rPr>
          <m:t>)</m:t>
        </m:r>
      </m:oMath>
      <w:r>
        <w:rPr>
          <w:rFonts w:eastAsiaTheme="minorEastAsia"/>
        </w:rPr>
        <w:t>. This will often not be the case. Thus where model bias is known or suspected to exist, we must replace the above model with</w:t>
      </w:r>
    </w:p>
    <w:p w:rsidR="00A40174" w:rsidRPr="00A40174" w:rsidRDefault="00A40174" w:rsidP="00900B03">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 η</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,θ</m:t>
              </m:r>
            </m:e>
          </m:d>
          <m:r>
            <w:rPr>
              <w:rFonts w:ascii="Cambria Math" w:eastAsiaTheme="minorEastAsia" w:hAnsi="Cambria Math"/>
            </w:rPr>
            <m:t>+δ</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+ϵ</m:t>
          </m:r>
        </m:oMath>
      </m:oMathPara>
    </w:p>
    <w:p w:rsidR="00935AE3" w:rsidRDefault="00A40174" w:rsidP="00652A05">
      <w:pPr>
        <w:jc w:val="both"/>
        <w:rPr>
          <w:rFonts w:eastAsiaTheme="minorEastAsia"/>
        </w:rPr>
      </w:pPr>
      <w:r>
        <w:rPr>
          <w:rFonts w:eastAsiaTheme="minorEastAsia"/>
        </w:rPr>
        <w:t xml:space="preserve">where </w:t>
      </w:r>
      <m:oMath>
        <m:r>
          <w:rPr>
            <w:rFonts w:ascii="Cambria Math" w:eastAsiaTheme="minorEastAsia" w:hAnsi="Cambria Math"/>
          </w:rPr>
          <m:t>δ(⋅)</m:t>
        </m:r>
      </m:oMath>
      <w:r w:rsidR="00900B03">
        <w:rPr>
          <w:rFonts w:eastAsiaTheme="minorEastAsia"/>
        </w:rPr>
        <w:t xml:space="preserve"> is a discrepancy function describing the bias of </w:t>
      </w:r>
      <m:oMath>
        <m:r>
          <w:rPr>
            <w:rFonts w:ascii="Cambria Math" w:eastAsiaTheme="minorEastAsia" w:hAnsi="Cambria Math"/>
          </w:rPr>
          <m:t>η(⋅,θ)</m:t>
        </m:r>
      </m:oMath>
      <w:r w:rsidR="00900B03">
        <w:rPr>
          <w:rFonts w:eastAsiaTheme="minorEastAsia"/>
        </w:rPr>
        <w:t xml:space="preserve"> as an approximation of </w:t>
      </w:r>
      <m:oMath>
        <m:r>
          <w:rPr>
            <w:rFonts w:ascii="Cambria Math" w:eastAsiaTheme="minorEastAsia" w:hAnsi="Cambria Math"/>
          </w:rPr>
          <m:t>y</m:t>
        </m:r>
        <m:d>
          <m:dPr>
            <m:ctrlPr>
              <w:rPr>
                <w:rFonts w:ascii="Cambria Math" w:eastAsiaTheme="minorEastAsia" w:hAnsi="Cambria Math"/>
                <w:i/>
              </w:rPr>
            </m:ctrlPr>
          </m:dPr>
          <m:e>
            <m:r>
              <m:rPr>
                <m:sty m:val="bi"/>
              </m:rPr>
              <w:rPr>
                <w:rFonts w:ascii="Cambria Math" w:eastAsiaTheme="minorEastAsia" w:hAnsi="Cambria Math"/>
              </w:rPr>
              <m:t>x</m:t>
            </m:r>
          </m:e>
        </m:d>
      </m:oMath>
      <w:r w:rsidR="00900B03">
        <w:rPr>
          <w:rFonts w:eastAsiaTheme="minorEastAsia"/>
        </w:rPr>
        <w:t xml:space="preserve">. In this case, both </w:t>
      </w:r>
      <m:oMath>
        <m:r>
          <w:rPr>
            <w:rFonts w:ascii="Cambria Math" w:eastAsiaTheme="minorEastAsia" w:hAnsi="Cambria Math"/>
          </w:rPr>
          <m:t>η(⋅,⋅)</m:t>
        </m:r>
      </m:oMath>
      <w:r w:rsidR="00900B03">
        <w:rPr>
          <w:rFonts w:eastAsiaTheme="minorEastAsia"/>
        </w:rPr>
        <w:t xml:space="preserve"> and </w:t>
      </w:r>
      <m:oMath>
        <m:r>
          <w:rPr>
            <w:rFonts w:ascii="Cambria Math" w:eastAsiaTheme="minorEastAsia" w:hAnsi="Cambria Math"/>
          </w:rPr>
          <m:t>δ(⋅)</m:t>
        </m:r>
      </m:oMath>
      <w:r w:rsidR="00900B03">
        <w:rPr>
          <w:rFonts w:eastAsiaTheme="minorEastAsia"/>
        </w:rPr>
        <w:t xml:space="preserve"> may be modeled as independent Gaussian processes, following the framework established by </w:t>
      </w:r>
      <w:r w:rsidR="00CB3215">
        <w:rPr>
          <w:rFonts w:eastAsiaTheme="minorEastAsia"/>
        </w:rPr>
        <w:fldChar w:fldCharType="begin" w:fldLock="1"/>
      </w:r>
      <w:r w:rsidR="00CB3215">
        <w:rPr>
          <w:rFonts w:eastAsiaTheme="minorEastAsia"/>
        </w:rPr>
        <w:instrText>ADDIN CSL_CITATION { "citationItems" : [ { "id" : "ITEM-1", "itemData" : { "DOI" : "10.1111/1467-9868.00294", "ISSN" : "1369-7412", "author" : [ { "dropping-particle" : "", "family" : "Kennedy", "given" : "Marc C.", "non-dropping-particle" : "", "parse-names" : false, "suffix" : "" }, { "dropping-particle" : "", "family" : "O'Hagan", "given" : "Anthony", "non-dropping-particle" : "", "parse-names" : false, "suffix" : "" } ], "container-title" : "Journal of the Royal Statistical Society: Series B (Statistical Methodology)", "id" : "ITEM-1", "issue" : "3", "issued" : { "date-parts" : [ [ "2001", "8", "1" ] ] }, "note" : "r2018-01-11; 2016-05-30\nVery thorough and detailed development of the foundation of Bayesian calibration of computer models. Useful walkthrough of that foundation.", "page" : "425-464", "publisher" : "Blackwell Publishers Ltd.", "title" : "Bayesian calibration of computer models", "type" : "article-journal", "volume" : "63" }, "uris" : [ "http://www.mendeley.com/documents/?uuid=500cfb18-7f7e-3cfa-ab50-b29a6870d369" ] } ], "mendeley" : { "formattedCitation" : "(Kennedy &amp; O\u2019Hagan, 2001)", "manualFormatting" : "Kennedy &amp; O\u2019Hagan (2001)", "plainTextFormattedCitation" : "(Kennedy &amp; O\u2019Hagan, 2001)", "previouslyFormattedCitation" : "(Kennedy &amp; O\u2019Hagan, 2001)" }, "properties" : {  }, "schema" : "https://github.com/citation-style-language/schema/raw/master/csl-citation.json" }</w:instrText>
      </w:r>
      <w:r w:rsidR="00CB3215">
        <w:rPr>
          <w:rFonts w:eastAsiaTheme="minorEastAsia"/>
        </w:rPr>
        <w:fldChar w:fldCharType="separate"/>
      </w:r>
      <w:r w:rsidR="00CB3215">
        <w:rPr>
          <w:rFonts w:eastAsiaTheme="minorEastAsia"/>
          <w:noProof/>
        </w:rPr>
        <w:t>Kennedy &amp; O’Hagan</w:t>
      </w:r>
      <w:r w:rsidR="00CB3215" w:rsidRPr="00CB3215">
        <w:rPr>
          <w:rFonts w:eastAsiaTheme="minorEastAsia"/>
          <w:noProof/>
        </w:rPr>
        <w:t xml:space="preserve"> </w:t>
      </w:r>
      <w:r w:rsidR="00CB3215">
        <w:rPr>
          <w:rFonts w:eastAsiaTheme="minorEastAsia"/>
          <w:noProof/>
        </w:rPr>
        <w:t>(</w:t>
      </w:r>
      <w:r w:rsidR="00CB3215" w:rsidRPr="00CB3215">
        <w:rPr>
          <w:rFonts w:eastAsiaTheme="minorEastAsia"/>
          <w:noProof/>
        </w:rPr>
        <w:t>2001)</w:t>
      </w:r>
      <w:r w:rsidR="00CB3215">
        <w:rPr>
          <w:rFonts w:eastAsiaTheme="minorEastAsia"/>
        </w:rPr>
        <w:fldChar w:fldCharType="end"/>
      </w:r>
      <w:r w:rsidR="00652A05">
        <w:rPr>
          <w:rFonts w:eastAsiaTheme="minorEastAsia"/>
        </w:rPr>
        <w:t xml:space="preserve">. In that work, the authors effect a </w:t>
      </w:r>
      <w:r w:rsidR="009D6DD2">
        <w:rPr>
          <w:rFonts w:eastAsiaTheme="minorEastAsia"/>
        </w:rPr>
        <w:t>Bayesian</w:t>
      </w:r>
      <w:r w:rsidR="00634EB2">
        <w:rPr>
          <w:rFonts w:eastAsiaTheme="minorEastAsia"/>
        </w:rPr>
        <w:t xml:space="preserve"> ca</w:t>
      </w:r>
      <w:r w:rsidR="00652A05">
        <w:rPr>
          <w:rFonts w:eastAsiaTheme="minorEastAsia"/>
        </w:rPr>
        <w:t xml:space="preserve">libration of unknown parameters while estimating model discrepancy and undertaking uncertainty quantification of </w:t>
      </w:r>
      <w:r w:rsidR="00652A05">
        <w:rPr>
          <w:rFonts w:eastAsiaTheme="minorEastAsia"/>
        </w:rPr>
        <w:lastRenderedPageBreak/>
        <w:t>the results</w:t>
      </w:r>
      <w:r w:rsidR="009D6DD2">
        <w:rPr>
          <w:rFonts w:eastAsiaTheme="minorEastAsia"/>
        </w:rPr>
        <w:t xml:space="preserve">. </w:t>
      </w:r>
      <w:r w:rsidR="00B87227">
        <w:rPr>
          <w:rFonts w:eastAsiaTheme="minorEastAsia"/>
        </w:rPr>
        <w:t xml:space="preserve">The importance of model discrepancy is discussed further by </w:t>
      </w:r>
      <w:r w:rsidR="00B87227">
        <w:rPr>
          <w:rFonts w:eastAsiaTheme="minorEastAsia"/>
        </w:rPr>
        <w:fldChar w:fldCharType="begin" w:fldLock="1"/>
      </w:r>
      <w:r w:rsidR="00B87227">
        <w:rPr>
          <w:rFonts w:eastAsiaTheme="minorEastAsia"/>
        </w:rPr>
        <w:instrText>ADDIN CSL_CITATION { "citationItems" : [ { "id" : "ITEM-1", "itemData" : { "DOI" : "10.1088/0266-5611/30/11/114007", "ISSN" : "13616420", "abstract" : "Science-based simulation models are widely used to predict the behavior of complex physical systems. It is also common to use observations of the physical system to solve the inverse problem, i.e. to learn about the values of parameters within the model, a process often called calibration. The main goal of calibration is usually to improve the predictive performance of the simulator but the values of the parameters in the model may also be of intrinsic scientific interest in their own right. In order to make appropriate use of observations of the physical system it is impor-tant to recognise model discrepancy, the difference between reality and the simulator output. We illustrate through a simple example that an analysis that does not account for model discrepancy may lead to biased and over-confident parameter estimates and predictions. The challenge with incorporating model discrepancy in statistical inverse problems is the confounding with calibration parameters, which will only be resolved with mean-ingful priors. For our simple example, we model the model-discrepancy via a Gaus-sian Process and demonstrate that by accounting for model discrepancy our prediction within the range of data is correct. However, only with realistic priors on the model discrepancy do we uncover the true parameter values. Through theoretical arguments we show that these findings are typical of the general problem of learning about physical parameters and the underlying physical system using science-based mechanistic models.", "author" : [ { "dropping-particle" : "", "family" : "Brynjarsd\u00f3ttir", "given" : "Jenni", "non-dropping-particle" : "", "parse-names" : false, "suffix" : "" }, { "dropping-particle" : "", "family" : "O'Hagan", "given" : "Anthony", "non-dropping-particle" : "", "parse-names" : false, "suffix" : "" } ], "container-title" : "Inverse Problems", "id" : "ITEM-1", "issue" : "11", "issued" : { "date-parts" : [ [ "2014" ] ] }, "note" : "r2018-01-31; 2017-09-08\nLooks like in order to take the lesson of this paper to heart, one would have to be really thoughtful about the physical ground of the discrepancy function, in crafting as narrow constraints as possible. No black boxes here.", "title" : "Learning about physical parameters: The importance of model discrepancy", "type" : "article-journal", "volume" : "30" }, "uris" : [ "http://www.mendeley.com/documents/?uuid=7ca40e49-44d6-4873-88ac-16bd386ac63f" ] } ], "mendeley" : { "formattedCitation" : "(Brynjarsd\u00f3ttir &amp; O\u2019Hagan, 2014)", "manualFormatting" : "Brynjarsd\u00f3ttir &amp; O\u2019Hagan, (2014)", "plainTextFormattedCitation" : "(Brynjarsd\u00f3ttir &amp; O\u2019Hagan, 2014)", "previouslyFormattedCitation" : "(Brynjarsd\u00f3ttir &amp; O\u2019Hagan, 2014)" }, "properties" : {  }, "schema" : "https://github.com/citation-style-language/schema/raw/master/csl-citation.json" }</w:instrText>
      </w:r>
      <w:r w:rsidR="00B87227">
        <w:rPr>
          <w:rFonts w:eastAsiaTheme="minorEastAsia"/>
        </w:rPr>
        <w:fldChar w:fldCharType="separate"/>
      </w:r>
      <w:r w:rsidR="00B87227" w:rsidRPr="00B87227">
        <w:rPr>
          <w:rFonts w:eastAsiaTheme="minorEastAsia"/>
          <w:noProof/>
        </w:rPr>
        <w:t xml:space="preserve">Brynjarsdóttir &amp; O’Hagan, </w:t>
      </w:r>
      <w:r w:rsidR="00B87227">
        <w:rPr>
          <w:rFonts w:eastAsiaTheme="minorEastAsia"/>
          <w:noProof/>
        </w:rPr>
        <w:t>(</w:t>
      </w:r>
      <w:r w:rsidR="00B87227" w:rsidRPr="00B87227">
        <w:rPr>
          <w:rFonts w:eastAsiaTheme="minorEastAsia"/>
          <w:noProof/>
        </w:rPr>
        <w:t>2014)</w:t>
      </w:r>
      <w:r w:rsidR="00B87227">
        <w:rPr>
          <w:rFonts w:eastAsiaTheme="minorEastAsia"/>
        </w:rPr>
        <w:fldChar w:fldCharType="end"/>
      </w:r>
      <w:r w:rsidR="00B87227">
        <w:rPr>
          <w:rFonts w:eastAsiaTheme="minorEastAsia"/>
        </w:rPr>
        <w:t xml:space="preserve">. </w:t>
      </w:r>
      <w:r w:rsidR="009D6DD2">
        <w:rPr>
          <w:rFonts w:eastAsiaTheme="minorEastAsia"/>
        </w:rPr>
        <w:t xml:space="preserve">The work done in </w:t>
      </w:r>
      <w:r w:rsidR="00652A05">
        <w:rPr>
          <w:rFonts w:eastAsiaTheme="minorEastAsia"/>
        </w:rPr>
        <w:t>the present</w:t>
      </w:r>
      <w:r w:rsidR="009D6DD2">
        <w:rPr>
          <w:rFonts w:eastAsiaTheme="minorEastAsia"/>
        </w:rPr>
        <w:t xml:space="preserve"> project closely follows that of </w:t>
      </w:r>
      <w:r w:rsidR="009D6DD2">
        <w:rPr>
          <w:rFonts w:eastAsiaTheme="minorEastAsia"/>
        </w:rPr>
        <w:fldChar w:fldCharType="begin" w:fldLock="1"/>
      </w:r>
      <w:r w:rsidR="009D6DD2">
        <w:rPr>
          <w:rFonts w:eastAsiaTheme="minorEastAsia"/>
        </w:rPr>
        <w:instrText>ADDIN CSL_CITATION { "citationItems" : [ { "id" : "ITEM-1", "itemData" : { "DOI" : "10.1137/S1064827503426693", "ISSN" : "1064-8275", "abstract" : "We develop a statistical approach for characterizing uncertainty in predictions that are made with the aid of a computer simulation model. Typically, the computer simulation code models a physical system and requires a set of inputs---some known and specified, others unknown. A limited amount of field data from the true physical system is available to inform us about the unknown inputs and also to inform us about the uncertainty that is associated with a simulation-based prediction. The approach given here allows for the following:uncertainty regarding model inputs (i.e., calibration); accounting for uncertainty due to limitations on the number of simulations that can be carried out; discrepancy between the simulation code and the actual physical system; uncertainty in the observation process that yields the actual field data on the true physical system. The resulting analysis yields predictions and their associated uncertainties while accounting for multiple sources of uncertainty. We use a Bayesian form...", "author" : [ { "dropping-particle" : "", "family" : "Higdon", "given" : "Dave", "non-dropping-particle" : "", "parse-names" : false, "suffix" : "" }, { "dropping-particle" : "", "family" : "Kennedy", "given" : "Marc", "non-dropping-particle" : "", "parse-names" : false, "suffix" : "" }, { "dropping-particle" : "", "family" : "Cavendish", "given" : "James C.", "non-dropping-particle" : "", "parse-names" : false, "suffix" : "" }, { "dropping-particle" : "", "family" : "Cafeo", "given" : "John A.", "non-dropping-particle" : "", "parse-names" : false, "suffix" : "" }, { "dropping-particle" : "", "family" : "Ryne", "given" : "Robert D.", "non-dropping-particle" : "", "parse-names" : false, "suffix" : "" } ], "container-title" : "SIAM Journal on Scientific Computing", "id" : "ITEM-1", "issue" : "2", "issued" : { "date-parts" : [ [ "2004", "1", "26" ] ] }, "note" : "r2018-01-15\nFound this extremely helpful. There's a lot of overlap with the 2007 flyer plate paper, but here it is, in my opinion, explained more clearly and directly. After reading this, the flyer plate paper makes more sense to me. Anyway, it is mostly helpful in just laying out clearly the basics of the kind of analysis they are doing in the 2007 paper, and the kind we are doing in NSF-DEMS.", "page" : "448-466", "publisher" : "Society for Industrial and Applied Mathematics", "title" : "Combining Field Data and Computer Simulations for Calibration and Prediction", "type" : "article-journal", "volume" : "26" }, "uris" : [ "http://www.mendeley.com/documents/?uuid=c3ec9155-7e84-3d60-b4b9-95dc5ba70c62" ] } ], "mendeley" : { "formattedCitation" : "(Higdon, Kennedy, Cavendish, Cafeo, &amp; Ryne, 2004)", "manualFormatting" : "Higdon et al. (2004)", "plainTextFormattedCitation" : "(Higdon, Kennedy, Cavendish, Cafeo, &amp; Ryne, 2004)", "previouslyFormattedCitation" : "(Higdon, Kennedy, Cavendish, Cafeo, &amp; Ryne, 2004)" }, "properties" : {  }, "schema" : "https://github.com/citation-style-language/schema/raw/master/csl-citation.json" }</w:instrText>
      </w:r>
      <w:r w:rsidR="009D6DD2">
        <w:rPr>
          <w:rFonts w:eastAsiaTheme="minorEastAsia"/>
        </w:rPr>
        <w:fldChar w:fldCharType="separate"/>
      </w:r>
      <w:r w:rsidR="009D6DD2">
        <w:rPr>
          <w:rFonts w:eastAsiaTheme="minorEastAsia"/>
          <w:noProof/>
        </w:rPr>
        <w:t>Higdon et al. (</w:t>
      </w:r>
      <w:r w:rsidR="009D6DD2" w:rsidRPr="009D6DD2">
        <w:rPr>
          <w:rFonts w:eastAsiaTheme="minorEastAsia"/>
          <w:noProof/>
        </w:rPr>
        <w:t>2004)</w:t>
      </w:r>
      <w:r w:rsidR="009D6DD2">
        <w:rPr>
          <w:rFonts w:eastAsiaTheme="minorEastAsia"/>
        </w:rPr>
        <w:fldChar w:fldCharType="end"/>
      </w:r>
      <w:r w:rsidR="009D6DD2">
        <w:rPr>
          <w:rFonts w:eastAsiaTheme="minorEastAsia"/>
        </w:rPr>
        <w:t xml:space="preserve"> and </w:t>
      </w:r>
      <w:r w:rsidR="009D6DD2">
        <w:rPr>
          <w:rFonts w:eastAsiaTheme="minorEastAsia"/>
        </w:rPr>
        <w:fldChar w:fldCharType="begin" w:fldLock="1"/>
      </w:r>
      <w:r w:rsidR="009D6DD2">
        <w:rPr>
          <w:rFonts w:eastAsiaTheme="minorEastAsia"/>
        </w:rPr>
        <w:instrText>ADDIN CSL_CITATION { "citationItems" : [ { "id" : "ITEM-1", "itemData" : { "DOI" : "10.1214/06-BA125", "ISSN" : "1936-0975", "author" : [ { "dropping-particle" : "", "family" : "Williams", "given" : "Brian", "non-dropping-particle" : "", "parse-names" : false, "suffix" : "" }, { "dropping-particle" : "", "family" : "Higdon", "given" : "Dave", "non-dropping-particle" : "", "parse-names" : false, "suffix" : "" }, { "dropping-particle" : "", "family" : "Gattiker", "given" : "Jim", "non-dropping-particle" : "", "parse-names" : false, "suffix" : "" }, { "dropping-particle" : "", "family" : "Moore", "given" : "Leslie", "non-dropping-particle" : "", "parse-names" : false, "suffix" : "" }, { "dropping-particle" : "", "family" : "McKay", "given" : "Michael", "non-dropping-particle" : "", "parse-names" : false, "suffix" : "" }, { "dropping-particle" : "", "family" : "Keller-McNulty", "given" : "Sallie", "non-dropping-particle" : "", "parse-names" : false, "suffix" : "" } ], "container-title" : "Bayesian Analysis", "id" : "ITEM-1", "issue" : "4", "issued" : { "date-parts" : [ [ "2006", "12" ] ] }, "note" : "r2018-01-12; 2017-11-01\nSection 2.3 was especially helpful for building a GP emulator of a computationally expensive emulator. The rest of the paper deals with related topics such as using the emulator for sensitivity analysis. I just wonder if the sort of approach they use here is going to be appropriate for us, given how many observations we have. They use only 20 simulation observations, we use 504 times three simulator outputs.", "page" : "765-792", "publisher" : "International Society for Bayesian Analysis", "title" : "Combining experimental data and computer simulations, with an application to flyer plate experiments", "type" : "article-journal", "volume" : "1" }, "uris" : [ "http://www.mendeley.com/documents/?uuid=5d60152d-0232-3845-a30a-563a078fbd5f" ] } ], "mendeley" : { "formattedCitation" : "(Williams et al., 2006)", "manualFormatting" : "Williams et al., (2006)", "plainTextFormattedCitation" : "(Williams et al., 2006)", "previouslyFormattedCitation" : "(Williams et al., 2006)" }, "properties" : {  }, "schema" : "https://github.com/citation-style-language/schema/raw/master/csl-citation.json" }</w:instrText>
      </w:r>
      <w:r w:rsidR="009D6DD2">
        <w:rPr>
          <w:rFonts w:eastAsiaTheme="minorEastAsia"/>
        </w:rPr>
        <w:fldChar w:fldCharType="separate"/>
      </w:r>
      <w:r w:rsidR="009D6DD2" w:rsidRPr="009D6DD2">
        <w:rPr>
          <w:rFonts w:eastAsiaTheme="minorEastAsia"/>
          <w:noProof/>
        </w:rPr>
        <w:t xml:space="preserve">Williams et al., </w:t>
      </w:r>
      <w:r w:rsidR="009D6DD2">
        <w:rPr>
          <w:rFonts w:eastAsiaTheme="minorEastAsia"/>
          <w:noProof/>
        </w:rPr>
        <w:t>(</w:t>
      </w:r>
      <w:r w:rsidR="009D6DD2" w:rsidRPr="009D6DD2">
        <w:rPr>
          <w:rFonts w:eastAsiaTheme="minorEastAsia"/>
          <w:noProof/>
        </w:rPr>
        <w:t>2006)</w:t>
      </w:r>
      <w:r w:rsidR="009D6DD2">
        <w:rPr>
          <w:rFonts w:eastAsiaTheme="minorEastAsia"/>
        </w:rPr>
        <w:fldChar w:fldCharType="end"/>
      </w:r>
      <w:r w:rsidR="009D6DD2">
        <w:rPr>
          <w:rFonts w:eastAsiaTheme="minorEastAsia"/>
        </w:rPr>
        <w:t xml:space="preserve">, </w:t>
      </w:r>
      <w:r w:rsidR="00A75838">
        <w:rPr>
          <w:rFonts w:eastAsiaTheme="minorEastAsia"/>
        </w:rPr>
        <w:t xml:space="preserve">who use the framework </w:t>
      </w:r>
      <w:r w:rsidR="00652A05">
        <w:rPr>
          <w:rFonts w:eastAsiaTheme="minorEastAsia"/>
        </w:rPr>
        <w:t>established</w:t>
      </w:r>
      <w:r w:rsidR="00A75838">
        <w:rPr>
          <w:rFonts w:eastAsiaTheme="minorEastAsia"/>
        </w:rPr>
        <w:t xml:space="preserve"> by </w:t>
      </w:r>
      <w:r w:rsidR="00A75838">
        <w:rPr>
          <w:rFonts w:eastAsiaTheme="minorEastAsia"/>
        </w:rPr>
        <w:fldChar w:fldCharType="begin" w:fldLock="1"/>
      </w:r>
      <w:r w:rsidR="00652A05">
        <w:rPr>
          <w:rFonts w:eastAsiaTheme="minorEastAsia"/>
        </w:rPr>
        <w:instrText>ADDIN CSL_CITATION { "citationItems" : [ { "id" : "ITEM-1", "itemData" : { "DOI" : "10.1111/1467-9868.00294", "ISSN" : "1369-7412", "author" : [ { "dropping-particle" : "", "family" : "Kennedy", "given" : "Marc C.", "non-dropping-particle" : "", "parse-names" : false, "suffix" : "" }, { "dropping-particle" : "", "family" : "O'Hagan", "given" : "Anthony", "non-dropping-particle" : "", "parse-names" : false, "suffix" : "" } ], "container-title" : "Journal of the Royal Statistical Society: Series B (Statistical Methodology)", "id" : "ITEM-1", "issue" : "3", "issued" : { "date-parts" : [ [ "2001", "8", "1" ] ] }, "note" : "r2018-01-11; 2016-05-30\nVery thorough and detailed development of the foundation of Bayesian calibration of computer models. Useful walkthrough of that foundation.", "page" : "425-464", "publisher" : "Blackwell Publishers Ltd.", "title" : "Bayesian calibration of computer models", "type" : "article-journal", "volume" : "63" }, "uris" : [ "http://www.mendeley.com/documents/?uuid=500cfb18-7f7e-3cfa-ab50-b29a6870d369" ] } ], "mendeley" : { "formattedCitation" : "(Kennedy &amp; O\u2019Hagan, 2001)", "manualFormatting" : "Kennedy &amp; O\u2019Hagan ", "plainTextFormattedCitation" : "(Kennedy &amp; O\u2019Hagan, 2001)", "previouslyFormattedCitation" : "(Kennedy &amp; O\u2019Hagan, 2001)" }, "properties" : {  }, "schema" : "https://github.com/citation-style-language/schema/raw/master/csl-citation.json" }</w:instrText>
      </w:r>
      <w:r w:rsidR="00A75838">
        <w:rPr>
          <w:rFonts w:eastAsiaTheme="minorEastAsia"/>
        </w:rPr>
        <w:fldChar w:fldCharType="separate"/>
      </w:r>
      <w:r w:rsidR="00A75838">
        <w:rPr>
          <w:rFonts w:eastAsiaTheme="minorEastAsia"/>
          <w:noProof/>
        </w:rPr>
        <w:t xml:space="preserve">Kennedy &amp; O’Hagan </w:t>
      </w:r>
      <w:r w:rsidR="00A75838">
        <w:rPr>
          <w:rFonts w:eastAsiaTheme="minorEastAsia"/>
        </w:rPr>
        <w:fldChar w:fldCharType="end"/>
      </w:r>
      <w:r w:rsidR="00A75838">
        <w:rPr>
          <w:rFonts w:eastAsiaTheme="minorEastAsia"/>
        </w:rPr>
        <w:t xml:space="preserve">to </w:t>
      </w:r>
      <w:r w:rsidR="00652A05">
        <w:rPr>
          <w:rFonts w:eastAsiaTheme="minorEastAsia"/>
        </w:rPr>
        <w:t>calibrate</w:t>
      </w:r>
      <w:r w:rsidR="00A75838">
        <w:rPr>
          <w:rFonts w:eastAsiaTheme="minorEastAsia"/>
        </w:rPr>
        <w:t xml:space="preserve"> uncertain parameters </w:t>
      </w:r>
      <m:oMath>
        <m:r>
          <m:rPr>
            <m:sty m:val="bi"/>
          </m:rPr>
          <w:rPr>
            <w:rFonts w:ascii="Cambria Math" w:eastAsiaTheme="minorEastAsia" w:hAnsi="Cambria Math"/>
          </w:rPr>
          <m:t>θ</m:t>
        </m:r>
      </m:oMath>
      <w:r w:rsidR="00A75838">
        <w:rPr>
          <w:rFonts w:eastAsiaTheme="minorEastAsia"/>
          <w:b/>
        </w:rPr>
        <w:t xml:space="preserve"> </w:t>
      </w:r>
      <w:r w:rsidR="00A75838">
        <w:rPr>
          <w:rFonts w:eastAsiaTheme="minorEastAsia"/>
        </w:rPr>
        <w:t xml:space="preserve">by combining scant field observations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ctrlPr>
              <w:rPr>
                <w:rFonts w:ascii="Cambria Math" w:eastAsiaTheme="minorEastAsia" w:hAnsi="Cambria Math"/>
                <w:b/>
                <w:i/>
              </w:rPr>
            </m:ctrlPr>
          </m:e>
        </m:d>
        <m:r>
          <m:rPr>
            <m:sty m:val="bi"/>
          </m:rPr>
          <w:rPr>
            <w:rFonts w:ascii="Cambria Math" w:eastAsiaTheme="minorEastAsia" w:hAnsi="Cambria Math"/>
          </w:rPr>
          <m:t>=</m:t>
        </m:r>
        <m:r>
          <w:rPr>
            <w:rFonts w:ascii="Cambria Math" w:eastAsiaTheme="minorEastAsia" w:hAnsi="Cambria Math"/>
          </w:rPr>
          <m:t>y(</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i</m:t>
            </m:r>
          </m:sub>
        </m:sSub>
        <m:r>
          <m:rPr>
            <m:sty m:val="bi"/>
          </m:rPr>
          <w:rPr>
            <w:rFonts w:ascii="Cambria Math" w:eastAsiaTheme="minorEastAsia" w:hAnsi="Cambria Math"/>
          </w:rPr>
          <m:t>,θ</m:t>
        </m:r>
        <m:r>
          <w:rPr>
            <w:rFonts w:ascii="Cambria Math" w:eastAsiaTheme="minorEastAsia" w:hAnsi="Cambria Math"/>
          </w:rPr>
          <m:t>)</m:t>
        </m:r>
        <m:r>
          <m:rPr>
            <m:sty m:val="bi"/>
          </m:rPr>
          <w:rPr>
            <w:rFonts w:ascii="Cambria Math" w:eastAsiaTheme="minorEastAsia" w:hAnsi="Cambria Math"/>
          </w:rPr>
          <m:t xml:space="preserve">, </m:t>
        </m:r>
        <m:r>
          <w:rPr>
            <w:rFonts w:ascii="Cambria Math" w:eastAsiaTheme="minorEastAsia" w:hAnsi="Cambria Math"/>
          </w:rPr>
          <m:t>i=1,⋯,m</m:t>
        </m:r>
      </m:oMath>
      <w:r w:rsidR="00A75838">
        <w:rPr>
          <w:rFonts w:eastAsiaTheme="minorEastAsia"/>
          <w:b/>
        </w:rPr>
        <w:t xml:space="preserve"> </w:t>
      </w:r>
      <w:r w:rsidR="00A75838">
        <w:rPr>
          <w:rFonts w:eastAsiaTheme="minorEastAsia"/>
        </w:rPr>
        <w:t xml:space="preserve">with computer code observations </w:t>
      </w:r>
      <m:oMath>
        <m:r>
          <w:rPr>
            <w:rFonts w:ascii="Cambria Math" w:eastAsiaTheme="minorEastAsia" w:hAnsi="Cambria Math"/>
          </w:rPr>
          <m:t>η</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i</m:t>
                </m:r>
              </m:sub>
            </m:sSub>
          </m:e>
        </m:d>
        <m:r>
          <w:rPr>
            <w:rFonts w:ascii="Cambria Math" w:eastAsiaTheme="minorEastAsia" w:hAnsi="Cambria Math"/>
          </w:rPr>
          <m:t>, i=m+1,⋯,m+n</m:t>
        </m:r>
      </m:oMath>
      <w:r w:rsidR="00A75838">
        <w:rPr>
          <w:rFonts w:eastAsiaTheme="minorEastAsia"/>
        </w:rPr>
        <w:t>.</w:t>
      </w:r>
    </w:p>
    <w:p w:rsidR="00652A05" w:rsidRPr="00652A05" w:rsidRDefault="00652A05" w:rsidP="00652A05">
      <w:pPr>
        <w:jc w:val="both"/>
      </w:pPr>
      <w:r>
        <w:rPr>
          <w:rFonts w:eastAsiaTheme="minorEastAsia"/>
        </w:rPr>
        <w:tab/>
        <w:t xml:space="preserve">The primary difference between the present work and the previous work referenced above is that we replace field observations with what we may call </w:t>
      </w:r>
      <w:r>
        <w:rPr>
          <w:rFonts w:eastAsiaTheme="minorEastAsia"/>
          <w:i/>
        </w:rPr>
        <w:t>desired data</w:t>
      </w:r>
      <w:r>
        <w:rPr>
          <w:rFonts w:eastAsiaTheme="minorEastAsia"/>
        </w:rPr>
        <w:t xml:space="preserve">. The intent is to calibrate elements of the model, not to observed reality, but rather to our design targets. </w:t>
      </w:r>
    </w:p>
    <w:p w:rsidR="00CE0CA8" w:rsidRDefault="006E18FA" w:rsidP="00900B03">
      <w:pPr>
        <w:pStyle w:val="Heading2"/>
        <w:jc w:val="both"/>
      </w:pPr>
      <w:r>
        <w:t>The model for our emulator</w:t>
      </w:r>
    </w:p>
    <w:p w:rsidR="006E18FA" w:rsidRDefault="006E18FA" w:rsidP="00900B03">
      <w:pPr>
        <w:ind w:firstLine="720"/>
        <w:jc w:val="both"/>
      </w:pPr>
      <w:r>
        <w:t xml:space="preserve">The example given in Figure 1 is univariate. By contrast, our model has three inputs (temperature, volume fraction, and thickness) and three output (tip deflection, tip rotation, and cost). A fourth, dummy input variable is used to select </w:t>
      </w:r>
      <w:r w:rsidR="0005465C">
        <w:t>which output is desired; thus we formalize the model as having four-dimensional input and univariate output.</w:t>
      </w:r>
    </w:p>
    <w:p w:rsidR="0005465C" w:rsidRDefault="0005465C" w:rsidP="00900B03">
      <w:pPr>
        <w:jc w:val="both"/>
      </w:pPr>
      <w:r>
        <w:tab/>
        <w:t xml:space="preserve">The inputs are divided into control inputs (dummy variable, temperature) and calibration inputs (volume fraction, thickness). This reflects the fact that we wish to calibrate our choice of volume fraction and thickness (and not, e.g., a “choice” of at which temperature to operate). </w:t>
      </w:r>
      <w:r w:rsidR="00B87227">
        <w:t>Notice that while volume fraction and thickness of the blade material is clearly under our control during the manufacturing process, we treat these parameters as uncertain calibration parameters rather than as control parameters. This is because we seek to use the basic framework described in the previous section to aid in the design process; thus our uncertainty with respect to volume fraction and thickness is uncertainty with respect to which values best serve our design priorities.</w:t>
      </w:r>
    </w:p>
    <w:p w:rsidR="0005465C" w:rsidRDefault="0005465C" w:rsidP="00900B03">
      <w:pPr>
        <w:ind w:firstLine="720"/>
        <w:jc w:val="both"/>
      </w:pPr>
      <w:r>
        <w:t xml:space="preserve">The covariance function used in our model is given by </w:t>
      </w:r>
    </w:p>
    <w:p w:rsidR="0005465C" w:rsidRPr="0005465C" w:rsidRDefault="0005465C" w:rsidP="00900B03">
      <w:pPr>
        <w:ind w:firstLine="720"/>
        <w:jc w:val="both"/>
        <w:rPr>
          <w:rFonts w:eastAsiaTheme="minorEastAsia"/>
        </w:rPr>
      </w:pPr>
      <m:oMathPara>
        <m:oMath>
          <m:r>
            <w:rPr>
              <w:rFonts w:ascii="Cambria Math" w:hAnsi="Cambria Math"/>
            </w:rPr>
            <m:t>Cov</m:t>
          </m:r>
          <m:d>
            <m:dPr>
              <m:ctrlPr>
                <w:rPr>
                  <w:rFonts w:ascii="Cambria Math" w:hAnsi="Cambria Math"/>
                  <w:i/>
                </w:rPr>
              </m:ctrlPr>
            </m:dPr>
            <m:e>
              <m:d>
                <m:dPr>
                  <m:ctrlPr>
                    <w:rPr>
                      <w:rFonts w:ascii="Cambria Math" w:hAnsi="Cambria Math"/>
                      <w:i/>
                    </w:rPr>
                  </m:ctrlPr>
                </m:dPr>
                <m:e>
                  <m:r>
                    <w:rPr>
                      <w:rFonts w:ascii="Cambria Math" w:hAnsi="Cambria Math"/>
                    </w:rPr>
                    <m:t>x,t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sSup>
            <m:sSupPr>
              <m:ctrlPr>
                <w:rPr>
                  <w:rFonts w:ascii="Cambria Math" w:hAnsi="Cambria Math"/>
                  <w:i/>
                </w:rPr>
              </m:ctrlPr>
            </m:sSupPr>
            <m:e>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h</m:t>
              </m:r>
            </m:sub>
          </m:sSub>
          <m:sSup>
            <m:sSupPr>
              <m:ctrlPr>
                <w:rPr>
                  <w:rFonts w:ascii="Cambria Math" w:hAnsi="Cambria Math"/>
                  <w:i/>
                </w:rPr>
              </m:ctrlPr>
            </m:sSupPr>
            <m:e>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sSup>
            <m:sSupPr>
              <m:ctrlPr>
                <w:rPr>
                  <w:rFonts w:ascii="Cambria Math" w:hAnsi="Cambria Math"/>
                  <w:i/>
                </w:rPr>
              </m:ctrlPr>
            </m:sSupPr>
            <m:e>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p>
            <m:sSupPr>
              <m:ctrlPr>
                <w:rPr>
                  <w:rFonts w:ascii="Cambria Math" w:hAnsi="Cambria Math"/>
                  <w:i/>
                </w:rPr>
              </m:ctrlPr>
            </m:sSupPr>
            <m:e>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e>
              </m:d>
            </m:e>
            <m:sup>
              <m:r>
                <w:rPr>
                  <w:rFonts w:ascii="Cambria Math" w:hAnsi="Cambria Math"/>
                </w:rPr>
                <m:t>2</m:t>
              </m:r>
            </m:sup>
          </m:sSup>
          <m:r>
            <w:rPr>
              <w:rFonts w:ascii="Cambria Math" w:hAnsi="Cambria Math"/>
            </w:rPr>
            <m:t>}</m:t>
          </m:r>
        </m:oMath>
      </m:oMathPara>
    </w:p>
    <w:p w:rsidR="0005465C" w:rsidRDefault="0005465C" w:rsidP="00900B03">
      <w:pPr>
        <w:jc w:val="both"/>
        <w:rPr>
          <w:rFonts w:eastAsiaTheme="minorEastAsia"/>
        </w:rPr>
      </w:pPr>
      <w:r>
        <w:rPr>
          <w:rFonts w:eastAsiaTheme="minorEastAsia"/>
        </w:rPr>
        <w:t xml:space="preserve">where </w:t>
      </w:r>
      <m:oMath>
        <m:r>
          <w:rPr>
            <w:rFonts w:ascii="Cambria Math" w:eastAsiaTheme="minorEastAsia" w:hAnsi="Cambria Math"/>
          </w:rPr>
          <m:t>x=(m,h)</m:t>
        </m:r>
      </m:oMath>
      <w:r>
        <w:rPr>
          <w:rFonts w:eastAsiaTheme="minorEastAsia"/>
        </w:rPr>
        <w:t xml:space="preserve"> is the control input of the dummy variable and the temperature, and </w:t>
      </w:r>
      <m:oMath>
        <m:r>
          <w:rPr>
            <w:rFonts w:ascii="Cambria Math" w:eastAsiaTheme="minorEastAsia" w:hAnsi="Cambria Math"/>
          </w:rPr>
          <m:t>t=(v,k)</m:t>
        </m:r>
      </m:oMath>
      <w:r>
        <w:rPr>
          <w:rFonts w:eastAsiaTheme="minorEastAsia"/>
        </w:rPr>
        <w:t xml:space="preserve"> is the calibration input of the volume fraction and thickness.</w:t>
      </w:r>
    </w:p>
    <w:p w:rsidR="003868C7" w:rsidRDefault="0005465C" w:rsidP="00900B03">
      <w:pPr>
        <w:jc w:val="both"/>
        <w:rPr>
          <w:rFonts w:eastAsiaTheme="minorEastAsia"/>
        </w:rPr>
      </w:pPr>
      <w:r>
        <w:rPr>
          <w:rFonts w:eastAsiaTheme="minorEastAsia"/>
        </w:rPr>
        <w:t xml:space="preserve">For convenience, we reparameterize the </w:t>
      </w:r>
      <m:oMath>
        <m:r>
          <w:rPr>
            <w:rFonts w:ascii="Cambria Math" w:eastAsiaTheme="minorEastAsia" w:hAnsi="Cambria Math"/>
          </w:rPr>
          <m:t>β</m:t>
        </m:r>
      </m:oMath>
      <w:r>
        <w:rPr>
          <w:rFonts w:eastAsiaTheme="minorEastAsia"/>
        </w:rPr>
        <w:t xml:space="preserve"> parameters as </w:t>
      </w:r>
    </w:p>
    <w:p w:rsidR="003868C7" w:rsidRPr="003868C7" w:rsidRDefault="0005465C" w:rsidP="00900B03">
      <w:pPr>
        <w:jc w:val="both"/>
        <w:rPr>
          <w:rFonts w:eastAsiaTheme="minorEastAsia"/>
        </w:rPr>
      </w:pPr>
      <m:oMathPara>
        <m:oMath>
          <m:r>
            <w:rPr>
              <w:rFonts w:ascii="Cambria Math" w:eastAsiaTheme="minorEastAsia" w:hAnsi="Cambria Math"/>
            </w:rPr>
            <m:t>ρ=</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m</m:t>
                              </m:r>
                            </m:sub>
                          </m:sSub>
                        </m:num>
                        <m:den>
                          <m:r>
                            <w:rPr>
                              <w:rFonts w:ascii="Cambria Math" w:eastAsiaTheme="minorEastAsia" w:hAnsi="Cambria Math"/>
                            </w:rPr>
                            <m:t>4</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h</m:t>
                              </m:r>
                            </m:sub>
                          </m:sSub>
                        </m:num>
                        <m:den>
                          <m:r>
                            <w:rPr>
                              <w:rFonts w:ascii="Cambria Math" w:eastAsiaTheme="minorEastAsia" w:hAnsi="Cambria Math"/>
                            </w:rPr>
                            <m:t>4</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v</m:t>
                              </m:r>
                            </m:sub>
                          </m:sSub>
                        </m:num>
                        <m:den>
                          <m:r>
                            <w:rPr>
                              <w:rFonts w:ascii="Cambria Math" w:eastAsiaTheme="minorEastAsia" w:hAnsi="Cambria Math"/>
                            </w:rPr>
                            <m:t>4</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m:t>
                              </m:r>
                            </m:sub>
                          </m:sSub>
                        </m:num>
                        <m:den>
                          <m:r>
                            <w:rPr>
                              <w:rFonts w:ascii="Cambria Math" w:eastAsiaTheme="minorEastAsia" w:hAnsi="Cambria Math"/>
                            </w:rPr>
                            <m:t>4</m:t>
                          </m:r>
                        </m:den>
                      </m:f>
                    </m:e>
                  </m:d>
                </m:e>
              </m:func>
            </m:e>
          </m:d>
          <m:r>
            <w:rPr>
              <w:rFonts w:ascii="Cambria Math" w:eastAsiaTheme="minorEastAsia" w:hAnsi="Cambria Math"/>
            </w:rPr>
            <m:t>.</m:t>
          </m:r>
        </m:oMath>
      </m:oMathPara>
    </w:p>
    <w:p w:rsidR="003868C7" w:rsidRDefault="003868C7" w:rsidP="00900B03">
      <w:pPr>
        <w:jc w:val="both"/>
        <w:rPr>
          <w:rFonts w:eastAsiaTheme="minorEastAsia"/>
        </w:rPr>
      </w:pPr>
      <w:r>
        <w:rPr>
          <w:rFonts w:eastAsiaTheme="minorEastAsia"/>
        </w:rPr>
        <w:t xml:space="preserve">Using 504 observations from the finite element model, the resulting covariance matrix for the observation points is </w:t>
      </w:r>
      <m:oMath>
        <m:r>
          <w:rPr>
            <w:rFonts w:ascii="Cambria Math" w:eastAsiaTheme="minorEastAsia" w:hAnsi="Cambria Math"/>
          </w:rPr>
          <m:t>1512×1512</m:t>
        </m:r>
      </m:oMath>
      <w:r>
        <w:rPr>
          <w:rFonts w:eastAsiaTheme="minorEastAsia"/>
        </w:rPr>
        <w:t xml:space="preserve">, and the resulting likelihood function is numerically unstable. Efforts to estimate </w:t>
      </w:r>
      <m:oMath>
        <m:r>
          <w:rPr>
            <w:rFonts w:ascii="Cambria Math" w:eastAsiaTheme="minorEastAsia" w:hAnsi="Cambria Math"/>
          </w:rPr>
          <m:t>ρ,λ</m:t>
        </m:r>
      </m:oMath>
      <w:r>
        <w:rPr>
          <w:rFonts w:eastAsiaTheme="minorEastAsia"/>
        </w:rPr>
        <w:t xml:space="preserve"> via MCMC or similar methods run afoul of this numerical instability. The instability can be avoided by instead working with the log-likelihood, which may be optimized by gradient methods. Doing so, we estimate:</w:t>
      </w:r>
    </w:p>
    <w:p w:rsidR="003868C7" w:rsidRPr="003868C7" w:rsidRDefault="003868C7" w:rsidP="00900B03">
      <w:pPr>
        <w:jc w:val="both"/>
        <w:rPr>
          <w:rFonts w:eastAsiaTheme="minorEastAsia"/>
        </w:rPr>
      </w:pPr>
      <m:oMathPara>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0.6553, 0.9319, 0.9607, 0.9920</m:t>
              </m:r>
            </m:e>
          </m:d>
          <m:r>
            <w:rPr>
              <w:rFonts w:ascii="Cambria Math" w:eastAsiaTheme="minorEastAsia" w:hAnsi="Cambria Math"/>
            </w:rPr>
            <m:t>,  λ=0.0174</m:t>
          </m:r>
        </m:oMath>
      </m:oMathPara>
    </w:p>
    <w:p w:rsidR="003868C7" w:rsidRDefault="00505484" w:rsidP="00900B03">
      <w:pPr>
        <w:pStyle w:val="Heading2"/>
        <w:jc w:val="both"/>
        <w:rPr>
          <w:rFonts w:eastAsiaTheme="minorEastAsia"/>
        </w:rPr>
      </w:pPr>
      <w:r>
        <w:rPr>
          <w:rFonts w:eastAsiaTheme="minorEastAsia"/>
        </w:rPr>
        <w:t>Using the model for calibration via MCMC</w:t>
      </w:r>
    </w:p>
    <w:p w:rsidR="00505484" w:rsidRDefault="00505484" w:rsidP="00900B03">
      <w:pPr>
        <w:jc w:val="both"/>
        <w:rPr>
          <w:rFonts w:eastAsiaTheme="minorEastAsia"/>
        </w:rPr>
      </w:pPr>
      <w:r>
        <w:tab/>
        <w:t xml:space="preserve">We </w:t>
      </w:r>
      <w:r w:rsidR="00CC46EF">
        <w:t>u</w:t>
      </w:r>
      <w:r>
        <w:t xml:space="preserve">se the emulator to find optimal values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oMath>
      <w:r>
        <w:rPr>
          <w:rFonts w:eastAsiaTheme="minorEastAsia"/>
        </w:rPr>
        <w:t xml:space="preserve"> of volume fraction and thickness, respectively. The methodology for achieving this is calibrate the emulator to “desired” data</w:t>
      </w:r>
      <w:r w:rsidR="00816562">
        <w:rPr>
          <w:rFonts w:eastAsiaTheme="minorEastAsia"/>
        </w:rPr>
        <w:t xml:space="preserve"> </w:t>
      </w:r>
      <m:oMath>
        <m:r>
          <w:rPr>
            <w:rFonts w:ascii="Cambria Math" w:eastAsiaTheme="minorEastAsia" w:hAnsi="Cambria Math"/>
          </w:rPr>
          <m:t>y</m:t>
        </m:r>
      </m:oMath>
      <w:r>
        <w:rPr>
          <w:rFonts w:eastAsiaTheme="minorEastAsia"/>
        </w:rPr>
        <w:t xml:space="preserve">. That is, given a </w:t>
      </w:r>
      <w:r>
        <w:rPr>
          <w:rFonts w:eastAsiaTheme="minorEastAsia"/>
        </w:rPr>
        <w:lastRenderedPageBreak/>
        <w:t xml:space="preserve">(fabricated) “observation” of desired tip deflection, rotation and cost, we use an MCMC routine to find posterior distributions on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Pr>
          <w:rFonts w:eastAsiaTheme="minorEastAsia"/>
        </w:rPr>
        <w:t xml:space="preserve"> (given uniform prior densities on each). </w:t>
      </w:r>
      <w:r w:rsidR="00816562">
        <w:rPr>
          <w:rFonts w:eastAsiaTheme="minorEastAsia"/>
        </w:rPr>
        <w:t xml:space="preserve">We take </w:t>
      </w:r>
      <m:oMath>
        <m:r>
          <w:rPr>
            <w:rFonts w:ascii="Cambria Math" w:eastAsiaTheme="minorEastAsia" w:hAnsi="Cambria Math"/>
          </w:rPr>
          <m:t>y</m:t>
        </m:r>
      </m:oMath>
      <w:r w:rsidR="00816562">
        <w:rPr>
          <w:rFonts w:eastAsiaTheme="minorEastAsia"/>
        </w:rPr>
        <w:t xml:space="preserve"> to be constant with respect to temperature.</w:t>
      </w:r>
    </w:p>
    <w:p w:rsidR="00505484" w:rsidRDefault="00505484" w:rsidP="00900B03">
      <w:pPr>
        <w:jc w:val="both"/>
        <w:rPr>
          <w:rFonts w:eastAsiaTheme="minorEastAsia"/>
        </w:rPr>
      </w:pPr>
      <w:r>
        <w:rPr>
          <w:rFonts w:eastAsiaTheme="minorEastAsia"/>
        </w:rPr>
        <w:tab/>
        <w:t xml:space="preserve">Using the above estimations of </w:t>
      </w:r>
      <m:oMath>
        <m:r>
          <w:rPr>
            <w:rFonts w:ascii="Cambria Math" w:eastAsiaTheme="minorEastAsia" w:hAnsi="Cambria Math"/>
          </w:rPr>
          <m:t>ρ,λ</m:t>
        </m:r>
      </m:oMath>
      <w:r>
        <w:rPr>
          <w:rFonts w:eastAsiaTheme="minorEastAsia"/>
        </w:rPr>
        <w:t>, we use the likelih</w:t>
      </w:r>
      <w:r w:rsidR="00CC46EF">
        <w:rPr>
          <w:rFonts w:eastAsiaTheme="minorEastAsia"/>
        </w:rPr>
        <w:t>ood of the “desired observation</w:t>
      </w:r>
      <w:r>
        <w:rPr>
          <w:rFonts w:eastAsiaTheme="minorEastAsia"/>
        </w:rPr>
        <w:t>”</w:t>
      </w:r>
      <w:r w:rsidR="00CC46EF">
        <w:rPr>
          <w:rFonts w:eastAsiaTheme="minorEastAsia"/>
        </w:rPr>
        <w:t xml:space="preserve"> </w:t>
      </w:r>
      <m:oMath>
        <m:r>
          <w:rPr>
            <w:rFonts w:ascii="Cambria Math" w:eastAsiaTheme="minorEastAsia" w:hAnsi="Cambria Math"/>
          </w:rPr>
          <m:t>y</m:t>
        </m:r>
      </m:oMath>
      <w:r>
        <w:rPr>
          <w:rFonts w:eastAsiaTheme="minorEastAsia"/>
        </w:rPr>
        <w:t xml:space="preserve"> to perform the MCMC routine to find these posterior distributions. </w:t>
      </w:r>
      <w:r w:rsidR="00CC46EF">
        <w:rPr>
          <w:rFonts w:eastAsiaTheme="minorEastAsia"/>
        </w:rPr>
        <w:t>Numerical instability can again be controlled by calculating the log-likelihood of each point of the calibration space considered in the MCMC routine.</w:t>
      </w:r>
    </w:p>
    <w:p w:rsidR="002603A0" w:rsidRDefault="002603A0" w:rsidP="00900B03">
      <w:pPr>
        <w:jc w:val="both"/>
        <w:rPr>
          <w:rFonts w:eastAsiaTheme="minorEastAsia"/>
        </w:rPr>
      </w:pPr>
      <w:r>
        <w:rPr>
          <w:rFonts w:eastAsiaTheme="minorEastAsia"/>
        </w:rPr>
        <w:tab/>
        <w:t xml:space="preserve">Thus, the likelihood for the desired data </w:t>
      </w:r>
      <m:oMath>
        <m:r>
          <w:rPr>
            <w:rFonts w:ascii="Cambria Math" w:eastAsiaTheme="minorEastAsia" w:hAnsi="Cambria Math"/>
          </w:rPr>
          <m:t>y</m:t>
        </m:r>
      </m:oMath>
      <w:r>
        <w:rPr>
          <w:rFonts w:eastAsiaTheme="minorEastAsia"/>
        </w:rPr>
        <w:t xml:space="preserve"> is given by </w:t>
      </w:r>
    </w:p>
    <w:p w:rsidR="002603A0" w:rsidRDefault="002603A0" w:rsidP="00900B03">
      <w:pPr>
        <w:jc w:val="both"/>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θ,η, λ,ρ</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y</m:t>
                      </m:r>
                    </m:sub>
                  </m:sSub>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m:t>
                      </m:r>
                    </m:sup>
                  </m:sSup>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y</m:t>
                      </m:r>
                    </m:sub>
                    <m:sup>
                      <m:r>
                        <w:rPr>
                          <w:rFonts w:ascii="Cambria Math" w:eastAsiaTheme="minorEastAsia" w:hAnsi="Cambria Math"/>
                        </w:rPr>
                        <m:t>-1</m:t>
                      </m:r>
                    </m:sup>
                  </m:sSubSup>
                  <m:r>
                    <w:rPr>
                      <w:rFonts w:ascii="Cambria Math" w:eastAsiaTheme="minorEastAsia" w:hAnsi="Cambria Math"/>
                    </w:rPr>
                    <m:t>y</m:t>
                  </m:r>
                </m:e>
              </m:d>
            </m:e>
          </m:func>
          <m:r>
            <m:rPr>
              <m:sty m:val="p"/>
            </m:rPr>
            <w:rPr>
              <w:rFonts w:ascii="Cambria Math" w:eastAsiaTheme="minorEastAsia" w:hAnsi="Cambria Math"/>
            </w:rPr>
            <m:t xml:space="preserve">, </m:t>
          </m:r>
        </m:oMath>
      </m:oMathPara>
    </w:p>
    <w:p w:rsidR="002603A0" w:rsidRDefault="002603A0" w:rsidP="00900B03">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y</m:t>
            </m:r>
          </m:sub>
        </m:sSub>
      </m:oMath>
      <w:r w:rsidR="00816562">
        <w:rPr>
          <w:rFonts w:eastAsiaTheme="minorEastAsia"/>
        </w:rPr>
        <w:t xml:space="preserve"> is the covariance matrix of the Gaussian process (which has been trained on the observations </w:t>
      </w:r>
      <m:oMath>
        <m:r>
          <w:rPr>
            <w:rFonts w:ascii="Cambria Math" w:eastAsiaTheme="minorEastAsia" w:hAnsi="Cambria Math"/>
          </w:rPr>
          <m:t>η</m:t>
        </m:r>
      </m:oMath>
      <w:r w:rsidR="00816562">
        <w:rPr>
          <w:rFonts w:eastAsiaTheme="minorEastAsia"/>
        </w:rPr>
        <w:t xml:space="preserve"> from the finite element model) at the points </w:t>
      </w:r>
      <m:oMath>
        <m:r>
          <w:rPr>
            <w:rFonts w:ascii="Cambria Math" w:eastAsiaTheme="minorEastAsia" w:hAnsi="Cambria Math"/>
          </w:rPr>
          <m:t>(x,θ)</m:t>
        </m:r>
      </m:oMath>
      <w:r w:rsidR="00816562">
        <w:rPr>
          <w:rFonts w:eastAsiaTheme="minorEastAsia"/>
        </w:rPr>
        <w:t xml:space="preserve"> where </w:t>
      </w:r>
      <m:oMath>
        <m:r>
          <w:rPr>
            <w:rFonts w:ascii="Cambria Math" w:eastAsiaTheme="minorEastAsia" w:hAnsi="Cambria Math"/>
          </w:rPr>
          <m:t>x=(m,h)</m:t>
        </m:r>
      </m:oMath>
      <w:r w:rsidR="00816562">
        <w:rPr>
          <w:rFonts w:eastAsiaTheme="minorEastAsia"/>
        </w:rPr>
        <w:t xml:space="preserve"> are the dummy variable and temperatures at which </w:t>
      </w:r>
      <m:oMath>
        <m:r>
          <w:rPr>
            <w:rFonts w:ascii="Cambria Math" w:eastAsiaTheme="minorEastAsia" w:hAnsi="Cambria Math"/>
          </w:rPr>
          <m:t>y</m:t>
        </m:r>
      </m:oMath>
      <w:r w:rsidR="00816562">
        <w:rPr>
          <w:rFonts w:eastAsiaTheme="minorEastAsia"/>
        </w:rPr>
        <w:t xml:space="preserve"> is “observed”, and </w:t>
      </w:r>
      <m:oMath>
        <m:r>
          <w:rPr>
            <w:rFonts w:ascii="Cambria Math" w:eastAsiaTheme="minorEastAsia" w:hAnsi="Cambria Math"/>
          </w:rPr>
          <m:t>θ=</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oMath>
      <w:r w:rsidR="00816562">
        <w:rPr>
          <w:rFonts w:eastAsiaTheme="minorEastAsia"/>
        </w:rPr>
        <w:t>.</w:t>
      </w:r>
    </w:p>
    <w:p w:rsidR="00816562" w:rsidRDefault="00816562" w:rsidP="00900B03">
      <w:pPr>
        <w:jc w:val="both"/>
        <w:rPr>
          <w:rFonts w:eastAsiaTheme="minorEastAsia"/>
        </w:rPr>
      </w:pPr>
      <w:r>
        <w:rPr>
          <w:rFonts w:eastAsiaTheme="minorEastAsia"/>
        </w:rPr>
        <w:tab/>
        <w:t xml:space="preserve">Uniform priors are placed on </w:t>
      </w:r>
      <m:oMath>
        <m:r>
          <w:rPr>
            <w:rFonts w:ascii="Cambria Math" w:eastAsiaTheme="minorEastAsia" w:hAnsi="Cambria Math"/>
          </w:rPr>
          <m:t>θ</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∼Unif</m:t>
        </m:r>
        <m:d>
          <m:dPr>
            <m:ctrlPr>
              <w:rPr>
                <w:rFonts w:ascii="Cambria Math" w:eastAsiaTheme="minorEastAsia" w:hAnsi="Cambria Math"/>
                <w:i/>
              </w:rPr>
            </m:ctrlPr>
          </m:dPr>
          <m:e>
            <m:r>
              <w:rPr>
                <w:rFonts w:ascii="Cambria Math" w:eastAsiaTheme="minorEastAsia" w:hAnsi="Cambria Math"/>
              </w:rPr>
              <m:t>0.1, 0.6</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∼Unif(10, 25)</m:t>
        </m:r>
      </m:oMath>
      <w:r>
        <w:rPr>
          <w:rFonts w:eastAsiaTheme="minorEastAsia"/>
        </w:rPr>
        <w:t xml:space="preserve">. Thus, since </w:t>
      </w:r>
      <m:oMath>
        <m:r>
          <w:rPr>
            <w:rFonts w:ascii="Cambria Math" w:eastAsiaTheme="minorEastAsia" w:hAnsi="Cambria Math"/>
          </w:rPr>
          <m:t>λ,ρ</m:t>
        </m:r>
      </m:oMath>
      <w:r>
        <w:rPr>
          <w:rFonts w:eastAsiaTheme="minorEastAsia"/>
        </w:rPr>
        <w:t xml:space="preserve"> are found via empirical Bayes methods, we have that the </w:t>
      </w:r>
      <w:r w:rsidR="00BA1DBB">
        <w:rPr>
          <w:rFonts w:eastAsiaTheme="minorEastAsia"/>
        </w:rPr>
        <w:t xml:space="preserve">(unnormalized) </w:t>
      </w:r>
      <w:r>
        <w:rPr>
          <w:rFonts w:eastAsiaTheme="minorEastAsia"/>
        </w:rPr>
        <w:t xml:space="preserve">posterior distribution of </w:t>
      </w:r>
      <m:oMath>
        <m:r>
          <w:rPr>
            <w:rFonts w:ascii="Cambria Math" w:eastAsiaTheme="minorEastAsia" w:hAnsi="Cambria Math"/>
          </w:rPr>
          <m:t>θ</m:t>
        </m:r>
      </m:oMath>
      <w:r>
        <w:rPr>
          <w:rFonts w:eastAsiaTheme="minorEastAsia"/>
        </w:rPr>
        <w:t xml:space="preserve"> is simply the above likelihood function restricted to the supports of the uniform distribution on </w:t>
      </w:r>
      <m:oMath>
        <m:r>
          <w:rPr>
            <w:rFonts w:ascii="Cambria Math" w:eastAsiaTheme="minorEastAsia" w:hAnsi="Cambria Math"/>
          </w:rPr>
          <m:t>θ</m:t>
        </m:r>
      </m:oMath>
      <w:r>
        <w:rPr>
          <w:rFonts w:eastAsiaTheme="minorEastAsia"/>
        </w:rPr>
        <w:t>:</w:t>
      </w:r>
    </w:p>
    <w:p w:rsidR="00816562" w:rsidRPr="00E602EC" w:rsidRDefault="00816562" w:rsidP="00900B03">
      <w:pPr>
        <w:jc w:val="both"/>
        <w:rPr>
          <w:rFonts w:eastAsiaTheme="minorEastAsia"/>
        </w:rPr>
      </w:pPr>
      <m:oMathPara>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θ,λ,ρ</m:t>
              </m:r>
            </m:e>
            <m:e>
              <m:r>
                <w:rPr>
                  <w:rFonts w:ascii="Cambria Math" w:eastAsiaTheme="minorEastAsia" w:hAnsi="Cambria Math"/>
                </w:rPr>
                <m:t>y</m:t>
              </m:r>
            </m:e>
          </m:d>
          <m:r>
            <w:rPr>
              <w:rFonts w:ascii="Cambria Math" w:eastAsiaTheme="minorEastAsia" w:hAnsi="Cambria Math"/>
            </w:rPr>
            <m:t>=π(θ|y)∝L</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θ,ρ,λ</m:t>
              </m:r>
            </m:e>
          </m:d>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∝L(y|θ,ρ,λ)</m:t>
          </m:r>
        </m:oMath>
      </m:oMathPara>
    </w:p>
    <w:p w:rsidR="00BA1DBB" w:rsidRDefault="00BA1DBB" w:rsidP="00900B03">
      <w:pPr>
        <w:jc w:val="both"/>
        <w:rPr>
          <w:rFonts w:eastAsiaTheme="minorEastAsia"/>
        </w:rPr>
      </w:pPr>
      <w:r>
        <w:rPr>
          <w:rFonts w:eastAsiaTheme="minorEastAsia"/>
        </w:rPr>
        <w:t xml:space="preserve">In the MCMC routine, samples of </w:t>
      </w:r>
      <m:oMath>
        <m:r>
          <w:rPr>
            <w:rFonts w:ascii="Cambria Math" w:eastAsiaTheme="minorEastAsia" w:hAnsi="Cambria Math"/>
          </w:rPr>
          <m:t>θ</m:t>
        </m:r>
      </m:oMath>
      <w:r>
        <w:rPr>
          <w:rFonts w:eastAsiaTheme="minorEastAsia"/>
        </w:rPr>
        <w:t xml:space="preserve"> are drawn componentwise. A univariate normal proposal distribution is used for each of</w:t>
      </w:r>
      <w:r w:rsidR="00CC348A">
        <w:rPr>
          <w:rFonts w:eastAsiaTheme="minorEastAsia"/>
        </w:rPr>
        <w:t xml:space="preserve"> volume fraction and thickness. Thus, for example, given a previous sample </w:t>
      </w:r>
      <m:oMath>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oMath>
      <w:r w:rsidR="00CC348A">
        <w:rPr>
          <w:rFonts w:eastAsiaTheme="minorEastAsia"/>
        </w:rPr>
        <w:t xml:space="preserve">, a new proposal </w:t>
      </w:r>
      <m:oMath>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oMath>
      <w:r w:rsidR="00CC348A">
        <w:rPr>
          <w:rFonts w:eastAsiaTheme="minorEastAsia"/>
        </w:rPr>
        <w:t xml:space="preserve"> is drawn with </w:t>
      </w:r>
      <m:oMath>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vf</m:t>
                </m:r>
              </m:sub>
              <m:sup>
                <m:r>
                  <w:rPr>
                    <w:rFonts w:ascii="Cambria Math" w:eastAsiaTheme="minorEastAsia" w:hAnsi="Cambria Math"/>
                  </w:rPr>
                  <m:t>2</m:t>
                </m:r>
              </m:sup>
            </m:sSubSup>
          </m:e>
        </m:d>
      </m:oMath>
      <w:r w:rsidR="00CC348A">
        <w:rPr>
          <w:rFonts w:eastAsiaTheme="minorEastAsia"/>
        </w:rPr>
        <w:t>. We then compute:</w:t>
      </w:r>
    </w:p>
    <w:p w:rsidR="00CC348A" w:rsidRPr="00CC348A" w:rsidRDefault="00DF27D8" w:rsidP="00900B03">
      <w:pPr>
        <w:jc w:val="both"/>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α=</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π</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m:t>
                          </m:r>
                        </m:sup>
                      </m:sSup>
                    </m:e>
                    <m:e>
                      <m:r>
                        <w:rPr>
                          <w:rFonts w:ascii="Cambria Math" w:eastAsiaTheme="minorEastAsia" w:hAnsi="Cambria Math"/>
                        </w:rPr>
                        <m:t>y</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θ</m:t>
                          </m:r>
                        </m:e>
                        <m:e>
                          <m:r>
                            <w:rPr>
                              <w:rFonts w:ascii="Cambria Math" w:eastAsiaTheme="minorEastAsia" w:hAnsi="Cambria Math"/>
                            </w:rPr>
                            <m:t>y</m:t>
                          </m:r>
                        </m:e>
                      </m:d>
                    </m:e>
                  </m:func>
                </m:e>
              </m:func>
            </m:e>
          </m:func>
        </m:oMath>
      </m:oMathPara>
    </w:p>
    <w:p w:rsidR="00CC348A" w:rsidRDefault="00CC348A" w:rsidP="00900B03">
      <w:pPr>
        <w:jc w:val="both"/>
        <w:rPr>
          <w:rFonts w:eastAsiaTheme="minorEastAsia"/>
        </w:rPr>
      </w:pPr>
      <w:r>
        <w:rPr>
          <w:rFonts w:eastAsiaTheme="minorEastAsia"/>
        </w:rPr>
        <w:t xml:space="preserve">(where the log scale is used for computational stability), and we accept </w:t>
      </w:r>
      <m:oMath>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1</m:t>
            </m:r>
          </m:sub>
          <m:sup>
            <m:r>
              <w:rPr>
                <w:rFonts w:ascii="Cambria Math" w:eastAsiaTheme="minorEastAsia" w:hAnsi="Cambria Math"/>
              </w:rPr>
              <m:t>*</m:t>
            </m:r>
          </m:sup>
        </m:sSubSup>
      </m:oMath>
      <w:r>
        <w:rPr>
          <w:rFonts w:eastAsiaTheme="minorEastAsia"/>
        </w:rPr>
        <w:t xml:space="preserve"> as a new volume fraction draw with probability </w:t>
      </w:r>
      <m:oMath>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α,1</m:t>
                </m:r>
              </m:e>
            </m:d>
          </m:e>
        </m:func>
      </m:oMath>
      <w:r>
        <w:rPr>
          <w:rFonts w:eastAsiaTheme="minorEastAsia"/>
        </w:rPr>
        <w:t xml:space="preserve">. If we do not accept </w:t>
      </w:r>
      <m:oMath>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1</m:t>
            </m:r>
          </m:sub>
          <m:sup>
            <m:r>
              <w:rPr>
                <w:rFonts w:ascii="Cambria Math" w:eastAsiaTheme="minorEastAsia" w:hAnsi="Cambria Math"/>
              </w:rPr>
              <m:t>*</m:t>
            </m:r>
          </m:sup>
        </m:sSubSup>
      </m:oMath>
      <w:r>
        <w:rPr>
          <w:rFonts w:eastAsiaTheme="minorEastAsia"/>
        </w:rPr>
        <w:t xml:space="preserve">, then we treat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Pr>
          <w:rFonts w:eastAsiaTheme="minorEastAsia"/>
        </w:rPr>
        <w:t xml:space="preserve"> as a new (repeated) draw. This process is then repeated to obtain a new draw of </w:t>
      </w:r>
      <m:oMath>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2</m:t>
            </m:r>
          </m:sub>
          <m:sup>
            <m:r>
              <w:rPr>
                <w:rFonts w:ascii="Cambria Math" w:eastAsiaTheme="minorEastAsia" w:hAnsi="Cambria Math"/>
              </w:rPr>
              <m:t>*</m:t>
            </m:r>
          </m:sup>
        </m:sSubSup>
      </m:oMath>
      <w:r w:rsidR="006B6650">
        <w:rPr>
          <w:rFonts w:eastAsiaTheme="minorEastAsia"/>
        </w:rPr>
        <w:t>.</w:t>
      </w:r>
    </w:p>
    <w:p w:rsidR="006B6650" w:rsidRDefault="006B6650" w:rsidP="00900B03">
      <w:pPr>
        <w:jc w:val="both"/>
        <w:rPr>
          <w:rFonts w:eastAsiaTheme="minorEastAsia"/>
        </w:rPr>
      </w:pPr>
      <w:r>
        <w:rPr>
          <w:rFonts w:eastAsiaTheme="minorEastAsia"/>
        </w:rPr>
        <w:tab/>
        <w:t xml:space="preserve">The proposal </w:t>
      </w:r>
      <w:r w:rsidR="004174A4">
        <w:rPr>
          <w:rFonts w:eastAsiaTheme="minorEastAsia"/>
        </w:rPr>
        <w:t xml:space="preserve">variances </w:t>
      </w:r>
      <m:oMath>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vf</m:t>
                </m:r>
              </m:sub>
              <m:sup>
                <m:r>
                  <w:rPr>
                    <w:rFonts w:ascii="Cambria Math" w:eastAsiaTheme="minorEastAsia" w:hAnsi="Cambria Math"/>
                  </w:rPr>
                  <m:t>2</m:t>
                </m:r>
              </m:sup>
            </m:sSubSup>
          </m:e>
        </m:d>
      </m:oMath>
      <w:r w:rsidR="004174A4">
        <w:rPr>
          <w:rFonts w:eastAsiaTheme="minorEastAsia"/>
        </w:rPr>
        <w:t xml:space="preserve"> and </w:t>
      </w:r>
      <m:oMath>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e>
        </m:d>
      </m:oMath>
      <w:r w:rsidR="004174A4">
        <w:rPr>
          <w:rFonts w:eastAsiaTheme="minorEastAsia"/>
        </w:rPr>
        <w:t xml:space="preserve"> are adaptive, in that during the burn-in period of the MCMC routine, the proposal variances are adjusted to optimize the rate of acceptance of new samples. Specifically: for every 100 draws during the burn-in period, if either of volume fraction and thickness has an acceptance rate out of the range </w:t>
      </w:r>
      <m:oMath>
        <m:d>
          <m:dPr>
            <m:ctrlPr>
              <w:rPr>
                <w:rFonts w:ascii="Cambria Math" w:eastAsiaTheme="minorEastAsia" w:hAnsi="Cambria Math"/>
                <w:i/>
              </w:rPr>
            </m:ctrlPr>
          </m:dPr>
          <m:e>
            <m:r>
              <w:rPr>
                <w:rFonts w:ascii="Cambria Math" w:eastAsiaTheme="minorEastAsia" w:hAnsi="Cambria Math"/>
              </w:rPr>
              <m:t>.4,.5</m:t>
            </m:r>
          </m:e>
        </m:d>
        <m:r>
          <w:rPr>
            <w:rFonts w:ascii="Cambria Math" w:eastAsiaTheme="minorEastAsia" w:hAnsi="Cambria Math"/>
          </w:rPr>
          <m:t>,</m:t>
        </m:r>
      </m:oMath>
      <w:r w:rsidR="004174A4">
        <w:rPr>
          <w:rFonts w:eastAsiaTheme="minorEastAsia"/>
        </w:rPr>
        <w:t xml:space="preserve"> then the corresponding proposal variance is adjusted by a factor of .75 or 1.25 (depending on whether the acceptance was too low or too high).</w:t>
      </w:r>
    </w:p>
    <w:p w:rsidR="004174A4" w:rsidRPr="004174A4" w:rsidRDefault="004174A4" w:rsidP="00900B03">
      <w:pPr>
        <w:pStyle w:val="Heading2"/>
        <w:jc w:val="both"/>
        <w:rPr>
          <w:rFonts w:eastAsiaTheme="minorEastAsia"/>
        </w:rPr>
      </w:pPr>
      <w:r>
        <w:rPr>
          <w:rFonts w:eastAsiaTheme="minorEastAsia"/>
        </w:rPr>
        <w:t>MCMC results</w:t>
      </w:r>
    </w:p>
    <w:p w:rsidR="0067595D" w:rsidRDefault="006B6650" w:rsidP="00900B03">
      <w:pPr>
        <w:jc w:val="both"/>
        <w:rPr>
          <w:rFonts w:eastAsiaTheme="minorEastAsia"/>
        </w:rPr>
      </w:pPr>
      <w:r>
        <w:rPr>
          <w:rFonts w:eastAsiaTheme="minorEastAsia"/>
        </w:rPr>
        <w:tab/>
        <w:t>Three MCMC chains of 10,000 draws apiece were obtained, with randomly selected initial positions. 2,000 draws from each chain were discarded as burn-in.</w:t>
      </w:r>
      <w:r w:rsidR="004174A4">
        <w:rPr>
          <w:rFonts w:eastAsiaTheme="minorEastAsia"/>
        </w:rPr>
        <w:t xml:space="preserve"> </w:t>
      </w:r>
      <w:r w:rsidR="0067595D">
        <w:rPr>
          <w:rFonts w:eastAsiaTheme="minorEastAsia"/>
        </w:rP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4608"/>
      </w:tblGrid>
      <w:tr w:rsidR="009E18B4" w:rsidTr="002C1D01">
        <w:trPr>
          <w:trHeight w:val="6932"/>
        </w:trPr>
        <w:tc>
          <w:tcPr>
            <w:tcW w:w="4608" w:type="dxa"/>
            <w:tcBorders>
              <w:top w:val="nil"/>
              <w:left w:val="nil"/>
              <w:bottom w:val="nil"/>
              <w:right w:val="nil"/>
            </w:tcBorders>
          </w:tcPr>
          <w:p w:rsidR="009E18B4" w:rsidRDefault="009E18B4" w:rsidP="00900B03">
            <w:pPr>
              <w:jc w:val="both"/>
              <w:rPr>
                <w:rFonts w:eastAsiaTheme="minorEastAsia"/>
              </w:rPr>
            </w:pPr>
            <w:r>
              <w:rPr>
                <w:rFonts w:eastAsiaTheme="minorEastAsia"/>
                <w:noProof/>
              </w:rPr>
              <w:lastRenderedPageBreak/>
              <w:drawing>
                <wp:inline distT="0" distB="0" distL="0" distR="0">
                  <wp:extent cx="2787650" cy="1788536"/>
                  <wp:effectExtent l="0" t="0" r="0" b="2540"/>
                  <wp:docPr id="2" name="Picture 2" descr="C:\Users\carle\AppData\Local\Microsoft\Windows\INetCache\Content.Word\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Users\carle\AppData\Local\Microsoft\Windows\INetCache\Content.Word\Pict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0726" cy="1822589"/>
                          </a:xfrm>
                          <a:prstGeom prst="rect">
                            <a:avLst/>
                          </a:prstGeom>
                          <a:noFill/>
                          <a:ln>
                            <a:noFill/>
                          </a:ln>
                        </pic:spPr>
                      </pic:pic>
                    </a:graphicData>
                  </a:graphic>
                </wp:inline>
              </w:drawing>
            </w:r>
          </w:p>
          <w:p w:rsidR="009E18B4" w:rsidRDefault="009E18B4" w:rsidP="00900B03">
            <w:pPr>
              <w:jc w:val="both"/>
              <w:rPr>
                <w:rFonts w:eastAsiaTheme="minorEastAsia"/>
              </w:rPr>
            </w:pPr>
          </w:p>
          <w:p w:rsidR="009E18B4" w:rsidRDefault="004D096D" w:rsidP="00900B03">
            <w:pPr>
              <w:jc w:val="both"/>
              <w:rPr>
                <w:rFonts w:eastAsiaTheme="minorEastAsia"/>
              </w:rPr>
            </w:pPr>
            <w:r>
              <w:rPr>
                <w:rFonts w:eastAsiaTheme="minor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5pt;height:139.5pt">
                  <v:imagedata r:id="rId9" o:title="Picture3"/>
                </v:shape>
              </w:pict>
            </w:r>
          </w:p>
          <w:p w:rsidR="009E18B4" w:rsidRDefault="009E18B4" w:rsidP="00900B03">
            <w:pPr>
              <w:jc w:val="both"/>
              <w:rPr>
                <w:rFonts w:eastAsiaTheme="minorEastAsia"/>
              </w:rPr>
            </w:pPr>
          </w:p>
          <w:p w:rsidR="009E18B4" w:rsidRDefault="004D096D" w:rsidP="00900B03">
            <w:pPr>
              <w:keepNext/>
              <w:jc w:val="both"/>
              <w:rPr>
                <w:rFonts w:eastAsiaTheme="minorEastAsia"/>
              </w:rPr>
            </w:pPr>
            <w:r>
              <w:rPr>
                <w:rFonts w:eastAsiaTheme="minorEastAsia"/>
              </w:rPr>
              <w:pict>
                <v:shape id="_x0000_i1026" type="#_x0000_t75" style="width:219.5pt;height:139.5pt">
                  <v:imagedata r:id="rId10" o:title="Picture4"/>
                </v:shape>
              </w:pict>
            </w:r>
          </w:p>
          <w:p w:rsidR="002C1D01" w:rsidRDefault="002C1D01" w:rsidP="00900B03">
            <w:pPr>
              <w:keepNext/>
              <w:jc w:val="both"/>
            </w:pPr>
          </w:p>
          <w:p w:rsidR="009E18B4" w:rsidRDefault="009E18B4" w:rsidP="00900B03">
            <w:pPr>
              <w:pStyle w:val="Caption"/>
              <w:jc w:val="both"/>
              <w:rPr>
                <w:rFonts w:eastAsiaTheme="minorEastAsia"/>
              </w:rPr>
            </w:pPr>
            <w:r>
              <w:t xml:space="preserve">Figure </w:t>
            </w:r>
            <w:r w:rsidR="00DF27D8">
              <w:fldChar w:fldCharType="begin"/>
            </w:r>
            <w:r w:rsidR="00DF27D8">
              <w:instrText xml:space="preserve"> SEQ Figure \* ARABIC </w:instrText>
            </w:r>
            <w:r w:rsidR="00DF27D8">
              <w:fldChar w:fldCharType="separate"/>
            </w:r>
            <w:r w:rsidR="005969FB">
              <w:rPr>
                <w:noProof/>
              </w:rPr>
              <w:t>2</w:t>
            </w:r>
            <w:r w:rsidR="00DF27D8">
              <w:rPr>
                <w:noProof/>
              </w:rPr>
              <w:fldChar w:fldCharType="end"/>
            </w:r>
            <w:r>
              <w:t>: Summaries of MCMC chains</w:t>
            </w:r>
          </w:p>
        </w:tc>
      </w:tr>
    </w:tbl>
    <w:p w:rsidR="009E18B4" w:rsidRDefault="009E18B4" w:rsidP="00900B03">
      <w:pPr>
        <w:jc w:val="both"/>
        <w:rPr>
          <w:rFonts w:eastAsiaTheme="minorEastAsia"/>
        </w:rPr>
      </w:pPr>
      <w:r>
        <w:rPr>
          <w:rFonts w:eastAsiaTheme="minorEastAsia"/>
        </w:rPr>
        <w:t xml:space="preserve">The three chains show good convergence qualities. In each of the three chains, volume fraction immediately moves to its upper boundary of .6 and stays there. Thickness in each chain shows the same posterior mean of approximately 16.58mm. </w:t>
      </w:r>
    </w:p>
    <w:p w:rsidR="009E18B4" w:rsidRDefault="009E18B4" w:rsidP="00900B03">
      <w:pPr>
        <w:jc w:val="both"/>
        <w:rPr>
          <w:rFonts w:eastAsiaTheme="minorEastAsia"/>
        </w:rPr>
      </w:pPr>
      <w:r>
        <w:rPr>
          <w:rFonts w:eastAsiaTheme="minorEastAsia"/>
        </w:rPr>
        <w:t>Summaries of each of the three chains is shown in Figure 2. Notice that posterior means, quantiles, and standard deviations are in close agreement in each chain.</w:t>
      </w:r>
    </w:p>
    <w:p w:rsidR="002B7EAA" w:rsidRDefault="002C1D01" w:rsidP="00900B03">
      <w:pPr>
        <w:jc w:val="both"/>
        <w:rPr>
          <w:rFonts w:eastAsiaTheme="minorEastAsia"/>
        </w:rPr>
      </w:pPr>
      <w:r>
        <w:rPr>
          <w:rFonts w:eastAsiaTheme="minorEastAsia"/>
        </w:rPr>
        <w:t xml:space="preserve">The three starting locations of the chains are, respectively: </w:t>
      </w:r>
      <w:r w:rsidRPr="002C1D01">
        <w:rPr>
          <w:rFonts w:eastAsiaTheme="minorEastAsia"/>
        </w:rPr>
        <w:t xml:space="preserve">(0.5259, 12.5132), (0.5074, 23.5869), </w:t>
      </w:r>
      <w:r>
        <w:rPr>
          <w:rFonts w:eastAsiaTheme="minorEastAsia"/>
        </w:rPr>
        <w:t xml:space="preserve">and </w:t>
      </w:r>
      <w:r w:rsidRPr="002C1D01">
        <w:rPr>
          <w:rFonts w:eastAsiaTheme="minorEastAsia"/>
        </w:rPr>
        <w:t>(0.4470, 18.9989)</w:t>
      </w:r>
      <w:r>
        <w:rPr>
          <w:rFonts w:eastAsiaTheme="minorEastAsia"/>
        </w:rPr>
        <w:t>.</w:t>
      </w:r>
    </w:p>
    <w:p w:rsidR="002C1D01" w:rsidRDefault="002C1D01" w:rsidP="00900B03">
      <w:pPr>
        <w:jc w:val="both"/>
        <w:rPr>
          <w:rFonts w:eastAsiaTheme="minorEastAsia"/>
        </w:rPr>
      </w:pPr>
      <w:r>
        <w:rPr>
          <w:rFonts w:eastAsiaTheme="minorEastAsia"/>
        </w:rPr>
        <w:t>The posterior variance of volume fraction is much smaller than that of thickness. This is because volume fraction, constrained by its upper boundary, has higher acceptance with an extremely small proposal density variance. During the burn-in period, the adaptive proposal density variance thus shrinks much more than does that of thickness.</w:t>
      </w:r>
    </w:p>
    <w:p w:rsidR="002C1D01" w:rsidRDefault="002C1D01" w:rsidP="00900B03">
      <w:pPr>
        <w:jc w:val="both"/>
        <w:rPr>
          <w:rFonts w:eastAsiaTheme="minorEastAsia"/>
        </w:rPr>
      </w:pPr>
      <w:r>
        <w:rPr>
          <w:rFonts w:eastAsiaTheme="minorEastAsia"/>
        </w:rPr>
        <w:t>Correspondingly, trace plots of the three chains show a skewed distribution for volume fraction (with shortened tail against the upper boundary of .6), and a roughly symmetric distribution for thickness. See Figure 3.</w:t>
      </w:r>
    </w:p>
    <w:p w:rsidR="002C1D01" w:rsidRDefault="002C1D01" w:rsidP="00900B03">
      <w:pPr>
        <w:jc w:val="both"/>
        <w:rPr>
          <w:rFonts w:eastAsiaTheme="minorEastAsia"/>
        </w:rPr>
      </w:pPr>
      <w:r>
        <w:rPr>
          <w:rFonts w:eastAsiaTheme="minorEastAsia"/>
        </w:rPr>
        <w:t>We may also examine the partial</w:t>
      </w:r>
      <w:r w:rsidR="002D7A3A">
        <w:rPr>
          <w:rFonts w:eastAsiaTheme="minorEastAsia"/>
        </w:rPr>
        <w:t xml:space="preserve"> averages of these chains; early in the burn-in they each converge to the posterior means displayed in Figure 3. See Figure 4. </w:t>
      </w:r>
    </w:p>
    <w:p w:rsidR="00C32E11" w:rsidRPr="00C32E11" w:rsidRDefault="00C32E11" w:rsidP="00900B03">
      <w:pPr>
        <w:jc w:val="both"/>
        <w:rPr>
          <w:rFonts w:eastAsiaTheme="minorEastAsia"/>
        </w:rPr>
      </w:pPr>
      <w:r>
        <w:rPr>
          <w:rFonts w:eastAsiaTheme="minorEastAsia"/>
        </w:rPr>
        <w:tab/>
        <w:t>We may also examine the Gelman-Rubin diagnostic statistic for the three chains to assess convergence. Approximate convergence of MCMC chains entails that the potential scale reduction factor for each calibration parameter be near 1. A rule of thu</w:t>
      </w:r>
      <w:r w:rsidR="005969FB">
        <w:rPr>
          <w:rFonts w:eastAsiaTheme="minorEastAsia"/>
        </w:rPr>
        <w:t>mb is that values below 1.1 indicate convergence. For volume fraction, we have that the 95% upper confidence interval for this statistic is 1.04, and for thickness, it is approximately 1.00. See Figure 5.</w:t>
      </w:r>
    </w:p>
    <w:tbl>
      <w:tblPr>
        <w:tblStyle w:val="TableGrid"/>
        <w:tblW w:w="0" w:type="auto"/>
        <w:tblLook w:val="04A0" w:firstRow="1" w:lastRow="0" w:firstColumn="1" w:lastColumn="0" w:noHBand="0" w:noVBand="1"/>
      </w:tblPr>
      <w:tblGrid>
        <w:gridCol w:w="9360"/>
      </w:tblGrid>
      <w:tr w:rsidR="002D7A3A" w:rsidTr="00C32E11">
        <w:tc>
          <w:tcPr>
            <w:tcW w:w="9350" w:type="dxa"/>
            <w:tcBorders>
              <w:top w:val="nil"/>
              <w:left w:val="nil"/>
              <w:bottom w:val="nil"/>
              <w:right w:val="nil"/>
            </w:tcBorders>
          </w:tcPr>
          <w:p w:rsidR="00C32E11" w:rsidRPr="00C32E11" w:rsidRDefault="004D096D" w:rsidP="00900B03">
            <w:pPr>
              <w:keepNext/>
              <w:jc w:val="both"/>
              <w:rPr>
                <w:rFonts w:eastAsiaTheme="minorEastAsia"/>
              </w:rPr>
            </w:pPr>
            <w:r>
              <w:rPr>
                <w:rFonts w:eastAsiaTheme="minorEastAsia"/>
              </w:rPr>
              <w:lastRenderedPageBreak/>
              <w:pict>
                <v:shape id="_x0000_i1027" type="#_x0000_t75" style="width:468pt;height:308pt">
                  <v:imagedata r:id="rId11" o:title="Picture1"/>
                </v:shape>
              </w:pict>
            </w:r>
          </w:p>
          <w:p w:rsidR="002D7A3A" w:rsidRDefault="002D7A3A" w:rsidP="00900B03">
            <w:pPr>
              <w:pStyle w:val="Caption"/>
              <w:jc w:val="both"/>
              <w:rPr>
                <w:rFonts w:eastAsiaTheme="minorEastAsia"/>
              </w:rPr>
            </w:pPr>
            <w:r>
              <w:t xml:space="preserve">Figure </w:t>
            </w:r>
            <w:r w:rsidR="00DF27D8">
              <w:fldChar w:fldCharType="begin"/>
            </w:r>
            <w:r w:rsidR="00DF27D8">
              <w:instrText xml:space="preserve"> SEQ Figure \* ARABIC </w:instrText>
            </w:r>
            <w:r w:rsidR="00DF27D8">
              <w:fldChar w:fldCharType="separate"/>
            </w:r>
            <w:r w:rsidR="005969FB">
              <w:rPr>
                <w:noProof/>
              </w:rPr>
              <w:t>3</w:t>
            </w:r>
            <w:r w:rsidR="00DF27D8">
              <w:rPr>
                <w:noProof/>
              </w:rPr>
              <w:fldChar w:fldCharType="end"/>
            </w:r>
            <w:r>
              <w:t>: Trace plots and densities of draws</w:t>
            </w:r>
          </w:p>
        </w:tc>
      </w:tr>
    </w:tbl>
    <w:p w:rsidR="002D7A3A" w:rsidRDefault="002D7A3A" w:rsidP="00900B03">
      <w:pPr>
        <w:jc w:val="both"/>
        <w:rPr>
          <w:rFonts w:eastAsiaTheme="minorEastAsia"/>
        </w:rPr>
      </w:pPr>
    </w:p>
    <w:tbl>
      <w:tblPr>
        <w:tblStyle w:val="TableGrid"/>
        <w:tblW w:w="0" w:type="auto"/>
        <w:tblLook w:val="04A0" w:firstRow="1" w:lastRow="0" w:firstColumn="1" w:lastColumn="0" w:noHBand="0" w:noVBand="1"/>
      </w:tblPr>
      <w:tblGrid>
        <w:gridCol w:w="9360"/>
      </w:tblGrid>
      <w:tr w:rsidR="00C32E11" w:rsidTr="00C32E11">
        <w:tc>
          <w:tcPr>
            <w:tcW w:w="9350" w:type="dxa"/>
            <w:tcBorders>
              <w:top w:val="nil"/>
              <w:left w:val="nil"/>
              <w:bottom w:val="nil"/>
              <w:right w:val="nil"/>
            </w:tcBorders>
          </w:tcPr>
          <w:p w:rsidR="005969FB" w:rsidRDefault="004D096D" w:rsidP="00900B03">
            <w:pPr>
              <w:keepNext/>
              <w:jc w:val="both"/>
            </w:pPr>
            <w:r>
              <w:rPr>
                <w:rFonts w:eastAsiaTheme="minorEastAsia"/>
              </w:rPr>
              <w:pict>
                <v:shape id="_x0000_i1028" type="#_x0000_t75" style="width:467.5pt;height:179.5pt">
                  <v:imagedata r:id="rId12" o:title="Capture"/>
                </v:shape>
              </w:pict>
            </w:r>
          </w:p>
          <w:p w:rsidR="00C32E11" w:rsidRPr="005969FB" w:rsidRDefault="005969FB" w:rsidP="00900B03">
            <w:pPr>
              <w:pStyle w:val="Caption"/>
              <w:jc w:val="both"/>
              <w:rPr>
                <w:rFonts w:eastAsiaTheme="minorEastAsia"/>
              </w:rPr>
            </w:pPr>
            <w:r>
              <w:t xml:space="preserve">Figure </w:t>
            </w:r>
            <w:r w:rsidR="00DF27D8">
              <w:fldChar w:fldCharType="begin"/>
            </w:r>
            <w:r w:rsidR="00DF27D8">
              <w:instrText xml:space="preserve"> SEQ Figure \* ARABIC </w:instrText>
            </w:r>
            <w:r w:rsidR="00DF27D8">
              <w:fldChar w:fldCharType="separate"/>
            </w:r>
            <w:r>
              <w:rPr>
                <w:noProof/>
              </w:rPr>
              <w:t>4</w:t>
            </w:r>
            <w:r w:rsidR="00DF27D8">
              <w:rPr>
                <w:noProof/>
              </w:rPr>
              <w:fldChar w:fldCharType="end"/>
            </w:r>
            <w:r>
              <w:t xml:space="preserve">: </w:t>
            </w:r>
            <w:r w:rsidRPr="00B961E9">
              <w:t>Weighted partial sums</w:t>
            </w:r>
          </w:p>
        </w:tc>
      </w:tr>
    </w:tbl>
    <w:p w:rsidR="00C32E11" w:rsidRDefault="00C32E11" w:rsidP="00900B03">
      <w:pPr>
        <w:jc w:val="both"/>
        <w:rPr>
          <w:rFonts w:eastAsiaTheme="minorEastAsia"/>
        </w:rPr>
      </w:pPr>
    </w:p>
    <w:tbl>
      <w:tblPr>
        <w:tblStyle w:val="TableGrid"/>
        <w:tblW w:w="0" w:type="auto"/>
        <w:tblLook w:val="04A0" w:firstRow="1" w:lastRow="0" w:firstColumn="1" w:lastColumn="0" w:noHBand="0" w:noVBand="1"/>
      </w:tblPr>
      <w:tblGrid>
        <w:gridCol w:w="9350"/>
      </w:tblGrid>
      <w:tr w:rsidR="005969FB" w:rsidTr="005969FB">
        <w:tc>
          <w:tcPr>
            <w:tcW w:w="9350" w:type="dxa"/>
            <w:tcBorders>
              <w:top w:val="nil"/>
              <w:left w:val="nil"/>
              <w:bottom w:val="nil"/>
              <w:right w:val="nil"/>
            </w:tcBorders>
          </w:tcPr>
          <w:p w:rsidR="005969FB" w:rsidRDefault="004D096D" w:rsidP="00900B03">
            <w:pPr>
              <w:keepNext/>
              <w:jc w:val="both"/>
            </w:pPr>
            <w:r>
              <w:rPr>
                <w:rFonts w:eastAsiaTheme="minorEastAsia"/>
              </w:rPr>
              <w:lastRenderedPageBreak/>
              <w:pict>
                <v:shape id="_x0000_i1029" type="#_x0000_t75" style="width:370.5pt;height:188pt">
                  <v:imagedata r:id="rId13" o:title="Picture6"/>
                </v:shape>
              </w:pict>
            </w:r>
          </w:p>
          <w:p w:rsidR="005969FB" w:rsidRDefault="005969FB" w:rsidP="00900B03">
            <w:pPr>
              <w:pStyle w:val="Caption"/>
              <w:jc w:val="both"/>
              <w:rPr>
                <w:rFonts w:eastAsiaTheme="minorEastAsia"/>
              </w:rPr>
            </w:pPr>
            <w:r>
              <w:t xml:space="preserve">Figure </w:t>
            </w:r>
            <w:r w:rsidR="00DF27D8">
              <w:fldChar w:fldCharType="begin"/>
            </w:r>
            <w:r w:rsidR="00DF27D8">
              <w:instrText xml:space="preserve"> SEQ Figure \* ARABIC </w:instrText>
            </w:r>
            <w:r w:rsidR="00DF27D8">
              <w:fldChar w:fldCharType="separate"/>
            </w:r>
            <w:r>
              <w:rPr>
                <w:noProof/>
              </w:rPr>
              <w:t>5</w:t>
            </w:r>
            <w:r w:rsidR="00DF27D8">
              <w:rPr>
                <w:noProof/>
              </w:rPr>
              <w:fldChar w:fldCharType="end"/>
            </w:r>
            <w:r>
              <w:t>: Gelman-Rubin statistic</w:t>
            </w:r>
          </w:p>
        </w:tc>
      </w:tr>
    </w:tbl>
    <w:p w:rsidR="005969FB" w:rsidRDefault="0040703F" w:rsidP="00900B03">
      <w:pPr>
        <w:pStyle w:val="Heading1"/>
        <w:jc w:val="both"/>
        <w:rPr>
          <w:rFonts w:eastAsiaTheme="minorEastAsia"/>
        </w:rPr>
      </w:pPr>
      <w:r>
        <w:rPr>
          <w:rFonts w:eastAsiaTheme="minorEastAsia"/>
        </w:rPr>
        <w:t>References</w:t>
      </w:r>
    </w:p>
    <w:p w:rsidR="004D096D" w:rsidRPr="004D096D" w:rsidRDefault="0040703F" w:rsidP="004D096D">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4D096D" w:rsidRPr="004D096D">
        <w:rPr>
          <w:rFonts w:ascii="Calibri" w:hAnsi="Calibri" w:cs="Calibri"/>
          <w:noProof/>
          <w:szCs w:val="24"/>
        </w:rPr>
        <w:t xml:space="preserve">Brynjarsdóttir, J., &amp; O’Hagan, A. (2014). Learning about physical parameters: The importance of model discrepancy. </w:t>
      </w:r>
      <w:r w:rsidR="004D096D" w:rsidRPr="004D096D">
        <w:rPr>
          <w:rFonts w:ascii="Calibri" w:hAnsi="Calibri" w:cs="Calibri"/>
          <w:i/>
          <w:iCs/>
          <w:noProof/>
          <w:szCs w:val="24"/>
        </w:rPr>
        <w:t>Inverse Problems</w:t>
      </w:r>
      <w:r w:rsidR="004D096D" w:rsidRPr="004D096D">
        <w:rPr>
          <w:rFonts w:ascii="Calibri" w:hAnsi="Calibri" w:cs="Calibri"/>
          <w:noProof/>
          <w:szCs w:val="24"/>
        </w:rPr>
        <w:t xml:space="preserve">, </w:t>
      </w:r>
      <w:r w:rsidR="004D096D" w:rsidRPr="004D096D">
        <w:rPr>
          <w:rFonts w:ascii="Calibri" w:hAnsi="Calibri" w:cs="Calibri"/>
          <w:i/>
          <w:iCs/>
          <w:noProof/>
          <w:szCs w:val="24"/>
        </w:rPr>
        <w:t>30</w:t>
      </w:r>
      <w:r w:rsidR="004D096D" w:rsidRPr="004D096D">
        <w:rPr>
          <w:rFonts w:ascii="Calibri" w:hAnsi="Calibri" w:cs="Calibri"/>
          <w:noProof/>
          <w:szCs w:val="24"/>
        </w:rPr>
        <w:t>(11). https://doi.org/10.1088/0266-5611/30/11/114007</w:t>
      </w:r>
    </w:p>
    <w:p w:rsidR="004D096D" w:rsidRPr="004D096D" w:rsidRDefault="004D096D" w:rsidP="004D096D">
      <w:pPr>
        <w:widowControl w:val="0"/>
        <w:autoSpaceDE w:val="0"/>
        <w:autoSpaceDN w:val="0"/>
        <w:adjustRightInd w:val="0"/>
        <w:spacing w:line="240" w:lineRule="auto"/>
        <w:ind w:left="480" w:hanging="480"/>
        <w:rPr>
          <w:rFonts w:ascii="Calibri" w:hAnsi="Calibri" w:cs="Calibri"/>
          <w:noProof/>
          <w:szCs w:val="24"/>
        </w:rPr>
      </w:pPr>
      <w:r w:rsidRPr="004D096D">
        <w:rPr>
          <w:rFonts w:ascii="Calibri" w:hAnsi="Calibri" w:cs="Calibri"/>
          <w:noProof/>
          <w:szCs w:val="24"/>
        </w:rPr>
        <w:t xml:space="preserve">Higdon, D., Kennedy, M., Cavendish, J. C., Cafeo, J. A., &amp; Ryne, R. D. (2004). Combining Field Data and Computer Simulations for Calibration and Prediction. </w:t>
      </w:r>
      <w:r w:rsidRPr="004D096D">
        <w:rPr>
          <w:rFonts w:ascii="Calibri" w:hAnsi="Calibri" w:cs="Calibri"/>
          <w:i/>
          <w:iCs/>
          <w:noProof/>
          <w:szCs w:val="24"/>
        </w:rPr>
        <w:t>SIAM Journal on Scientific Computing</w:t>
      </w:r>
      <w:r w:rsidRPr="004D096D">
        <w:rPr>
          <w:rFonts w:ascii="Calibri" w:hAnsi="Calibri" w:cs="Calibri"/>
          <w:noProof/>
          <w:szCs w:val="24"/>
        </w:rPr>
        <w:t xml:space="preserve">, </w:t>
      </w:r>
      <w:r w:rsidRPr="004D096D">
        <w:rPr>
          <w:rFonts w:ascii="Calibri" w:hAnsi="Calibri" w:cs="Calibri"/>
          <w:i/>
          <w:iCs/>
          <w:noProof/>
          <w:szCs w:val="24"/>
        </w:rPr>
        <w:t>26</w:t>
      </w:r>
      <w:r w:rsidRPr="004D096D">
        <w:rPr>
          <w:rFonts w:ascii="Calibri" w:hAnsi="Calibri" w:cs="Calibri"/>
          <w:noProof/>
          <w:szCs w:val="24"/>
        </w:rPr>
        <w:t>(2), 448–466. https://doi.org/10.1137/S1064827503426693</w:t>
      </w:r>
    </w:p>
    <w:p w:rsidR="004D096D" w:rsidRPr="004D096D" w:rsidRDefault="004D096D" w:rsidP="004D096D">
      <w:pPr>
        <w:widowControl w:val="0"/>
        <w:autoSpaceDE w:val="0"/>
        <w:autoSpaceDN w:val="0"/>
        <w:adjustRightInd w:val="0"/>
        <w:spacing w:line="240" w:lineRule="auto"/>
        <w:ind w:left="480" w:hanging="480"/>
        <w:rPr>
          <w:rFonts w:ascii="Calibri" w:hAnsi="Calibri" w:cs="Calibri"/>
          <w:noProof/>
          <w:szCs w:val="24"/>
        </w:rPr>
      </w:pPr>
      <w:r w:rsidRPr="004D096D">
        <w:rPr>
          <w:rFonts w:ascii="Calibri" w:hAnsi="Calibri" w:cs="Calibri"/>
          <w:noProof/>
          <w:szCs w:val="24"/>
        </w:rPr>
        <w:t xml:space="preserve">Kennedy, M. C., &amp; O’Hagan, A. (2001). Bayesian calibration of computer models. </w:t>
      </w:r>
      <w:r w:rsidRPr="004D096D">
        <w:rPr>
          <w:rFonts w:ascii="Calibri" w:hAnsi="Calibri" w:cs="Calibri"/>
          <w:i/>
          <w:iCs/>
          <w:noProof/>
          <w:szCs w:val="24"/>
        </w:rPr>
        <w:t>Journal of the Royal Statistical Society: Series B (Statistical Methodology)</w:t>
      </w:r>
      <w:r w:rsidRPr="004D096D">
        <w:rPr>
          <w:rFonts w:ascii="Calibri" w:hAnsi="Calibri" w:cs="Calibri"/>
          <w:noProof/>
          <w:szCs w:val="24"/>
        </w:rPr>
        <w:t xml:space="preserve">, </w:t>
      </w:r>
      <w:r w:rsidRPr="004D096D">
        <w:rPr>
          <w:rFonts w:ascii="Calibri" w:hAnsi="Calibri" w:cs="Calibri"/>
          <w:i/>
          <w:iCs/>
          <w:noProof/>
          <w:szCs w:val="24"/>
        </w:rPr>
        <w:t>63</w:t>
      </w:r>
      <w:r w:rsidRPr="004D096D">
        <w:rPr>
          <w:rFonts w:ascii="Calibri" w:hAnsi="Calibri" w:cs="Calibri"/>
          <w:noProof/>
          <w:szCs w:val="24"/>
        </w:rPr>
        <w:t>(3), 425–464. https://doi.org/10.1111/1467-9868.00294</w:t>
      </w:r>
    </w:p>
    <w:p w:rsidR="004D096D" w:rsidRPr="004D096D" w:rsidRDefault="004D096D" w:rsidP="004D096D">
      <w:pPr>
        <w:widowControl w:val="0"/>
        <w:autoSpaceDE w:val="0"/>
        <w:autoSpaceDN w:val="0"/>
        <w:adjustRightInd w:val="0"/>
        <w:spacing w:line="240" w:lineRule="auto"/>
        <w:ind w:left="480" w:hanging="480"/>
        <w:rPr>
          <w:rFonts w:ascii="Calibri" w:hAnsi="Calibri" w:cs="Calibri"/>
          <w:noProof/>
          <w:szCs w:val="24"/>
        </w:rPr>
      </w:pPr>
      <w:r w:rsidRPr="004D096D">
        <w:rPr>
          <w:rFonts w:ascii="Calibri" w:hAnsi="Calibri" w:cs="Calibri"/>
          <w:noProof/>
          <w:szCs w:val="24"/>
        </w:rPr>
        <w:t xml:space="preserve">Sacks, J., Welch, W. J., Mitchell, T. J., &amp; Wynn, H. P. (1989). Design and Analysis of Computer Experiments. </w:t>
      </w:r>
      <w:r w:rsidRPr="004D096D">
        <w:rPr>
          <w:rFonts w:ascii="Calibri" w:hAnsi="Calibri" w:cs="Calibri"/>
          <w:i/>
          <w:iCs/>
          <w:noProof/>
          <w:szCs w:val="24"/>
        </w:rPr>
        <w:t>Statistical Science</w:t>
      </w:r>
      <w:r w:rsidRPr="004D096D">
        <w:rPr>
          <w:rFonts w:ascii="Calibri" w:hAnsi="Calibri" w:cs="Calibri"/>
          <w:noProof/>
          <w:szCs w:val="24"/>
        </w:rPr>
        <w:t xml:space="preserve">, </w:t>
      </w:r>
      <w:r w:rsidRPr="004D096D">
        <w:rPr>
          <w:rFonts w:ascii="Calibri" w:hAnsi="Calibri" w:cs="Calibri"/>
          <w:i/>
          <w:iCs/>
          <w:noProof/>
          <w:szCs w:val="24"/>
        </w:rPr>
        <w:t>4</w:t>
      </w:r>
      <w:r w:rsidRPr="004D096D">
        <w:rPr>
          <w:rFonts w:ascii="Calibri" w:hAnsi="Calibri" w:cs="Calibri"/>
          <w:noProof/>
          <w:szCs w:val="24"/>
        </w:rPr>
        <w:t>(4), 409–423. https://doi.org/10.1214/ss/1177012413</w:t>
      </w:r>
    </w:p>
    <w:p w:rsidR="004D096D" w:rsidRPr="004D096D" w:rsidRDefault="004D096D" w:rsidP="004D096D">
      <w:pPr>
        <w:widowControl w:val="0"/>
        <w:autoSpaceDE w:val="0"/>
        <w:autoSpaceDN w:val="0"/>
        <w:adjustRightInd w:val="0"/>
        <w:spacing w:line="240" w:lineRule="auto"/>
        <w:ind w:left="480" w:hanging="480"/>
        <w:rPr>
          <w:rFonts w:ascii="Calibri" w:hAnsi="Calibri" w:cs="Calibri"/>
          <w:noProof/>
          <w:szCs w:val="24"/>
        </w:rPr>
      </w:pPr>
      <w:r w:rsidRPr="004D096D">
        <w:rPr>
          <w:rFonts w:ascii="Calibri" w:hAnsi="Calibri" w:cs="Calibri"/>
          <w:noProof/>
          <w:szCs w:val="24"/>
        </w:rPr>
        <w:t xml:space="preserve">Santner, T. J., Williams, B. J., &amp; Notz, W. I. (2003). </w:t>
      </w:r>
      <w:r w:rsidRPr="004D096D">
        <w:rPr>
          <w:rFonts w:ascii="Calibri" w:hAnsi="Calibri" w:cs="Calibri"/>
          <w:i/>
          <w:iCs/>
          <w:noProof/>
          <w:szCs w:val="24"/>
        </w:rPr>
        <w:t>The Design and Analysis of Computer Experiments</w:t>
      </w:r>
      <w:r w:rsidRPr="004D096D">
        <w:rPr>
          <w:rFonts w:ascii="Calibri" w:hAnsi="Calibri" w:cs="Calibri"/>
          <w:noProof/>
          <w:szCs w:val="24"/>
        </w:rPr>
        <w:t>. New York: Springer.</w:t>
      </w:r>
    </w:p>
    <w:p w:rsidR="004D096D" w:rsidRPr="004D096D" w:rsidRDefault="004D096D" w:rsidP="004D096D">
      <w:pPr>
        <w:widowControl w:val="0"/>
        <w:autoSpaceDE w:val="0"/>
        <w:autoSpaceDN w:val="0"/>
        <w:adjustRightInd w:val="0"/>
        <w:spacing w:line="240" w:lineRule="auto"/>
        <w:ind w:left="480" w:hanging="480"/>
        <w:rPr>
          <w:rFonts w:ascii="Calibri" w:hAnsi="Calibri" w:cs="Calibri"/>
          <w:noProof/>
          <w:szCs w:val="24"/>
        </w:rPr>
      </w:pPr>
      <w:r w:rsidRPr="004D096D">
        <w:rPr>
          <w:rFonts w:ascii="Calibri" w:hAnsi="Calibri" w:cs="Calibri"/>
          <w:noProof/>
          <w:szCs w:val="24"/>
        </w:rPr>
        <w:t xml:space="preserve">Thompson, A., &amp; Taylor, B. N. (2008). Guide for the Use of the International System of Units (SI). </w:t>
      </w:r>
      <w:r w:rsidRPr="004D096D">
        <w:rPr>
          <w:rFonts w:ascii="Calibri" w:hAnsi="Calibri" w:cs="Calibri"/>
          <w:i/>
          <w:iCs/>
          <w:noProof/>
          <w:szCs w:val="24"/>
        </w:rPr>
        <w:t>Special Publication (NIST SP) - 811</w:t>
      </w:r>
      <w:r w:rsidRPr="004D096D">
        <w:rPr>
          <w:rFonts w:ascii="Calibri" w:hAnsi="Calibri" w:cs="Calibri"/>
          <w:noProof/>
          <w:szCs w:val="24"/>
        </w:rPr>
        <w:t>. Retrieved from https://www.nist.gov/publications/guide-use-international-system-units-si</w:t>
      </w:r>
    </w:p>
    <w:p w:rsidR="004D096D" w:rsidRPr="004D096D" w:rsidRDefault="004D096D" w:rsidP="004D096D">
      <w:pPr>
        <w:widowControl w:val="0"/>
        <w:autoSpaceDE w:val="0"/>
        <w:autoSpaceDN w:val="0"/>
        <w:adjustRightInd w:val="0"/>
        <w:spacing w:line="240" w:lineRule="auto"/>
        <w:ind w:left="480" w:hanging="480"/>
        <w:rPr>
          <w:rFonts w:ascii="Calibri" w:hAnsi="Calibri" w:cs="Calibri"/>
          <w:noProof/>
        </w:rPr>
      </w:pPr>
      <w:r w:rsidRPr="004D096D">
        <w:rPr>
          <w:rFonts w:ascii="Calibri" w:hAnsi="Calibri" w:cs="Calibri"/>
          <w:noProof/>
          <w:szCs w:val="24"/>
        </w:rPr>
        <w:t xml:space="preserve">Williams, B., Higdon, D., Gattiker, J., Moore, L., McKay, M., &amp; Keller-McNulty, S. (2006). Combining experimental data and computer simulations, with an application to flyer plate experiments. </w:t>
      </w:r>
      <w:r w:rsidRPr="004D096D">
        <w:rPr>
          <w:rFonts w:ascii="Calibri" w:hAnsi="Calibri" w:cs="Calibri"/>
          <w:i/>
          <w:iCs/>
          <w:noProof/>
          <w:szCs w:val="24"/>
        </w:rPr>
        <w:t>Bayesian Analysis</w:t>
      </w:r>
      <w:r w:rsidRPr="004D096D">
        <w:rPr>
          <w:rFonts w:ascii="Calibri" w:hAnsi="Calibri" w:cs="Calibri"/>
          <w:noProof/>
          <w:szCs w:val="24"/>
        </w:rPr>
        <w:t xml:space="preserve">, </w:t>
      </w:r>
      <w:r w:rsidRPr="004D096D">
        <w:rPr>
          <w:rFonts w:ascii="Calibri" w:hAnsi="Calibri" w:cs="Calibri"/>
          <w:i/>
          <w:iCs/>
          <w:noProof/>
          <w:szCs w:val="24"/>
        </w:rPr>
        <w:t>1</w:t>
      </w:r>
      <w:r w:rsidRPr="004D096D">
        <w:rPr>
          <w:rFonts w:ascii="Calibri" w:hAnsi="Calibri" w:cs="Calibri"/>
          <w:noProof/>
          <w:szCs w:val="24"/>
        </w:rPr>
        <w:t>(4), 765–792. https://doi.org/10.1214/06-BA125</w:t>
      </w:r>
    </w:p>
    <w:p w:rsidR="0040703F" w:rsidRPr="0040703F" w:rsidRDefault="0040703F" w:rsidP="00900B03">
      <w:pPr>
        <w:jc w:val="both"/>
      </w:pPr>
      <w:r>
        <w:fldChar w:fldCharType="end"/>
      </w:r>
    </w:p>
    <w:sectPr w:rsidR="0040703F" w:rsidRPr="004070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7D8" w:rsidRDefault="00DF27D8" w:rsidP="00505484">
      <w:pPr>
        <w:spacing w:after="0" w:line="240" w:lineRule="auto"/>
      </w:pPr>
      <w:r>
        <w:separator/>
      </w:r>
    </w:p>
  </w:endnote>
  <w:endnote w:type="continuationSeparator" w:id="0">
    <w:p w:rsidR="00DF27D8" w:rsidRDefault="00DF27D8" w:rsidP="00505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7D8" w:rsidRDefault="00DF27D8" w:rsidP="00505484">
      <w:pPr>
        <w:spacing w:after="0" w:line="240" w:lineRule="auto"/>
      </w:pPr>
      <w:r>
        <w:separator/>
      </w:r>
    </w:p>
  </w:footnote>
  <w:footnote w:type="continuationSeparator" w:id="0">
    <w:p w:rsidR="00DF27D8" w:rsidRDefault="00DF27D8" w:rsidP="005054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6C0"/>
    <w:rsid w:val="00031239"/>
    <w:rsid w:val="0005465C"/>
    <w:rsid w:val="00063EA7"/>
    <w:rsid w:val="000F3F0B"/>
    <w:rsid w:val="00202968"/>
    <w:rsid w:val="002603A0"/>
    <w:rsid w:val="002B7EAA"/>
    <w:rsid w:val="002C1D01"/>
    <w:rsid w:val="002D7A3A"/>
    <w:rsid w:val="003868C7"/>
    <w:rsid w:val="003E16C0"/>
    <w:rsid w:val="0040703F"/>
    <w:rsid w:val="004174A4"/>
    <w:rsid w:val="004D096D"/>
    <w:rsid w:val="00505484"/>
    <w:rsid w:val="005969FB"/>
    <w:rsid w:val="00627AAB"/>
    <w:rsid w:val="00634EB2"/>
    <w:rsid w:val="00652A05"/>
    <w:rsid w:val="00670DBD"/>
    <w:rsid w:val="0067595D"/>
    <w:rsid w:val="006B6650"/>
    <w:rsid w:val="006E18FA"/>
    <w:rsid w:val="0072284A"/>
    <w:rsid w:val="00744EAA"/>
    <w:rsid w:val="007B3EAE"/>
    <w:rsid w:val="00816562"/>
    <w:rsid w:val="00830389"/>
    <w:rsid w:val="00900B03"/>
    <w:rsid w:val="00935AE3"/>
    <w:rsid w:val="009B3C88"/>
    <w:rsid w:val="009C0182"/>
    <w:rsid w:val="009D6DD2"/>
    <w:rsid w:val="009E18B4"/>
    <w:rsid w:val="00A40174"/>
    <w:rsid w:val="00A75838"/>
    <w:rsid w:val="00B55509"/>
    <w:rsid w:val="00B728E6"/>
    <w:rsid w:val="00B87227"/>
    <w:rsid w:val="00BA1DBB"/>
    <w:rsid w:val="00BD3D1E"/>
    <w:rsid w:val="00C32E11"/>
    <w:rsid w:val="00C765F5"/>
    <w:rsid w:val="00CB3215"/>
    <w:rsid w:val="00CC348A"/>
    <w:rsid w:val="00CC46EF"/>
    <w:rsid w:val="00CE0CA8"/>
    <w:rsid w:val="00D527CE"/>
    <w:rsid w:val="00D67261"/>
    <w:rsid w:val="00DB3541"/>
    <w:rsid w:val="00DD22CC"/>
    <w:rsid w:val="00DF27D8"/>
    <w:rsid w:val="00E004B7"/>
    <w:rsid w:val="00E602EC"/>
    <w:rsid w:val="00F83265"/>
    <w:rsid w:val="00FF1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62199"/>
  <w15:chartTrackingRefBased/>
  <w15:docId w15:val="{D363C9E3-F477-4622-A872-9BF3990ED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16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0D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6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038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D67261"/>
    <w:rPr>
      <w:color w:val="808080"/>
    </w:rPr>
  </w:style>
  <w:style w:type="character" w:customStyle="1" w:styleId="Heading3Char">
    <w:name w:val="Heading 3 Char"/>
    <w:basedOn w:val="DefaultParagraphFont"/>
    <w:link w:val="Heading3"/>
    <w:uiPriority w:val="9"/>
    <w:rsid w:val="00670DB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00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004B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54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484"/>
  </w:style>
  <w:style w:type="paragraph" w:styleId="Footer">
    <w:name w:val="footer"/>
    <w:basedOn w:val="Normal"/>
    <w:link w:val="FooterChar"/>
    <w:uiPriority w:val="99"/>
    <w:unhideWhenUsed/>
    <w:rsid w:val="005054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484"/>
  </w:style>
  <w:style w:type="character" w:styleId="Emphasis">
    <w:name w:val="Emphasis"/>
    <w:basedOn w:val="DefaultParagraphFont"/>
    <w:uiPriority w:val="20"/>
    <w:qFormat/>
    <w:rsid w:val="00DB35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8EA24-08FE-425F-8133-8C9F4B0E9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2959</TotalTime>
  <Pages>1</Pages>
  <Words>5103</Words>
  <Characters>29090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dc:creator>
  <cp:keywords/>
  <dc:description/>
  <cp:lastModifiedBy>Carl</cp:lastModifiedBy>
  <cp:revision>11</cp:revision>
  <dcterms:created xsi:type="dcterms:W3CDTF">2017-11-10T16:19:00Z</dcterms:created>
  <dcterms:modified xsi:type="dcterms:W3CDTF">2018-03-21T20:31:00Z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4caf5a8e-f940-3910-8352-b190b6d87ea1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