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7146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01_VISION_Y_FILOSOFIA.md</w:t>
      </w:r>
    </w:p>
    <w:p w14:paraId="133C7475" w14:textId="77777777" w:rsidR="003374A7" w:rsidRPr="003374A7" w:rsidRDefault="003374A7" w:rsidP="003374A7">
      <w:r w:rsidRPr="003374A7">
        <w:rPr>
          <w:b/>
          <w:bCs/>
        </w:rPr>
        <w:t>Proyecto:</w:t>
      </w:r>
      <w:r w:rsidRPr="003374A7">
        <w:t xml:space="preserve"> Ceiba </w:t>
      </w:r>
      <w:proofErr w:type="spellStart"/>
      <w:r w:rsidRPr="003374A7">
        <w:t>Vet</w:t>
      </w:r>
      <w:proofErr w:type="spellEnd"/>
      <w:r w:rsidRPr="003374A7">
        <w:t xml:space="preserve"> SaaS</w:t>
      </w:r>
      <w:r w:rsidRPr="003374A7">
        <w:br/>
      </w:r>
      <w:r w:rsidRPr="003374A7">
        <w:rPr>
          <w:b/>
          <w:bCs/>
        </w:rPr>
        <w:t>Versión:</w:t>
      </w:r>
      <w:r w:rsidRPr="003374A7">
        <w:t xml:space="preserve"> 2.0 (inicio desde 0)</w:t>
      </w:r>
      <w:r w:rsidRPr="003374A7">
        <w:br/>
      </w:r>
      <w:r w:rsidRPr="003374A7">
        <w:rPr>
          <w:b/>
          <w:bCs/>
        </w:rPr>
        <w:t>Estado:</w:t>
      </w:r>
      <w:r w:rsidRPr="003374A7">
        <w:t xml:space="preserve"> Fundacional — Obligatorio</w:t>
      </w:r>
    </w:p>
    <w:p w14:paraId="114C60CF" w14:textId="77777777" w:rsidR="003374A7" w:rsidRPr="003374A7" w:rsidRDefault="003374A7" w:rsidP="003374A7">
      <w:r w:rsidRPr="003374A7">
        <w:pict w14:anchorId="53CB5928">
          <v:rect id="_x0000_i1103" style="width:0;height:1.5pt" o:hralign="center" o:hrstd="t" o:hr="t" fillcolor="#a0a0a0" stroked="f"/>
        </w:pict>
      </w:r>
    </w:p>
    <w:p w14:paraId="3A2A906F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0. Metadatos rápidos</w:t>
      </w:r>
    </w:p>
    <w:p w14:paraId="0DF3C4C0" w14:textId="77777777" w:rsidR="003374A7" w:rsidRPr="003374A7" w:rsidRDefault="003374A7" w:rsidP="003374A7">
      <w:pPr>
        <w:numPr>
          <w:ilvl w:val="0"/>
          <w:numId w:val="1"/>
        </w:numPr>
      </w:pPr>
      <w:r w:rsidRPr="003374A7">
        <w:t>Autor: Equipo Ceiba (documento canónico).</w:t>
      </w:r>
    </w:p>
    <w:p w14:paraId="5BCFA5BB" w14:textId="77777777" w:rsidR="003374A7" w:rsidRPr="003374A7" w:rsidRDefault="003374A7" w:rsidP="003374A7">
      <w:pPr>
        <w:numPr>
          <w:ilvl w:val="0"/>
          <w:numId w:val="1"/>
        </w:numPr>
      </w:pPr>
      <w:r w:rsidRPr="003374A7">
        <w:t>Fecha: 2026-01-12.</w:t>
      </w:r>
    </w:p>
    <w:p w14:paraId="4815E8AD" w14:textId="77777777" w:rsidR="003374A7" w:rsidRPr="003374A7" w:rsidRDefault="003374A7" w:rsidP="003374A7">
      <w:pPr>
        <w:numPr>
          <w:ilvl w:val="0"/>
          <w:numId w:val="1"/>
        </w:numPr>
      </w:pPr>
      <w:r w:rsidRPr="003374A7">
        <w:t xml:space="preserve">Propósito: Definir la visión, misión, principios y alcance inmutables que guían las decisiones técnicas, clínicas y de negocio de Ceiba. Este documento es la referencia primaria para desarrolladores, asesores clínicos y </w:t>
      </w:r>
      <w:proofErr w:type="spellStart"/>
      <w:r w:rsidRPr="003374A7">
        <w:t>stakeholders</w:t>
      </w:r>
      <w:proofErr w:type="spellEnd"/>
      <w:r w:rsidRPr="003374A7">
        <w:t>.</w:t>
      </w:r>
    </w:p>
    <w:p w14:paraId="0B8C045A" w14:textId="77777777" w:rsidR="003374A7" w:rsidRPr="003374A7" w:rsidRDefault="003374A7" w:rsidP="003374A7">
      <w:r w:rsidRPr="003374A7">
        <w:pict w14:anchorId="3B282B93">
          <v:rect id="_x0000_i1104" style="width:0;height:1.5pt" o:hralign="center" o:hrstd="t" o:hr="t" fillcolor="#a0a0a0" stroked="f"/>
        </w:pict>
      </w:r>
    </w:p>
    <w:p w14:paraId="158F9976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1. Visión</w:t>
      </w:r>
    </w:p>
    <w:p w14:paraId="40FEF026" w14:textId="77777777" w:rsidR="003374A7" w:rsidRPr="003374A7" w:rsidRDefault="003374A7" w:rsidP="003374A7">
      <w:r w:rsidRPr="003374A7">
        <w:t>Ceiba es la plataforma clínica veterinaria que transforma la práctica diaria en procesos trazables, reproducibles y basados en evidencia. Facilita decisiones seguras y operaciones eficientes sin sustituir el criterio profesional.</w:t>
      </w:r>
    </w:p>
    <w:p w14:paraId="0F4FC90F" w14:textId="77777777" w:rsidR="003374A7" w:rsidRPr="003374A7" w:rsidRDefault="003374A7" w:rsidP="003374A7">
      <w:r w:rsidRPr="003374A7">
        <w:pict w14:anchorId="0F1C6A4A">
          <v:rect id="_x0000_i1105" style="width:0;height:1.5pt" o:hralign="center" o:hrstd="t" o:hr="t" fillcolor="#a0a0a0" stroked="f"/>
        </w:pict>
      </w:r>
    </w:p>
    <w:p w14:paraId="02E10378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2. Misión</w:t>
      </w:r>
    </w:p>
    <w:p w14:paraId="0D4EBCDB" w14:textId="77777777" w:rsidR="003374A7" w:rsidRPr="003374A7" w:rsidRDefault="003374A7" w:rsidP="003374A7">
      <w:r w:rsidRPr="003374A7">
        <w:t>Permitir a equipos veterinarios entregar atención de calidad mediante:</w:t>
      </w:r>
    </w:p>
    <w:p w14:paraId="20AFE21F" w14:textId="77777777" w:rsidR="003374A7" w:rsidRPr="003374A7" w:rsidRDefault="003374A7" w:rsidP="003374A7">
      <w:pPr>
        <w:numPr>
          <w:ilvl w:val="0"/>
          <w:numId w:val="2"/>
        </w:numPr>
      </w:pPr>
      <w:r w:rsidRPr="003374A7">
        <w:t>Expedientes clínicos estructurados y auditables.</w:t>
      </w:r>
    </w:p>
    <w:p w14:paraId="16829174" w14:textId="77777777" w:rsidR="003374A7" w:rsidRPr="003374A7" w:rsidRDefault="003374A7" w:rsidP="003374A7">
      <w:pPr>
        <w:numPr>
          <w:ilvl w:val="0"/>
          <w:numId w:val="2"/>
        </w:numPr>
      </w:pPr>
      <w:r w:rsidRPr="003374A7">
        <w:t>Flujos operativos que reducen errores y duplicidades.</w:t>
      </w:r>
    </w:p>
    <w:p w14:paraId="2A12BD56" w14:textId="77777777" w:rsidR="003374A7" w:rsidRPr="003374A7" w:rsidRDefault="003374A7" w:rsidP="003374A7">
      <w:pPr>
        <w:numPr>
          <w:ilvl w:val="0"/>
          <w:numId w:val="2"/>
        </w:numPr>
      </w:pPr>
      <w:r w:rsidRPr="003374A7">
        <w:t>Herramientas escalables que crecen con la disciplina del usuario.</w:t>
      </w:r>
    </w:p>
    <w:p w14:paraId="2BF65230" w14:textId="77777777" w:rsidR="003374A7" w:rsidRPr="003374A7" w:rsidRDefault="003374A7" w:rsidP="003374A7">
      <w:pPr>
        <w:numPr>
          <w:ilvl w:val="0"/>
          <w:numId w:val="2"/>
        </w:numPr>
      </w:pPr>
      <w:r w:rsidRPr="003374A7">
        <w:t>Soporte progresivo de IA y BI que amplifique buenas prácticas, nunca que las sustituya.</w:t>
      </w:r>
    </w:p>
    <w:p w14:paraId="23BBD7A4" w14:textId="77777777" w:rsidR="003374A7" w:rsidRPr="003374A7" w:rsidRDefault="003374A7" w:rsidP="003374A7">
      <w:r w:rsidRPr="003374A7">
        <w:pict w14:anchorId="50266216">
          <v:rect id="_x0000_i1106" style="width:0;height:1.5pt" o:hralign="center" o:hrstd="t" o:hr="t" fillcolor="#a0a0a0" stroked="f"/>
        </w:pict>
      </w:r>
    </w:p>
    <w:p w14:paraId="784C6263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3. Problema que resolvemos (resumen ejecutivo)</w:t>
      </w:r>
    </w:p>
    <w:p w14:paraId="2567742E" w14:textId="77777777" w:rsidR="003374A7" w:rsidRPr="003374A7" w:rsidRDefault="003374A7" w:rsidP="003374A7">
      <w:r w:rsidRPr="003374A7">
        <w:t>El sector veterinario sufre de:</w:t>
      </w:r>
    </w:p>
    <w:p w14:paraId="0CE0BC7D" w14:textId="77777777" w:rsidR="003374A7" w:rsidRPr="003374A7" w:rsidRDefault="003374A7" w:rsidP="003374A7">
      <w:pPr>
        <w:numPr>
          <w:ilvl w:val="0"/>
          <w:numId w:val="3"/>
        </w:numPr>
      </w:pPr>
      <w:r w:rsidRPr="003374A7">
        <w:t>Expedientes fragmentados o inexistentes.</w:t>
      </w:r>
    </w:p>
    <w:p w14:paraId="24ABCE98" w14:textId="77777777" w:rsidR="003374A7" w:rsidRPr="003374A7" w:rsidRDefault="003374A7" w:rsidP="003374A7">
      <w:pPr>
        <w:numPr>
          <w:ilvl w:val="0"/>
          <w:numId w:val="3"/>
        </w:numPr>
      </w:pPr>
      <w:r w:rsidRPr="003374A7">
        <w:t>Procesos mixtos papel ↔ Excel ↔ software inconsistente.</w:t>
      </w:r>
    </w:p>
    <w:p w14:paraId="6E21661F" w14:textId="77777777" w:rsidR="003374A7" w:rsidRPr="003374A7" w:rsidRDefault="003374A7" w:rsidP="003374A7">
      <w:pPr>
        <w:numPr>
          <w:ilvl w:val="0"/>
          <w:numId w:val="3"/>
        </w:numPr>
      </w:pPr>
      <w:r w:rsidRPr="003374A7">
        <w:t>Falta de trazabilidad en medicamentos, procedimientos y decisiones.</w:t>
      </w:r>
    </w:p>
    <w:p w14:paraId="1257A95A" w14:textId="77777777" w:rsidR="003374A7" w:rsidRPr="003374A7" w:rsidRDefault="003374A7" w:rsidP="003374A7">
      <w:pPr>
        <w:numPr>
          <w:ilvl w:val="0"/>
          <w:numId w:val="3"/>
        </w:numPr>
      </w:pPr>
      <w:r w:rsidRPr="003374A7">
        <w:t>Imposibilidad de análisis clínico y de negocio útil.</w:t>
      </w:r>
    </w:p>
    <w:p w14:paraId="48089F5C" w14:textId="77777777" w:rsidR="003374A7" w:rsidRPr="003374A7" w:rsidRDefault="003374A7" w:rsidP="003374A7">
      <w:pPr>
        <w:numPr>
          <w:ilvl w:val="0"/>
          <w:numId w:val="3"/>
        </w:numPr>
      </w:pPr>
      <w:r w:rsidRPr="003374A7">
        <w:lastRenderedPageBreak/>
        <w:t>Dependencia de memoria individual del profesional.</w:t>
      </w:r>
    </w:p>
    <w:p w14:paraId="0DD67912" w14:textId="77777777" w:rsidR="003374A7" w:rsidRPr="003374A7" w:rsidRDefault="003374A7" w:rsidP="003374A7">
      <w:r w:rsidRPr="003374A7">
        <w:t>Ceiba organiza datos clínicos y operativos para reducir riesgo, mejorar calidad y habilitar análisis confiables.</w:t>
      </w:r>
    </w:p>
    <w:p w14:paraId="77EF698C" w14:textId="77777777" w:rsidR="003374A7" w:rsidRPr="003374A7" w:rsidRDefault="003374A7" w:rsidP="003374A7">
      <w:r w:rsidRPr="003374A7">
        <w:pict w14:anchorId="6B8DD196">
          <v:rect id="_x0000_i1107" style="width:0;height:1.5pt" o:hralign="center" o:hrstd="t" o:hr="t" fillcolor="#a0a0a0" stroked="f"/>
        </w:pict>
      </w:r>
    </w:p>
    <w:p w14:paraId="36B12109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4. Audiencia objetivo (</w:t>
      </w:r>
      <w:proofErr w:type="spellStart"/>
      <w:r w:rsidRPr="003374A7">
        <w:rPr>
          <w:b/>
          <w:bCs/>
        </w:rPr>
        <w:t>early</w:t>
      </w:r>
      <w:proofErr w:type="spellEnd"/>
      <w:r w:rsidRPr="003374A7">
        <w:rPr>
          <w:b/>
          <w:bCs/>
        </w:rPr>
        <w:t xml:space="preserve"> </w:t>
      </w:r>
      <w:proofErr w:type="spellStart"/>
      <w:r w:rsidRPr="003374A7">
        <w:rPr>
          <w:b/>
          <w:bCs/>
        </w:rPr>
        <w:t>market</w:t>
      </w:r>
      <w:proofErr w:type="spellEnd"/>
      <w:r w:rsidRPr="003374A7">
        <w:rPr>
          <w:b/>
          <w:bCs/>
        </w:rPr>
        <w:t>)</w:t>
      </w:r>
    </w:p>
    <w:p w14:paraId="444D35CE" w14:textId="77777777" w:rsidR="003374A7" w:rsidRPr="003374A7" w:rsidRDefault="003374A7" w:rsidP="003374A7">
      <w:pPr>
        <w:numPr>
          <w:ilvl w:val="0"/>
          <w:numId w:val="4"/>
        </w:numPr>
      </w:pPr>
      <w:r w:rsidRPr="003374A7">
        <w:t>Etapa inicial: consultorios y clínicas pequeñas en México con disposición a ordenar procesos.</w:t>
      </w:r>
    </w:p>
    <w:p w14:paraId="6115EA03" w14:textId="77777777" w:rsidR="003374A7" w:rsidRPr="003374A7" w:rsidRDefault="003374A7" w:rsidP="003374A7">
      <w:pPr>
        <w:numPr>
          <w:ilvl w:val="0"/>
          <w:numId w:val="4"/>
        </w:numPr>
      </w:pPr>
      <w:r w:rsidRPr="003374A7">
        <w:t>Etapa intermedia: clínicas medianas con personal técnico y enfermería.</w:t>
      </w:r>
    </w:p>
    <w:p w14:paraId="20BF6E8D" w14:textId="77777777" w:rsidR="003374A7" w:rsidRPr="003374A7" w:rsidRDefault="003374A7" w:rsidP="003374A7">
      <w:pPr>
        <w:numPr>
          <w:ilvl w:val="0"/>
          <w:numId w:val="4"/>
        </w:numPr>
      </w:pPr>
      <w:r w:rsidRPr="003374A7">
        <w:t xml:space="preserve">Etapa avanzada: hospitales y redes con integración de equipos y </w:t>
      </w:r>
      <w:proofErr w:type="spellStart"/>
      <w:r w:rsidRPr="003374A7">
        <w:t>partners</w:t>
      </w:r>
      <w:proofErr w:type="spellEnd"/>
      <w:r w:rsidRPr="003374A7">
        <w:t xml:space="preserve"> B2B.</w:t>
      </w:r>
    </w:p>
    <w:p w14:paraId="6B00DB8E" w14:textId="77777777" w:rsidR="003374A7" w:rsidRPr="003374A7" w:rsidRDefault="003374A7" w:rsidP="003374A7">
      <w:r w:rsidRPr="003374A7">
        <w:t xml:space="preserve">Cliente piloto ideal: clínica con 1–5 médicos, 1 recepcionista, volumen real diario y disposición a </w:t>
      </w:r>
      <w:proofErr w:type="spellStart"/>
      <w:r w:rsidRPr="003374A7">
        <w:t>feedback</w:t>
      </w:r>
      <w:proofErr w:type="spellEnd"/>
      <w:r w:rsidRPr="003374A7">
        <w:t xml:space="preserve"> formal.</w:t>
      </w:r>
    </w:p>
    <w:p w14:paraId="1AF3C99A" w14:textId="77777777" w:rsidR="003374A7" w:rsidRPr="003374A7" w:rsidRDefault="003374A7" w:rsidP="003374A7">
      <w:r w:rsidRPr="003374A7">
        <w:pict w14:anchorId="3AAE6167">
          <v:rect id="_x0000_i1108" style="width:0;height:1.5pt" o:hralign="center" o:hrstd="t" o:hr="t" fillcolor="#a0a0a0" stroked="f"/>
        </w:pict>
      </w:r>
    </w:p>
    <w:p w14:paraId="1589EBE5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5. Principios no negociables</w:t>
      </w:r>
    </w:p>
    <w:p w14:paraId="672B6696" w14:textId="77777777" w:rsidR="003374A7" w:rsidRPr="003374A7" w:rsidRDefault="003374A7" w:rsidP="003374A7">
      <w:pPr>
        <w:numPr>
          <w:ilvl w:val="0"/>
          <w:numId w:val="5"/>
        </w:numPr>
      </w:pPr>
      <w:r w:rsidRPr="003374A7">
        <w:rPr>
          <w:b/>
          <w:bCs/>
        </w:rPr>
        <w:t>Medicina primero.</w:t>
      </w:r>
      <w:r w:rsidRPr="003374A7">
        <w:t xml:space="preserve"> Seguridad y calidad clínica guían las decisiones de producto.</w:t>
      </w:r>
    </w:p>
    <w:p w14:paraId="070B83C1" w14:textId="77777777" w:rsidR="003374A7" w:rsidRPr="003374A7" w:rsidRDefault="003374A7" w:rsidP="003374A7">
      <w:pPr>
        <w:numPr>
          <w:ilvl w:val="0"/>
          <w:numId w:val="5"/>
        </w:numPr>
      </w:pPr>
      <w:r w:rsidRPr="003374A7">
        <w:rPr>
          <w:b/>
          <w:bCs/>
        </w:rPr>
        <w:t>Trazabilidad total.</w:t>
      </w:r>
      <w:r w:rsidRPr="003374A7">
        <w:t xml:space="preserve"> Cada acto clínico y administrativo queda registrado, versionado y atribuible.</w:t>
      </w:r>
    </w:p>
    <w:p w14:paraId="5FCA2EDF" w14:textId="77777777" w:rsidR="003374A7" w:rsidRPr="003374A7" w:rsidRDefault="003374A7" w:rsidP="003374A7">
      <w:pPr>
        <w:numPr>
          <w:ilvl w:val="0"/>
          <w:numId w:val="5"/>
        </w:numPr>
      </w:pPr>
      <w:r w:rsidRPr="003374A7">
        <w:rPr>
          <w:b/>
          <w:bCs/>
        </w:rPr>
        <w:t>IA asistente.</w:t>
      </w:r>
      <w:r w:rsidRPr="003374A7">
        <w:t xml:space="preserve"> La IA sugiere, documenta fuente y nivel de confianza; no prescribe.</w:t>
      </w:r>
    </w:p>
    <w:p w14:paraId="6A74FDD8" w14:textId="77777777" w:rsidR="003374A7" w:rsidRPr="003374A7" w:rsidRDefault="003374A7" w:rsidP="003374A7">
      <w:pPr>
        <w:numPr>
          <w:ilvl w:val="0"/>
          <w:numId w:val="5"/>
        </w:numPr>
      </w:pPr>
      <w:r w:rsidRPr="003374A7">
        <w:rPr>
          <w:b/>
          <w:bCs/>
        </w:rPr>
        <w:t>Evolución por fases.</w:t>
      </w:r>
      <w:r w:rsidRPr="003374A7">
        <w:t xml:space="preserve"> Funciones avanzadas se activan solo cuando hay datos y procesos robustos.</w:t>
      </w:r>
    </w:p>
    <w:p w14:paraId="253B49B2" w14:textId="77777777" w:rsidR="003374A7" w:rsidRPr="003374A7" w:rsidRDefault="003374A7" w:rsidP="003374A7">
      <w:pPr>
        <w:numPr>
          <w:ilvl w:val="0"/>
          <w:numId w:val="5"/>
        </w:numPr>
      </w:pPr>
      <w:r w:rsidRPr="003374A7">
        <w:rPr>
          <w:b/>
          <w:bCs/>
        </w:rPr>
        <w:t>No al “Excel glorificado”.</w:t>
      </w:r>
      <w:r w:rsidRPr="003374A7">
        <w:t xml:space="preserve"> Los datos estructurados son la base de análisis y CDSS; texto libre solo en lo imprescindible.</w:t>
      </w:r>
    </w:p>
    <w:p w14:paraId="6E86FFA9" w14:textId="77777777" w:rsidR="003374A7" w:rsidRPr="003374A7" w:rsidRDefault="003374A7" w:rsidP="003374A7">
      <w:pPr>
        <w:numPr>
          <w:ilvl w:val="0"/>
          <w:numId w:val="5"/>
        </w:numPr>
      </w:pPr>
      <w:r w:rsidRPr="003374A7">
        <w:rPr>
          <w:b/>
          <w:bCs/>
        </w:rPr>
        <w:t>Separación de dominios.</w:t>
      </w:r>
      <w:r w:rsidRPr="003374A7">
        <w:t xml:space="preserve"> Clínico, operativo y financiero mantienen límites conceptuales claros.</w:t>
      </w:r>
    </w:p>
    <w:p w14:paraId="4C0AF9F8" w14:textId="77777777" w:rsidR="003374A7" w:rsidRPr="003374A7" w:rsidRDefault="003374A7" w:rsidP="003374A7">
      <w:r w:rsidRPr="003374A7">
        <w:pict w14:anchorId="4EDB7446">
          <v:rect id="_x0000_i1109" style="width:0;height:1.5pt" o:hralign="center" o:hrstd="t" o:hr="t" fillcolor="#a0a0a0" stroked="f"/>
        </w:pict>
      </w:r>
    </w:p>
    <w:p w14:paraId="5C24776F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6. Alcance inicial — Ceiba MVP (qué SI y qué NO)</w:t>
      </w:r>
    </w:p>
    <w:p w14:paraId="7E06BD14" w14:textId="77777777" w:rsidR="003374A7" w:rsidRPr="003374A7" w:rsidRDefault="003374A7" w:rsidP="003374A7">
      <w:r w:rsidRPr="003374A7">
        <w:rPr>
          <w:b/>
          <w:bCs/>
        </w:rPr>
        <w:t>Incluye (MVP):</w:t>
      </w:r>
    </w:p>
    <w:p w14:paraId="6390ADB6" w14:textId="77777777" w:rsidR="003374A7" w:rsidRPr="003374A7" w:rsidRDefault="003374A7" w:rsidP="003374A7">
      <w:pPr>
        <w:numPr>
          <w:ilvl w:val="0"/>
          <w:numId w:val="6"/>
        </w:numPr>
      </w:pPr>
      <w:proofErr w:type="spellStart"/>
      <w:r w:rsidRPr="003374A7">
        <w:t>Multi-tenant</w:t>
      </w:r>
      <w:proofErr w:type="spellEnd"/>
      <w:r w:rsidRPr="003374A7">
        <w:t xml:space="preserve"> (registro de clínicas).</w:t>
      </w:r>
    </w:p>
    <w:p w14:paraId="40650C4A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Gestión de usuarios, autenticación y roles básicos.</w:t>
      </w:r>
    </w:p>
    <w:p w14:paraId="7F953F4E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Registro de propietarios y pacientes.</w:t>
      </w:r>
    </w:p>
    <w:p w14:paraId="1BAA9E08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Consulta clínica (SOAP) estructurada y versionada.</w:t>
      </w:r>
    </w:p>
    <w:p w14:paraId="7B7D54C5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Historial de consultas por paciente.</w:t>
      </w:r>
    </w:p>
    <w:p w14:paraId="122A0ECB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Inventario básico (productos, stock y precios).</w:t>
      </w:r>
    </w:p>
    <w:p w14:paraId="728633B8" w14:textId="77777777" w:rsidR="003374A7" w:rsidRPr="003374A7" w:rsidRDefault="003374A7" w:rsidP="003374A7">
      <w:pPr>
        <w:numPr>
          <w:ilvl w:val="0"/>
          <w:numId w:val="6"/>
        </w:numPr>
      </w:pPr>
      <w:proofErr w:type="spellStart"/>
      <w:r w:rsidRPr="003374A7">
        <w:t>Product</w:t>
      </w:r>
      <w:proofErr w:type="spellEnd"/>
      <w:r w:rsidRPr="003374A7">
        <w:t xml:space="preserve"> </w:t>
      </w:r>
      <w:proofErr w:type="spellStart"/>
      <w:r w:rsidRPr="003374A7">
        <w:t>lots</w:t>
      </w:r>
      <w:proofErr w:type="spellEnd"/>
      <w:r w:rsidRPr="003374A7">
        <w:t xml:space="preserve"> con fecha de caducidad.</w:t>
      </w:r>
    </w:p>
    <w:p w14:paraId="217B1FF8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Generación de recetas en PDF.</w:t>
      </w:r>
    </w:p>
    <w:p w14:paraId="0B8625F8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Descuento de inventario por receta (manual → automático según TD).</w:t>
      </w:r>
    </w:p>
    <w:p w14:paraId="346B4967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POS básico para servicios y productos.</w:t>
      </w:r>
    </w:p>
    <w:p w14:paraId="12EBB1A3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Reportes operativos diarios (consultas, ventas, corte de caja).</w:t>
      </w:r>
    </w:p>
    <w:p w14:paraId="770A7D0C" w14:textId="77777777" w:rsidR="003374A7" w:rsidRPr="003374A7" w:rsidRDefault="003374A7" w:rsidP="003374A7">
      <w:pPr>
        <w:numPr>
          <w:ilvl w:val="0"/>
          <w:numId w:val="6"/>
        </w:numPr>
      </w:pPr>
      <w:r w:rsidRPr="003374A7">
        <w:t>Consentimientos y documentos imprimibles/versionados.</w:t>
      </w:r>
    </w:p>
    <w:p w14:paraId="686C3675" w14:textId="77777777" w:rsidR="003374A7" w:rsidRPr="003374A7" w:rsidRDefault="003374A7" w:rsidP="003374A7">
      <w:r w:rsidRPr="003374A7">
        <w:rPr>
          <w:b/>
          <w:bCs/>
        </w:rPr>
        <w:t>No incluye (MVP):</w:t>
      </w:r>
    </w:p>
    <w:p w14:paraId="1A722583" w14:textId="77777777" w:rsidR="003374A7" w:rsidRPr="003374A7" w:rsidRDefault="003374A7" w:rsidP="003374A7">
      <w:pPr>
        <w:numPr>
          <w:ilvl w:val="0"/>
          <w:numId w:val="7"/>
        </w:numPr>
      </w:pPr>
      <w:r w:rsidRPr="003374A7">
        <w:t>CDSS diagnóstico o prescriptivo.</w:t>
      </w:r>
    </w:p>
    <w:p w14:paraId="2815C17F" w14:textId="77777777" w:rsidR="003374A7" w:rsidRPr="003374A7" w:rsidRDefault="003374A7" w:rsidP="003374A7">
      <w:pPr>
        <w:numPr>
          <w:ilvl w:val="0"/>
          <w:numId w:val="7"/>
        </w:numPr>
      </w:pPr>
      <w:r w:rsidRPr="003374A7">
        <w:t>BI poblacional avanzado.</w:t>
      </w:r>
    </w:p>
    <w:p w14:paraId="65ACF3BC" w14:textId="77777777" w:rsidR="003374A7" w:rsidRPr="003374A7" w:rsidRDefault="003374A7" w:rsidP="003374A7">
      <w:pPr>
        <w:numPr>
          <w:ilvl w:val="0"/>
          <w:numId w:val="7"/>
        </w:numPr>
      </w:pPr>
      <w:r w:rsidRPr="003374A7">
        <w:t>Hospitalización compleja con integración de equipos.</w:t>
      </w:r>
    </w:p>
    <w:p w14:paraId="370F61E4" w14:textId="77777777" w:rsidR="003374A7" w:rsidRPr="003374A7" w:rsidRDefault="003374A7" w:rsidP="003374A7">
      <w:pPr>
        <w:numPr>
          <w:ilvl w:val="0"/>
          <w:numId w:val="7"/>
        </w:numPr>
      </w:pPr>
      <w:r w:rsidRPr="003374A7">
        <w:t>Integraciones en tiempo real con dispositivos sin piloto controlado.</w:t>
      </w:r>
    </w:p>
    <w:p w14:paraId="642B4590" w14:textId="77777777" w:rsidR="003374A7" w:rsidRPr="003374A7" w:rsidRDefault="003374A7" w:rsidP="003374A7">
      <w:pPr>
        <w:numPr>
          <w:ilvl w:val="0"/>
          <w:numId w:val="7"/>
        </w:numPr>
      </w:pPr>
      <w:r w:rsidRPr="003374A7">
        <w:t>Automatizaciones financieras complejas (facturación fiscal masiva).</w:t>
      </w:r>
    </w:p>
    <w:p w14:paraId="6B188811" w14:textId="77777777" w:rsidR="003374A7" w:rsidRPr="003374A7" w:rsidRDefault="003374A7" w:rsidP="003374A7">
      <w:r w:rsidRPr="003374A7">
        <w:pict w14:anchorId="540882B0">
          <v:rect id="_x0000_i1110" style="width:0;height:1.5pt" o:hralign="center" o:hrstd="t" o:hr="t" fillcolor="#a0a0a0" stroked="f"/>
        </w:pict>
      </w:r>
    </w:p>
    <w:p w14:paraId="2728DD74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7. Visión por fases (resumen operativo)</w:t>
      </w:r>
    </w:p>
    <w:p w14:paraId="65C4668F" w14:textId="77777777" w:rsidR="003374A7" w:rsidRPr="003374A7" w:rsidRDefault="003374A7" w:rsidP="003374A7">
      <w:pPr>
        <w:numPr>
          <w:ilvl w:val="0"/>
          <w:numId w:val="8"/>
        </w:numPr>
      </w:pPr>
      <w:r w:rsidRPr="003374A7">
        <w:rPr>
          <w:b/>
          <w:bCs/>
        </w:rPr>
        <w:t>MVP:</w:t>
      </w:r>
      <w:r w:rsidRPr="003374A7">
        <w:t xml:space="preserve"> orden operativo y trazabilidad mínima verificable.</w:t>
      </w:r>
    </w:p>
    <w:p w14:paraId="3A9F575D" w14:textId="77777777" w:rsidR="003374A7" w:rsidRPr="003374A7" w:rsidRDefault="003374A7" w:rsidP="003374A7">
      <w:pPr>
        <w:numPr>
          <w:ilvl w:val="0"/>
          <w:numId w:val="8"/>
        </w:numPr>
      </w:pPr>
      <w:r w:rsidRPr="003374A7">
        <w:rPr>
          <w:b/>
          <w:bCs/>
        </w:rPr>
        <w:t>Intermedio:</w:t>
      </w:r>
      <w:r w:rsidRPr="003374A7">
        <w:t xml:space="preserve"> hospitalización digital, inventario por lotes y caducidades, ingestión estructurada de dispositivos, CDSS defensivo (alertas), BI descriptivo.</w:t>
      </w:r>
    </w:p>
    <w:p w14:paraId="0DE75558" w14:textId="77777777" w:rsidR="003374A7" w:rsidRPr="003374A7" w:rsidRDefault="003374A7" w:rsidP="003374A7">
      <w:pPr>
        <w:numPr>
          <w:ilvl w:val="0"/>
          <w:numId w:val="8"/>
        </w:numPr>
      </w:pPr>
      <w:r w:rsidRPr="003374A7">
        <w:rPr>
          <w:b/>
          <w:bCs/>
        </w:rPr>
        <w:t>Avanzado:</w:t>
      </w:r>
      <w:r w:rsidRPr="003374A7">
        <w:t xml:space="preserve"> CDSS asistido con evidencia, BI poblacional, integraciones seguras con equipos y </w:t>
      </w:r>
      <w:proofErr w:type="spellStart"/>
      <w:r w:rsidRPr="003374A7">
        <w:t>partners</w:t>
      </w:r>
      <w:proofErr w:type="spellEnd"/>
      <w:r w:rsidRPr="003374A7">
        <w:t>, plataforma de investigación anonimizad.</w:t>
      </w:r>
    </w:p>
    <w:p w14:paraId="7EC1BA2D" w14:textId="77777777" w:rsidR="003374A7" w:rsidRPr="003374A7" w:rsidRDefault="003374A7" w:rsidP="003374A7">
      <w:r w:rsidRPr="003374A7">
        <w:pict w14:anchorId="658A6AEF">
          <v:rect id="_x0000_i1111" style="width:0;height:1.5pt" o:hralign="center" o:hrstd="t" o:hr="t" fillcolor="#a0a0a0" stroked="f"/>
        </w:pict>
      </w:r>
    </w:p>
    <w:p w14:paraId="69104CCD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8. Valores técnicos y decisiones estratégicas</w:t>
      </w:r>
    </w:p>
    <w:p w14:paraId="315F4970" w14:textId="77777777" w:rsidR="003374A7" w:rsidRPr="003374A7" w:rsidRDefault="003374A7" w:rsidP="003374A7">
      <w:pPr>
        <w:numPr>
          <w:ilvl w:val="0"/>
          <w:numId w:val="9"/>
        </w:numPr>
      </w:pPr>
      <w:r w:rsidRPr="003374A7">
        <w:rPr>
          <w:b/>
          <w:bCs/>
        </w:rPr>
        <w:t>Stack recomendado:</w:t>
      </w:r>
      <w:r w:rsidRPr="003374A7">
        <w:t xml:space="preserve"> Python (</w:t>
      </w:r>
      <w:proofErr w:type="spellStart"/>
      <w:r w:rsidRPr="003374A7">
        <w:t>FastAPI</w:t>
      </w:r>
      <w:proofErr w:type="spellEnd"/>
      <w:r w:rsidRPr="003374A7">
        <w:t xml:space="preserve">) </w:t>
      </w:r>
      <w:proofErr w:type="spellStart"/>
      <w:r w:rsidRPr="003374A7">
        <w:t>backend</w:t>
      </w:r>
      <w:proofErr w:type="spellEnd"/>
      <w:r w:rsidRPr="003374A7">
        <w:t xml:space="preserve">, PostgreSQL, Next.js </w:t>
      </w:r>
      <w:proofErr w:type="spellStart"/>
      <w:r w:rsidRPr="003374A7">
        <w:t>frontend</w:t>
      </w:r>
      <w:proofErr w:type="spellEnd"/>
      <w:r w:rsidRPr="003374A7">
        <w:t>. Elegido por productividad, ecosistema ML/IA y escalabilidad.</w:t>
      </w:r>
    </w:p>
    <w:p w14:paraId="2F9115EB" w14:textId="77777777" w:rsidR="003374A7" w:rsidRPr="003374A7" w:rsidRDefault="003374A7" w:rsidP="003374A7">
      <w:pPr>
        <w:numPr>
          <w:ilvl w:val="0"/>
          <w:numId w:val="9"/>
        </w:numPr>
      </w:pPr>
      <w:r w:rsidRPr="003374A7">
        <w:rPr>
          <w:b/>
          <w:bCs/>
        </w:rPr>
        <w:t>Diseño:</w:t>
      </w:r>
      <w:r w:rsidRPr="003374A7">
        <w:t xml:space="preserve"> modular, desacoplado y </w:t>
      </w:r>
      <w:proofErr w:type="spellStart"/>
      <w:r w:rsidRPr="003374A7">
        <w:t>multi-tenant</w:t>
      </w:r>
      <w:proofErr w:type="spellEnd"/>
      <w:r w:rsidRPr="003374A7">
        <w:t xml:space="preserve"> real (</w:t>
      </w:r>
      <w:proofErr w:type="spellStart"/>
      <w:r w:rsidRPr="003374A7">
        <w:t>tenant_id</w:t>
      </w:r>
      <w:proofErr w:type="spellEnd"/>
      <w:r w:rsidRPr="003374A7">
        <w:t xml:space="preserve"> obligatorio).</w:t>
      </w:r>
    </w:p>
    <w:p w14:paraId="6C02B61B" w14:textId="77777777" w:rsidR="003374A7" w:rsidRPr="003374A7" w:rsidRDefault="003374A7" w:rsidP="003374A7">
      <w:pPr>
        <w:numPr>
          <w:ilvl w:val="0"/>
          <w:numId w:val="9"/>
        </w:numPr>
      </w:pPr>
      <w:r w:rsidRPr="003374A7">
        <w:rPr>
          <w:b/>
          <w:bCs/>
        </w:rPr>
        <w:t>Documentación:</w:t>
      </w:r>
      <w:r w:rsidRPr="003374A7">
        <w:t xml:space="preserve"> archivos vivos en /</w:t>
      </w:r>
      <w:proofErr w:type="spellStart"/>
      <w:r w:rsidRPr="003374A7">
        <w:t>docs</w:t>
      </w:r>
      <w:proofErr w:type="spellEnd"/>
      <w:r w:rsidRPr="003374A7">
        <w:t>; la documentación manda sobre el código.</w:t>
      </w:r>
    </w:p>
    <w:p w14:paraId="3F110C91" w14:textId="77777777" w:rsidR="003374A7" w:rsidRPr="003374A7" w:rsidRDefault="003374A7" w:rsidP="003374A7">
      <w:pPr>
        <w:numPr>
          <w:ilvl w:val="0"/>
          <w:numId w:val="9"/>
        </w:numPr>
      </w:pPr>
      <w:r w:rsidRPr="003374A7">
        <w:rPr>
          <w:b/>
          <w:bCs/>
        </w:rPr>
        <w:t>Desarrollo:</w:t>
      </w:r>
      <w:r w:rsidRPr="003374A7">
        <w:t xml:space="preserve"> TD-</w:t>
      </w:r>
      <w:proofErr w:type="spellStart"/>
      <w:r w:rsidRPr="003374A7">
        <w:t>driven</w:t>
      </w:r>
      <w:proofErr w:type="spellEnd"/>
      <w:r w:rsidRPr="003374A7">
        <w:t xml:space="preserve"> (</w:t>
      </w:r>
      <w:proofErr w:type="spellStart"/>
      <w:r w:rsidRPr="003374A7">
        <w:t>task</w:t>
      </w:r>
      <w:proofErr w:type="spellEnd"/>
      <w:r w:rsidRPr="003374A7">
        <w:t xml:space="preserve"> → </w:t>
      </w:r>
      <w:proofErr w:type="spellStart"/>
      <w:r w:rsidRPr="003374A7">
        <w:t>code</w:t>
      </w:r>
      <w:proofErr w:type="spellEnd"/>
      <w:r w:rsidRPr="003374A7">
        <w:t xml:space="preserve"> → </w:t>
      </w:r>
      <w:proofErr w:type="spellStart"/>
      <w:r w:rsidRPr="003374A7">
        <w:t>doc</w:t>
      </w:r>
      <w:proofErr w:type="spellEnd"/>
      <w:r w:rsidRPr="003374A7">
        <w:t xml:space="preserve"> → test → </w:t>
      </w:r>
      <w:proofErr w:type="spellStart"/>
      <w:r w:rsidRPr="003374A7">
        <w:t>close</w:t>
      </w:r>
      <w:proofErr w:type="spellEnd"/>
      <w:r w:rsidRPr="003374A7">
        <w:t>).</w:t>
      </w:r>
    </w:p>
    <w:p w14:paraId="0C1BD9BD" w14:textId="77777777" w:rsidR="003374A7" w:rsidRPr="003374A7" w:rsidRDefault="003374A7" w:rsidP="003374A7">
      <w:pPr>
        <w:numPr>
          <w:ilvl w:val="0"/>
          <w:numId w:val="9"/>
        </w:numPr>
      </w:pPr>
      <w:r w:rsidRPr="003374A7">
        <w:rPr>
          <w:b/>
          <w:bCs/>
        </w:rPr>
        <w:t>Reinicio desde 0:</w:t>
      </w:r>
      <w:r w:rsidRPr="003374A7">
        <w:t xml:space="preserve"> el código previo se descarta; se conservan visión, arquitectura y decisiones registradas.</w:t>
      </w:r>
    </w:p>
    <w:p w14:paraId="237CF0F1" w14:textId="77777777" w:rsidR="003374A7" w:rsidRPr="003374A7" w:rsidRDefault="003374A7" w:rsidP="003374A7">
      <w:r w:rsidRPr="003374A7">
        <w:pict w14:anchorId="0A353A3B">
          <v:rect id="_x0000_i1112" style="width:0;height:1.5pt" o:hralign="center" o:hrstd="t" o:hr="t" fillcolor="#a0a0a0" stroked="f"/>
        </w:pict>
      </w:r>
    </w:p>
    <w:p w14:paraId="0B3419C2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9. Estándares clínicos y bibliografía (prioridad)</w:t>
      </w:r>
    </w:p>
    <w:p w14:paraId="68CCD089" w14:textId="77777777" w:rsidR="003374A7" w:rsidRPr="003374A7" w:rsidRDefault="003374A7" w:rsidP="003374A7">
      <w:r w:rsidRPr="003374A7">
        <w:t>Para decisiones clínicas Ceiba prioriza, en orden:</w:t>
      </w:r>
    </w:p>
    <w:p w14:paraId="1469064B" w14:textId="77777777" w:rsidR="003374A7" w:rsidRPr="003374A7" w:rsidRDefault="003374A7" w:rsidP="003374A7">
      <w:pPr>
        <w:numPr>
          <w:ilvl w:val="0"/>
          <w:numId w:val="10"/>
        </w:numPr>
      </w:pPr>
      <w:r w:rsidRPr="003374A7">
        <w:t>WSAVA (guías clínicas generales).</w:t>
      </w:r>
    </w:p>
    <w:p w14:paraId="1C231BA7" w14:textId="77777777" w:rsidR="003374A7" w:rsidRPr="003374A7" w:rsidRDefault="003374A7" w:rsidP="003374A7">
      <w:pPr>
        <w:numPr>
          <w:ilvl w:val="0"/>
          <w:numId w:val="10"/>
        </w:numPr>
      </w:pPr>
      <w:r w:rsidRPr="003374A7">
        <w:t>IRIS (enfermedad renal).</w:t>
      </w:r>
    </w:p>
    <w:p w14:paraId="09E8962F" w14:textId="77777777" w:rsidR="003374A7" w:rsidRPr="003374A7" w:rsidRDefault="003374A7" w:rsidP="003374A7">
      <w:pPr>
        <w:numPr>
          <w:ilvl w:val="0"/>
          <w:numId w:val="10"/>
        </w:numPr>
      </w:pPr>
      <w:r w:rsidRPr="003374A7">
        <w:t>ACVIM / EBVS / ECVS (consensos de especialidad).</w:t>
      </w:r>
    </w:p>
    <w:p w14:paraId="3AD64B9C" w14:textId="77777777" w:rsidR="003374A7" w:rsidRPr="003374A7" w:rsidRDefault="003374A7" w:rsidP="003374A7">
      <w:pPr>
        <w:numPr>
          <w:ilvl w:val="0"/>
          <w:numId w:val="10"/>
        </w:numPr>
      </w:pPr>
      <w:r w:rsidRPr="003374A7">
        <w:t>AAHA / AAFP (prácticas preventivas).</w:t>
      </w:r>
    </w:p>
    <w:p w14:paraId="4A1F84E6" w14:textId="77777777" w:rsidR="003374A7" w:rsidRPr="003374A7" w:rsidRDefault="003374A7" w:rsidP="003374A7">
      <w:pPr>
        <w:numPr>
          <w:ilvl w:val="0"/>
          <w:numId w:val="10"/>
        </w:numPr>
      </w:pPr>
      <w:r w:rsidRPr="003374A7">
        <w:t>Textos: Ettinger &amp; Feldman, Fossum, Tobias &amp; Johnston, Plumb, Riviere &amp; Papich.</w:t>
      </w:r>
    </w:p>
    <w:p w14:paraId="363A549B" w14:textId="77777777" w:rsidR="003374A7" w:rsidRPr="003374A7" w:rsidRDefault="003374A7" w:rsidP="003374A7">
      <w:pPr>
        <w:numPr>
          <w:ilvl w:val="0"/>
          <w:numId w:val="10"/>
        </w:numPr>
      </w:pPr>
      <w:r w:rsidRPr="003374A7">
        <w:t xml:space="preserve">Revistas: JVIM, </w:t>
      </w:r>
      <w:proofErr w:type="spellStart"/>
      <w:r w:rsidRPr="003374A7">
        <w:t>Veterinary</w:t>
      </w:r>
      <w:proofErr w:type="spellEnd"/>
      <w:r w:rsidRPr="003374A7">
        <w:t xml:space="preserve"> </w:t>
      </w:r>
      <w:proofErr w:type="spellStart"/>
      <w:r w:rsidRPr="003374A7">
        <w:t>Surgery</w:t>
      </w:r>
      <w:proofErr w:type="spellEnd"/>
      <w:r w:rsidRPr="003374A7">
        <w:t>, JAVMA para evidencia reciente.</w:t>
      </w:r>
    </w:p>
    <w:p w14:paraId="76CC8B1B" w14:textId="77777777" w:rsidR="003374A7" w:rsidRPr="003374A7" w:rsidRDefault="003374A7" w:rsidP="003374A7">
      <w:r w:rsidRPr="003374A7">
        <w:t>Toda recomendación asistida debe mapear su fuente cuando sea posible.</w:t>
      </w:r>
    </w:p>
    <w:p w14:paraId="200191FB" w14:textId="77777777" w:rsidR="003374A7" w:rsidRPr="003374A7" w:rsidRDefault="003374A7" w:rsidP="003374A7">
      <w:r w:rsidRPr="003374A7">
        <w:pict w14:anchorId="37079006">
          <v:rect id="_x0000_i1113" style="width:0;height:1.5pt" o:hralign="center" o:hrstd="t" o:hr="t" fillcolor="#a0a0a0" stroked="f"/>
        </w:pict>
      </w:r>
    </w:p>
    <w:p w14:paraId="774A17BB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10. Privacidad, gobernanza y legal (resumen)</w:t>
      </w:r>
    </w:p>
    <w:p w14:paraId="707D610F" w14:textId="77777777" w:rsidR="003374A7" w:rsidRPr="003374A7" w:rsidRDefault="003374A7" w:rsidP="003374A7">
      <w:pPr>
        <w:numPr>
          <w:ilvl w:val="0"/>
          <w:numId w:val="11"/>
        </w:numPr>
      </w:pPr>
      <w:r w:rsidRPr="003374A7">
        <w:t>Datos clínicos: retenidos, auditables y versionados.</w:t>
      </w:r>
    </w:p>
    <w:p w14:paraId="15016DAB" w14:textId="77777777" w:rsidR="003374A7" w:rsidRPr="003374A7" w:rsidRDefault="003374A7" w:rsidP="003374A7">
      <w:pPr>
        <w:numPr>
          <w:ilvl w:val="0"/>
          <w:numId w:val="11"/>
        </w:numPr>
      </w:pPr>
      <w:r w:rsidRPr="003374A7">
        <w:t xml:space="preserve">Exportes para BI/IA: </w:t>
      </w:r>
      <w:r w:rsidRPr="003374A7">
        <w:rPr>
          <w:b/>
          <w:bCs/>
        </w:rPr>
        <w:t>siempre anonimizados</w:t>
      </w:r>
      <w:r w:rsidRPr="003374A7">
        <w:t xml:space="preserve"> salvo consentimiento explícito del </w:t>
      </w:r>
      <w:proofErr w:type="spellStart"/>
      <w:r w:rsidRPr="003374A7">
        <w:t>tenant</w:t>
      </w:r>
      <w:proofErr w:type="spellEnd"/>
      <w:r w:rsidRPr="003374A7">
        <w:t>.</w:t>
      </w:r>
    </w:p>
    <w:p w14:paraId="72D8FE47" w14:textId="77777777" w:rsidR="003374A7" w:rsidRPr="003374A7" w:rsidRDefault="003374A7" w:rsidP="003374A7">
      <w:pPr>
        <w:numPr>
          <w:ilvl w:val="0"/>
          <w:numId w:val="11"/>
        </w:numPr>
      </w:pPr>
      <w:r w:rsidRPr="003374A7">
        <w:t xml:space="preserve">Política de retención: configurable por </w:t>
      </w:r>
      <w:proofErr w:type="spellStart"/>
      <w:r w:rsidRPr="003374A7">
        <w:t>tenant</w:t>
      </w:r>
      <w:proofErr w:type="spellEnd"/>
      <w:r w:rsidRPr="003374A7">
        <w:t>; mínimo legal definido en 09_GOBERNANZA.md.</w:t>
      </w:r>
    </w:p>
    <w:p w14:paraId="099FDCBD" w14:textId="77777777" w:rsidR="003374A7" w:rsidRPr="003374A7" w:rsidRDefault="003374A7" w:rsidP="003374A7">
      <w:pPr>
        <w:numPr>
          <w:ilvl w:val="0"/>
          <w:numId w:val="11"/>
        </w:numPr>
      </w:pPr>
      <w:r w:rsidRPr="003374A7">
        <w:t xml:space="preserve">Consentimientos: imprimibles y </w:t>
      </w:r>
      <w:proofErr w:type="spellStart"/>
      <w:r w:rsidRPr="003374A7">
        <w:t>firmables</w:t>
      </w:r>
      <w:proofErr w:type="spellEnd"/>
      <w:r w:rsidRPr="003374A7">
        <w:t xml:space="preserve"> digitalmente; ligados a eventos clínicos.</w:t>
      </w:r>
    </w:p>
    <w:p w14:paraId="54E3E459" w14:textId="77777777" w:rsidR="003374A7" w:rsidRPr="003374A7" w:rsidRDefault="003374A7" w:rsidP="003374A7">
      <w:pPr>
        <w:numPr>
          <w:ilvl w:val="0"/>
          <w:numId w:val="11"/>
        </w:numPr>
      </w:pPr>
      <w:r w:rsidRPr="003374A7">
        <w:t>Logs: inmutables para acciones críticas.</w:t>
      </w:r>
    </w:p>
    <w:p w14:paraId="45BC122F" w14:textId="77777777" w:rsidR="003374A7" w:rsidRPr="003374A7" w:rsidRDefault="003374A7" w:rsidP="003374A7">
      <w:r w:rsidRPr="003374A7">
        <w:pict w14:anchorId="382CFE90">
          <v:rect id="_x0000_i1114" style="width:0;height:1.5pt" o:hralign="center" o:hrstd="t" o:hr="t" fillcolor="#a0a0a0" stroked="f"/>
        </w:pict>
      </w:r>
    </w:p>
    <w:p w14:paraId="5B126579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 xml:space="preserve">11. </w:t>
      </w:r>
      <w:proofErr w:type="spellStart"/>
      <w:r w:rsidRPr="003374A7">
        <w:rPr>
          <w:b/>
          <w:bCs/>
        </w:rPr>
        <w:t>KPIs</w:t>
      </w:r>
      <w:proofErr w:type="spellEnd"/>
      <w:r w:rsidRPr="003374A7">
        <w:rPr>
          <w:b/>
          <w:bCs/>
        </w:rPr>
        <w:t xml:space="preserve"> iniciales (validación piloto)</w:t>
      </w:r>
    </w:p>
    <w:p w14:paraId="6BCBA8F9" w14:textId="77777777" w:rsidR="003374A7" w:rsidRPr="003374A7" w:rsidRDefault="003374A7" w:rsidP="003374A7">
      <w:pPr>
        <w:numPr>
          <w:ilvl w:val="0"/>
          <w:numId w:val="12"/>
        </w:numPr>
      </w:pPr>
      <w:r w:rsidRPr="003374A7">
        <w:t>≥ 90% de consultas registradas en SOAP en 24 h.</w:t>
      </w:r>
    </w:p>
    <w:p w14:paraId="7F1E4660" w14:textId="77777777" w:rsidR="003374A7" w:rsidRPr="003374A7" w:rsidRDefault="003374A7" w:rsidP="003374A7">
      <w:pPr>
        <w:numPr>
          <w:ilvl w:val="0"/>
          <w:numId w:val="12"/>
        </w:numPr>
      </w:pPr>
      <w:r w:rsidRPr="003374A7">
        <w:t>≥ 40% de reducción en errores de facturación en 30 días.</w:t>
      </w:r>
    </w:p>
    <w:p w14:paraId="477EBCB2" w14:textId="77777777" w:rsidR="003374A7" w:rsidRPr="003374A7" w:rsidRDefault="003374A7" w:rsidP="003374A7">
      <w:pPr>
        <w:numPr>
          <w:ilvl w:val="0"/>
          <w:numId w:val="12"/>
        </w:numPr>
      </w:pPr>
      <w:r w:rsidRPr="003374A7">
        <w:t>Tiempo medio de registro por consulta ≤ 6 min.</w:t>
      </w:r>
    </w:p>
    <w:p w14:paraId="6419E130" w14:textId="77777777" w:rsidR="003374A7" w:rsidRPr="003374A7" w:rsidRDefault="003374A7" w:rsidP="003374A7">
      <w:pPr>
        <w:numPr>
          <w:ilvl w:val="0"/>
          <w:numId w:val="12"/>
        </w:numPr>
      </w:pPr>
      <w:r w:rsidRPr="003374A7">
        <w:t>≥ 80% de recetas vinculadas a inventario (no manual).</w:t>
      </w:r>
    </w:p>
    <w:p w14:paraId="4FE0D730" w14:textId="77777777" w:rsidR="003374A7" w:rsidRPr="003374A7" w:rsidRDefault="003374A7" w:rsidP="003374A7">
      <w:proofErr w:type="spellStart"/>
      <w:r w:rsidRPr="003374A7">
        <w:t>KPIs</w:t>
      </w:r>
      <w:proofErr w:type="spellEnd"/>
      <w:r w:rsidRPr="003374A7">
        <w:t xml:space="preserve"> y métricas deben revisarse y afinarse tras primer piloto y estar registradas en MVP_ROADMAP.md.</w:t>
      </w:r>
    </w:p>
    <w:p w14:paraId="7FAC23BA" w14:textId="77777777" w:rsidR="003374A7" w:rsidRPr="003374A7" w:rsidRDefault="003374A7" w:rsidP="003374A7">
      <w:r w:rsidRPr="003374A7">
        <w:pict w14:anchorId="312E9F9F">
          <v:rect id="_x0000_i1115" style="width:0;height:1.5pt" o:hralign="center" o:hrstd="t" o:hr="t" fillcolor="#a0a0a0" stroked="f"/>
        </w:pict>
      </w:r>
    </w:p>
    <w:p w14:paraId="09E387DE" w14:textId="77777777" w:rsidR="003374A7" w:rsidRPr="003374A7" w:rsidRDefault="003374A7" w:rsidP="003374A7">
      <w:pPr>
        <w:rPr>
          <w:b/>
          <w:bCs/>
        </w:rPr>
      </w:pPr>
      <w:r w:rsidRPr="003374A7">
        <w:rPr>
          <w:b/>
          <w:bCs/>
        </w:rPr>
        <w:t>12. Riesgos conocidos y mitigaciones</w:t>
      </w:r>
    </w:p>
    <w:p w14:paraId="78DFF556" w14:textId="77777777" w:rsidR="003374A7" w:rsidRPr="003374A7" w:rsidRDefault="003374A7" w:rsidP="003374A7">
      <w:pPr>
        <w:numPr>
          <w:ilvl w:val="0"/>
          <w:numId w:val="13"/>
        </w:numPr>
      </w:pPr>
      <w:r w:rsidRPr="003374A7">
        <w:rPr>
          <w:b/>
          <w:bCs/>
        </w:rPr>
        <w:t>Adopción limitada por hábitos en papel.</w:t>
      </w:r>
      <w:r w:rsidRPr="003374A7">
        <w:t xml:space="preserve"> → Mitigación: </w:t>
      </w:r>
      <w:proofErr w:type="spellStart"/>
      <w:r w:rsidRPr="003374A7">
        <w:t>onboarding</w:t>
      </w:r>
      <w:proofErr w:type="spellEnd"/>
      <w:r w:rsidRPr="003374A7">
        <w:t xml:space="preserve"> guiado, flujos mínimos obligatorios y soporte.</w:t>
      </w:r>
    </w:p>
    <w:p w14:paraId="42D3CC18" w14:textId="77777777" w:rsidR="003374A7" w:rsidRPr="003374A7" w:rsidRDefault="003374A7" w:rsidP="003374A7">
      <w:pPr>
        <w:numPr>
          <w:ilvl w:val="0"/>
          <w:numId w:val="13"/>
        </w:numPr>
      </w:pPr>
      <w:r w:rsidRPr="003374A7">
        <w:rPr>
          <w:b/>
          <w:bCs/>
        </w:rPr>
        <w:t>Datos sucios que alimentan IA.</w:t>
      </w:r>
      <w:r w:rsidRPr="003374A7">
        <w:t xml:space="preserve"> → Mitigación: validaciones, FIELD_ASSUMPTIONS.md, etiquetado de origen de dato.</w:t>
      </w:r>
    </w:p>
    <w:p w14:paraId="52498544" w14:textId="77777777" w:rsidR="003374A7" w:rsidRPr="003374A7" w:rsidRDefault="003374A7" w:rsidP="003374A7">
      <w:pPr>
        <w:numPr>
          <w:ilvl w:val="0"/>
          <w:numId w:val="13"/>
        </w:numPr>
      </w:pPr>
      <w:r w:rsidRPr="003374A7">
        <w:rPr>
          <w:b/>
          <w:bCs/>
        </w:rPr>
        <w:t>Costos por escala.</w:t>
      </w:r>
      <w:r w:rsidRPr="003374A7">
        <w:t xml:space="preserve"> → Mitigación: arquitectura modular, control de fases y métricas de uso.</w:t>
      </w:r>
    </w:p>
    <w:p w14:paraId="698A65A8" w14:textId="77777777" w:rsidR="003374A7" w:rsidRPr="003374A7" w:rsidRDefault="003374A7" w:rsidP="003374A7">
      <w:pPr>
        <w:numPr>
          <w:ilvl w:val="0"/>
          <w:numId w:val="13"/>
        </w:numPr>
      </w:pPr>
      <w:r w:rsidRPr="003374A7">
        <w:rPr>
          <w:b/>
          <w:bCs/>
        </w:rPr>
        <w:t>Expectativas erróneas sobre IA.</w:t>
      </w:r>
      <w:r w:rsidRPr="003374A7">
        <w:t xml:space="preserve"> → Mitigación: comunicación clara y bloqueo de funciones no validadas.</w:t>
      </w:r>
    </w:p>
    <w:p w14:paraId="1A85F33F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0F32"/>
    <w:multiLevelType w:val="multilevel"/>
    <w:tmpl w:val="6CEE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04BD9"/>
    <w:multiLevelType w:val="multilevel"/>
    <w:tmpl w:val="082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25D6C"/>
    <w:multiLevelType w:val="multilevel"/>
    <w:tmpl w:val="893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A1063"/>
    <w:multiLevelType w:val="multilevel"/>
    <w:tmpl w:val="A13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0718B"/>
    <w:multiLevelType w:val="multilevel"/>
    <w:tmpl w:val="81EE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AE37C2"/>
    <w:multiLevelType w:val="multilevel"/>
    <w:tmpl w:val="994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B1593"/>
    <w:multiLevelType w:val="multilevel"/>
    <w:tmpl w:val="CA02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D2DCC"/>
    <w:multiLevelType w:val="multilevel"/>
    <w:tmpl w:val="458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E276E"/>
    <w:multiLevelType w:val="multilevel"/>
    <w:tmpl w:val="CC9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C3E72"/>
    <w:multiLevelType w:val="multilevel"/>
    <w:tmpl w:val="D53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C0412"/>
    <w:multiLevelType w:val="multilevel"/>
    <w:tmpl w:val="A2A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72B0A"/>
    <w:multiLevelType w:val="multilevel"/>
    <w:tmpl w:val="99D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F2DCE"/>
    <w:multiLevelType w:val="multilevel"/>
    <w:tmpl w:val="060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96644">
    <w:abstractNumId w:val="3"/>
  </w:num>
  <w:num w:numId="2" w16cid:durableId="896479896">
    <w:abstractNumId w:val="8"/>
  </w:num>
  <w:num w:numId="3" w16cid:durableId="1269386093">
    <w:abstractNumId w:val="2"/>
  </w:num>
  <w:num w:numId="4" w16cid:durableId="698313600">
    <w:abstractNumId w:val="7"/>
  </w:num>
  <w:num w:numId="5" w16cid:durableId="1237470795">
    <w:abstractNumId w:val="4"/>
  </w:num>
  <w:num w:numId="6" w16cid:durableId="1860003863">
    <w:abstractNumId w:val="6"/>
  </w:num>
  <w:num w:numId="7" w16cid:durableId="497185772">
    <w:abstractNumId w:val="12"/>
  </w:num>
  <w:num w:numId="8" w16cid:durableId="1667052539">
    <w:abstractNumId w:val="9"/>
  </w:num>
  <w:num w:numId="9" w16cid:durableId="1951663030">
    <w:abstractNumId w:val="10"/>
  </w:num>
  <w:num w:numId="10" w16cid:durableId="1694913687">
    <w:abstractNumId w:val="0"/>
  </w:num>
  <w:num w:numId="11" w16cid:durableId="1066150864">
    <w:abstractNumId w:val="11"/>
  </w:num>
  <w:num w:numId="12" w16cid:durableId="784662706">
    <w:abstractNumId w:val="1"/>
  </w:num>
  <w:num w:numId="13" w16cid:durableId="1105685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A7"/>
    <w:rsid w:val="00231317"/>
    <w:rsid w:val="003374A7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9CE6"/>
  <w15:chartTrackingRefBased/>
  <w15:docId w15:val="{4491BF0C-8647-4565-9BE9-FB23A983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4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4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912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2026-01-16T06:38:00Z</dcterms:created>
  <dcterms:modified xsi:type="dcterms:W3CDTF">2026-01-16T06:39:00Z</dcterms:modified>
</cp:coreProperties>
</file>