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Mensalistas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Convenio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OCR (</w:t>
      </w:r>
      <w:r w:rsidDel="00000000" w:rsidR="00000000" w:rsidRPr="00000000">
        <w:rPr>
          <w:highlight w:val="white"/>
          <w:rtl w:val="0"/>
        </w:rPr>
        <w:t xml:space="preserve">Reconhecimento ótico de caracteres)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(app para os atendentes)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controle financeiro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vagas reservadas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sensor de vaga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compartilhamento de carona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separação carros e motos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controle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qrcode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solução dos problemas atuais (transportadora 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solução dos problemas futuros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cores do sistema da smn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valor simbólico para compartilhamento de caronas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proprietário do terreno de frente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checar conflito (transportadora e flormel)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vagas preferenciais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carros movidos a energia/híbridos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barberagem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aplicativo alerta de carro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recibo digital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disk emergencia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