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9EC4A" w14:textId="5D947A0A" w:rsidR="008955F3" w:rsidRDefault="008955F3" w:rsidP="008955F3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14:ligatures w14:val="none"/>
        </w:rPr>
        <w:t>June 3</w:t>
      </w:r>
    </w:p>
    <w:p w14:paraId="4394F010" w14:textId="77777777" w:rsidR="008955F3" w:rsidRDefault="008955F3" w:rsidP="008955F3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79B9B1D5" w14:textId="4ECCB288" w:rsidR="008955F3" w:rsidRPr="008955F3" w:rsidRDefault="008955F3" w:rsidP="008955F3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955F3">
        <w:rPr>
          <w:rFonts w:ascii="Aptos" w:eastAsia="Times New Roman" w:hAnsi="Aptos" w:cs="Times New Roman"/>
          <w:color w:val="000000"/>
          <w:kern w:val="0"/>
          <w14:ligatures w14:val="none"/>
        </w:rPr>
        <w:t>There are two main levels at which folks analyze microbiome sequences</w:t>
      </w:r>
    </w:p>
    <w:p w14:paraId="63E8332F" w14:textId="77777777" w:rsidR="008955F3" w:rsidRPr="008955F3" w:rsidRDefault="008955F3" w:rsidP="008955F3">
      <w:pPr>
        <w:numPr>
          <w:ilvl w:val="0"/>
          <w:numId w:val="4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955F3">
        <w:rPr>
          <w:rFonts w:ascii="Aptos" w:eastAsia="Times New Roman" w:hAnsi="Aptos" w:cs="Times New Roman"/>
          <w:color w:val="000000"/>
          <w:kern w:val="0"/>
          <w:u w:val="single"/>
          <w14:ligatures w14:val="none"/>
        </w:rPr>
        <w:t>Raw reads </w:t>
      </w:r>
      <w:r w:rsidRPr="008955F3">
        <w:rPr>
          <w:rFonts w:ascii="Aptos" w:eastAsia="Times New Roman" w:hAnsi="Aptos" w:cs="Times New Roman"/>
          <w:color w:val="000000"/>
          <w:kern w:val="0"/>
          <w14:ligatures w14:val="none"/>
        </w:rPr>
        <w:t>(150 base pair fragments of genomes – easy to acquire – short information-rich sequences that can show differences between communities, but generally lack taxonomic identifiers)</w:t>
      </w:r>
    </w:p>
    <w:p w14:paraId="5E008730" w14:textId="77777777" w:rsidR="008955F3" w:rsidRPr="008955F3" w:rsidRDefault="008955F3" w:rsidP="008955F3">
      <w:pPr>
        <w:numPr>
          <w:ilvl w:val="0"/>
          <w:numId w:val="4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955F3">
        <w:rPr>
          <w:rFonts w:ascii="Aptos" w:eastAsia="Times New Roman" w:hAnsi="Aptos" w:cs="Times New Roman"/>
          <w:color w:val="000000"/>
          <w:kern w:val="0"/>
          <w:u w:val="single"/>
          <w14:ligatures w14:val="none"/>
        </w:rPr>
        <w:t>Draft genomes</w:t>
      </w:r>
      <w:r w:rsidRPr="008955F3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(~4 </w:t>
      </w:r>
      <w:proofErr w:type="spellStart"/>
      <w:r w:rsidRPr="008955F3">
        <w:rPr>
          <w:rFonts w:ascii="Aptos" w:eastAsia="Times New Roman" w:hAnsi="Aptos" w:cs="Times New Roman"/>
          <w:color w:val="000000"/>
          <w:kern w:val="0"/>
          <w14:ligatures w14:val="none"/>
        </w:rPr>
        <w:t>gigabase</w:t>
      </w:r>
      <w:proofErr w:type="spellEnd"/>
      <w:r w:rsidRPr="008955F3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pair near-complete genomes – more labor intensive – longer, contain relative abundance information, suggest metabolisms, and contain taxonomic identifiers)</w:t>
      </w:r>
    </w:p>
    <w:p w14:paraId="554F129B" w14:textId="77777777" w:rsidR="008955F3" w:rsidRPr="008955F3" w:rsidRDefault="008955F3" w:rsidP="008955F3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955F3">
        <w:rPr>
          <w:rFonts w:ascii="Aptos" w:eastAsia="Times New Roman" w:hAnsi="Aptos" w:cs="Times New Roman"/>
          <w:color w:val="000000"/>
          <w:kern w:val="0"/>
          <w14:ligatures w14:val="none"/>
        </w:rPr>
        <w:t> </w:t>
      </w:r>
    </w:p>
    <w:p w14:paraId="558999CD" w14:textId="77777777" w:rsidR="008955F3" w:rsidRPr="008955F3" w:rsidRDefault="008955F3" w:rsidP="008955F3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955F3">
        <w:rPr>
          <w:rFonts w:ascii="Aptos" w:eastAsia="Times New Roman" w:hAnsi="Aptos" w:cs="Times New Roman"/>
          <w:color w:val="000000"/>
          <w:kern w:val="0"/>
          <w14:ligatures w14:val="none"/>
        </w:rPr>
        <w:t>I am using both to generate alpha and beta diversity metrics for all available samples across all sites for 2022. </w:t>
      </w:r>
      <w:r w:rsidRPr="008955F3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I have completed the Read-based analysis and have attached the alpha diversity and beta diversity metrics here</w:t>
      </w:r>
      <w:r w:rsidRPr="008955F3">
        <w:rPr>
          <w:rFonts w:ascii="Aptos" w:eastAsia="Times New Roman" w:hAnsi="Aptos" w:cs="Times New Roman"/>
          <w:color w:val="000000"/>
          <w:kern w:val="0"/>
          <w14:ligatures w14:val="none"/>
        </w:rPr>
        <w:t> (I will likely be a few weeks of computing time away from obtaining genomes).</w:t>
      </w:r>
    </w:p>
    <w:p w14:paraId="1ADE30FB" w14:textId="77777777" w:rsidR="008955F3" w:rsidRPr="008955F3" w:rsidRDefault="008955F3" w:rsidP="008955F3">
      <w:pPr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955F3">
        <w:rPr>
          <w:rFonts w:ascii="Aptos" w:eastAsia="Times New Roman" w:hAnsi="Aptos" w:cs="Times New Roman"/>
          <w:color w:val="000000"/>
          <w:kern w:val="0"/>
          <w14:ligatures w14:val="none"/>
        </w:rPr>
        <w:t>Alpha: NEON site on X with sample size annotated above X-axis, median as center</w:t>
      </w:r>
    </w:p>
    <w:p w14:paraId="5909C90D" w14:textId="77777777" w:rsidR="008955F3" w:rsidRPr="008955F3" w:rsidRDefault="008955F3" w:rsidP="008955F3">
      <w:pPr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955F3">
        <w:rPr>
          <w:rFonts w:ascii="Aptos" w:eastAsia="Times New Roman" w:hAnsi="Aptos" w:cs="Times New Roman"/>
          <w:color w:val="000000"/>
          <w:kern w:val="0"/>
          <w14:ligatures w14:val="none"/>
        </w:rPr>
        <w:t>Beta: NMDS of all available samples for each site, with convex hulls containing sites, colored and labeled by site.</w:t>
      </w:r>
    </w:p>
    <w:p w14:paraId="6772D694" w14:textId="77777777" w:rsidR="008955F3" w:rsidRPr="008955F3" w:rsidRDefault="008955F3" w:rsidP="008955F3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955F3">
        <w:rPr>
          <w:rFonts w:ascii="Aptos" w:eastAsia="Times New Roman" w:hAnsi="Aptos" w:cs="Times New Roman"/>
          <w:color w:val="000000"/>
          <w:kern w:val="0"/>
          <w14:ligatures w14:val="none"/>
        </w:rPr>
        <w:t> </w:t>
      </w:r>
    </w:p>
    <w:p w14:paraId="3B9EEA52" w14:textId="77777777" w:rsidR="008955F3" w:rsidRPr="008955F3" w:rsidRDefault="008955F3" w:rsidP="008955F3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955F3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These read-based results are publishable and potentially worth comparing to spectra </w:t>
      </w:r>
      <w:r w:rsidRPr="008955F3">
        <w:rPr>
          <w:rFonts w:ascii="Aptos" w:eastAsia="Times New Roman" w:hAnsi="Aptos" w:cs="Times New Roman"/>
          <w:color w:val="000000"/>
          <w:kern w:val="0"/>
          <w14:ligatures w14:val="none"/>
        </w:rPr>
        <w:t>before the genomes are available (though procuring genomes would be a step-up in impact; hence why I’m still pursuing genomes).</w:t>
      </w:r>
    </w:p>
    <w:p w14:paraId="5A901D9C" w14:textId="77777777" w:rsidR="008955F3" w:rsidRPr="008955F3" w:rsidRDefault="008955F3" w:rsidP="008955F3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955F3">
        <w:rPr>
          <w:rFonts w:ascii="Aptos" w:eastAsia="Times New Roman" w:hAnsi="Aptos" w:cs="Times New Roman"/>
          <w:color w:val="000000"/>
          <w:kern w:val="0"/>
          <w14:ligatures w14:val="none"/>
        </w:rPr>
        <w:t> </w:t>
      </w:r>
    </w:p>
    <w:p w14:paraId="63F8A755" w14:textId="77777777" w:rsidR="008955F3" w:rsidRDefault="008955F3" w:rsidP="008955F3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754E6A9A" w14:textId="7425AA06" w:rsidR="008955F3" w:rsidRDefault="008955F3" w:rsidP="008955F3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14:ligatures w14:val="none"/>
        </w:rPr>
        <w:t>#####################</w:t>
      </w:r>
    </w:p>
    <w:p w14:paraId="6A2BC055" w14:textId="7E32936B" w:rsidR="008955F3" w:rsidRDefault="008955F3" w:rsidP="008955F3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14:ligatures w14:val="none"/>
        </w:rPr>
        <w:t>July 9</w:t>
      </w:r>
    </w:p>
    <w:p w14:paraId="2DF90728" w14:textId="77777777" w:rsidR="008955F3" w:rsidRDefault="008955F3" w:rsidP="008955F3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7B84EAA7" w14:textId="2B7E791D" w:rsidR="008955F3" w:rsidRPr="008955F3" w:rsidRDefault="008955F3" w:rsidP="008955F3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955F3">
        <w:rPr>
          <w:rFonts w:ascii="Aptos" w:eastAsia="Times New Roman" w:hAnsi="Aptos" w:cs="Times New Roman"/>
          <w:color w:val="000000"/>
          <w:kern w:val="0"/>
          <w14:ligatures w14:val="none"/>
        </w:rPr>
        <w:t>I've attached the read-based diversity metrics (this uses all the available NEON sequence data, but does not resolve species - I am working on species-level diversity, but the code is still running)</w:t>
      </w:r>
    </w:p>
    <w:p w14:paraId="352AF324" w14:textId="77777777" w:rsidR="008955F3" w:rsidRPr="008955F3" w:rsidRDefault="008955F3" w:rsidP="008955F3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4BBE8A43" w14:textId="77777777" w:rsidR="008955F3" w:rsidRPr="008955F3" w:rsidRDefault="008955F3" w:rsidP="008955F3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955F3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Alpha diversity</w:t>
      </w:r>
      <w:r w:rsidRPr="008955F3">
        <w:rPr>
          <w:rFonts w:ascii="Aptos" w:eastAsia="Times New Roman" w:hAnsi="Aptos" w:cs="Times New Roman"/>
          <w:color w:val="000000"/>
          <w:kern w:val="0"/>
          <w14:ligatures w14:val="none"/>
        </w:rPr>
        <w:t>: I used the "nonpareil" diversity metric (paper explaining it in too much detail attached if you want)</w:t>
      </w:r>
    </w:p>
    <w:p w14:paraId="67CB128A" w14:textId="77777777" w:rsidR="008955F3" w:rsidRPr="008955F3" w:rsidRDefault="008955F3" w:rsidP="008955F3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74932F0B" w14:textId="77777777" w:rsidR="008955F3" w:rsidRPr="008955F3" w:rsidRDefault="008955F3" w:rsidP="008955F3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955F3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Beta diversity</w:t>
      </w:r>
      <w:r w:rsidRPr="008955F3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:  calculated with a tool called </w:t>
      </w:r>
      <w:proofErr w:type="spellStart"/>
      <w:r w:rsidRPr="008955F3">
        <w:rPr>
          <w:rFonts w:ascii="Aptos" w:eastAsia="Times New Roman" w:hAnsi="Aptos" w:cs="Times New Roman"/>
          <w:color w:val="000000"/>
          <w:kern w:val="0"/>
          <w14:ligatures w14:val="none"/>
        </w:rPr>
        <w:t>simka</w:t>
      </w:r>
      <w:proofErr w:type="spellEnd"/>
      <w:r w:rsidRPr="008955F3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(paper attached if you want more details - you probably don't need it). I've included distance matrices calculated with different indices - I generally use Bray-Curtis distances, but have no strong preference, I just think it would make sense for our distance matrix calculations to use the same metric if possible (let me know if I need to get you a different matrix to achieve this)</w:t>
      </w:r>
    </w:p>
    <w:p w14:paraId="45DAF7F2" w14:textId="77777777" w:rsidR="008955F3" w:rsidRDefault="008955F3"/>
    <w:p w14:paraId="11AFE91D" w14:textId="2C02572D" w:rsidR="008955F3" w:rsidRDefault="008955F3">
      <w:r>
        <w:t>################</w:t>
      </w:r>
    </w:p>
    <w:p w14:paraId="651C100A" w14:textId="7C66E018" w:rsidR="008157F1" w:rsidRDefault="00407AE1">
      <w:r>
        <w:t>September 15</w:t>
      </w:r>
    </w:p>
    <w:p w14:paraId="78777EC9" w14:textId="77777777" w:rsidR="00407AE1" w:rsidRPr="00407AE1" w:rsidRDefault="00407AE1" w:rsidP="00407AE1">
      <w:r w:rsidRPr="00407AE1">
        <w:rPr>
          <w:b/>
          <w:bCs/>
        </w:rPr>
        <w:t>For the conference: </w:t>
      </w:r>
    </w:p>
    <w:p w14:paraId="1B47D7E3" w14:textId="77777777" w:rsidR="00407AE1" w:rsidRPr="00407AE1" w:rsidRDefault="00407AE1" w:rsidP="00407AE1">
      <w:pPr>
        <w:numPr>
          <w:ilvl w:val="0"/>
          <w:numId w:val="2"/>
        </w:numPr>
      </w:pPr>
      <w:r w:rsidRPr="00407AE1">
        <w:lastRenderedPageBreak/>
        <w:t>I’ve made two slides summarizing what I’ve done so far on the EMIT x NEON microbiome project. </w:t>
      </w:r>
    </w:p>
    <w:p w14:paraId="2E31E47A" w14:textId="77777777" w:rsidR="00407AE1" w:rsidRPr="00407AE1" w:rsidRDefault="00407AE1" w:rsidP="00407AE1">
      <w:pPr>
        <w:numPr>
          <w:ilvl w:val="0"/>
          <w:numId w:val="2"/>
        </w:numPr>
      </w:pPr>
      <w:r w:rsidRPr="00407AE1">
        <w:t>Feel free to edit them to make them flow more coherently, I am not wedded to the structure</w:t>
      </w:r>
    </w:p>
    <w:p w14:paraId="4B16DAF6" w14:textId="77777777" w:rsidR="00407AE1" w:rsidRPr="00407AE1" w:rsidRDefault="00407AE1" w:rsidP="00407AE1">
      <w:pPr>
        <w:numPr>
          <w:ilvl w:val="0"/>
          <w:numId w:val="2"/>
        </w:numPr>
      </w:pPr>
      <w:r w:rsidRPr="00407AE1">
        <w:t>A key point about read vs. genome microbiome analyses is:</w:t>
      </w:r>
    </w:p>
    <w:p w14:paraId="46DAE383" w14:textId="77777777" w:rsidR="00407AE1" w:rsidRPr="00407AE1" w:rsidRDefault="00407AE1" w:rsidP="00407AE1">
      <w:pPr>
        <w:numPr>
          <w:ilvl w:val="1"/>
          <w:numId w:val="2"/>
        </w:numPr>
      </w:pPr>
      <w:r w:rsidRPr="00407AE1">
        <w:t>reads give an (relatively) unbiased view of microbiome composition and are very useful for understanding ecosystem properties without zooming too much on taxa</w:t>
      </w:r>
    </w:p>
    <w:p w14:paraId="5656F1C1" w14:textId="77777777" w:rsidR="00407AE1" w:rsidRPr="00407AE1" w:rsidRDefault="00407AE1" w:rsidP="00407AE1">
      <w:pPr>
        <w:numPr>
          <w:ilvl w:val="1"/>
          <w:numId w:val="2"/>
        </w:numPr>
      </w:pPr>
      <w:r w:rsidRPr="00407AE1">
        <w:t xml:space="preserve">genomes allow easier assigning of microbial taxonomy (but don’t necessarily use all the </w:t>
      </w:r>
      <w:proofErr w:type="gramStart"/>
      <w:r w:rsidRPr="00407AE1">
        <w:t>reads,  leading</w:t>
      </w:r>
      <w:proofErr w:type="gramEnd"/>
      <w:r w:rsidRPr="00407AE1">
        <w:t xml:space="preserve"> to minimal — or major — data loss) </w:t>
      </w:r>
    </w:p>
    <w:p w14:paraId="608558CC" w14:textId="77777777" w:rsidR="00407AE1" w:rsidRPr="00407AE1" w:rsidRDefault="00407AE1" w:rsidP="00407AE1">
      <w:pPr>
        <w:numPr>
          <w:ilvl w:val="0"/>
          <w:numId w:val="2"/>
        </w:numPr>
      </w:pPr>
    </w:p>
    <w:p w14:paraId="76AC6239" w14:textId="77777777" w:rsidR="00407AE1" w:rsidRPr="00407AE1" w:rsidRDefault="00407AE1" w:rsidP="00407AE1">
      <w:r w:rsidRPr="00407AE1">
        <w:rPr>
          <w:b/>
          <w:bCs/>
        </w:rPr>
        <w:t>When you get back/ have time: </w:t>
      </w:r>
    </w:p>
    <w:p w14:paraId="4E4115EC" w14:textId="77777777" w:rsidR="00407AE1" w:rsidRPr="00407AE1" w:rsidRDefault="00407AE1" w:rsidP="00407AE1">
      <w:pPr>
        <w:numPr>
          <w:ilvl w:val="0"/>
          <w:numId w:val="3"/>
        </w:numPr>
      </w:pPr>
      <w:r w:rsidRPr="00407AE1">
        <w:t>I would love to see any alpha diversity or beta diversity distance matrices for the EMIT data for the NEON sites &amp; plots to do some preliminary regression/ mantel tests. I would also be happy to give my raw microbial diversity data to you all again if you want to poke around with it</w:t>
      </w:r>
    </w:p>
    <w:p w14:paraId="31F2EA42" w14:textId="77777777" w:rsidR="00407AE1" w:rsidRPr="00407AE1" w:rsidRDefault="00407AE1" w:rsidP="00407AE1">
      <w:pPr>
        <w:numPr>
          <w:ilvl w:val="0"/>
          <w:numId w:val="3"/>
        </w:numPr>
      </w:pPr>
      <w:r w:rsidRPr="00407AE1">
        <w:t>I’m getting settled in Germany, and am pulling up my scripts again, and am aiming to see if I can see pull carbon degradation physiologies from the microbiome. </w:t>
      </w:r>
    </w:p>
    <w:p w14:paraId="7789070D" w14:textId="77777777" w:rsidR="00407AE1" w:rsidRDefault="00407AE1"/>
    <w:p w14:paraId="65E9D7A8" w14:textId="77777777" w:rsidR="00407AE1" w:rsidRDefault="00407AE1"/>
    <w:sectPr w:rsidR="00407A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B2763"/>
    <w:multiLevelType w:val="multilevel"/>
    <w:tmpl w:val="5DCCE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E9360B"/>
    <w:multiLevelType w:val="multilevel"/>
    <w:tmpl w:val="E528E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FA489C"/>
    <w:multiLevelType w:val="multilevel"/>
    <w:tmpl w:val="0409001D"/>
    <w:styleLink w:val="Ann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614D1349"/>
    <w:multiLevelType w:val="multilevel"/>
    <w:tmpl w:val="36EA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BDF065F"/>
    <w:multiLevelType w:val="multilevel"/>
    <w:tmpl w:val="1FA2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94676839">
    <w:abstractNumId w:val="2"/>
  </w:num>
  <w:num w:numId="2" w16cid:durableId="961959979">
    <w:abstractNumId w:val="0"/>
  </w:num>
  <w:num w:numId="3" w16cid:durableId="1237788563">
    <w:abstractNumId w:val="1"/>
  </w:num>
  <w:num w:numId="4" w16cid:durableId="1396468498">
    <w:abstractNumId w:val="4"/>
  </w:num>
  <w:num w:numId="5" w16cid:durableId="1601228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A3E"/>
    <w:rsid w:val="00407AE1"/>
    <w:rsid w:val="004768E9"/>
    <w:rsid w:val="008157F1"/>
    <w:rsid w:val="008955F3"/>
    <w:rsid w:val="00A13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66779B"/>
  <w15:chartTrackingRefBased/>
  <w15:docId w15:val="{457A141E-87AF-D749-A02C-612EBED38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Anna">
    <w:name w:val="Anna"/>
    <w:uiPriority w:val="99"/>
    <w:rsid w:val="008157F1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A13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A3E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8955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452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Schweiger</dc:creator>
  <cp:keywords/>
  <dc:description/>
  <cp:lastModifiedBy>Anna Schweiger</cp:lastModifiedBy>
  <cp:revision>3</cp:revision>
  <dcterms:created xsi:type="dcterms:W3CDTF">2025-12-05T19:42:00Z</dcterms:created>
  <dcterms:modified xsi:type="dcterms:W3CDTF">2025-12-05T19:45:00Z</dcterms:modified>
</cp:coreProperties>
</file>