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B56E5" w14:textId="08FD1411" w:rsidR="0016140B" w:rsidRPr="0033730F" w:rsidRDefault="007C4018" w:rsidP="00BE7FF8">
      <w:pPr>
        <w:pStyle w:val="Title"/>
        <w:jc w:val="center"/>
        <w:rPr>
          <w:b/>
          <w:bCs/>
          <w:sz w:val="36"/>
          <w:szCs w:val="36"/>
        </w:rPr>
      </w:pPr>
      <w:r w:rsidRPr="0033730F">
        <w:rPr>
          <w:b/>
          <w:bCs/>
          <w:sz w:val="36"/>
          <w:szCs w:val="36"/>
        </w:rPr>
        <w:t>Cyber-Influence Operation Analysis:</w:t>
      </w:r>
    </w:p>
    <w:p w14:paraId="43A69D04" w14:textId="7FEE47F4" w:rsidR="007925BC" w:rsidRPr="0033730F" w:rsidRDefault="007C4018" w:rsidP="00BE7FF8">
      <w:pPr>
        <w:pStyle w:val="Title"/>
        <w:jc w:val="center"/>
        <w:rPr>
          <w:b/>
          <w:bCs/>
          <w:sz w:val="36"/>
          <w:szCs w:val="36"/>
        </w:rPr>
      </w:pPr>
      <w:r w:rsidRPr="0033730F">
        <w:rPr>
          <w:b/>
          <w:bCs/>
          <w:sz w:val="36"/>
          <w:szCs w:val="36"/>
        </w:rPr>
        <w:t>Background</w:t>
      </w:r>
      <w:r w:rsidR="00D5151D" w:rsidRPr="0033730F">
        <w:rPr>
          <w:b/>
          <w:bCs/>
          <w:sz w:val="36"/>
          <w:szCs w:val="36"/>
        </w:rPr>
        <w:t>, Documentation, and Modelling of Cyber and Disinformation Components.</w:t>
      </w:r>
    </w:p>
    <w:p w14:paraId="0DD06C45" w14:textId="0B11AD05" w:rsidR="00D5151D" w:rsidRPr="0016140B" w:rsidRDefault="00EA56A7" w:rsidP="00BE7FF8">
      <w:pPr>
        <w:pStyle w:val="Heading1"/>
        <w:jc w:val="center"/>
        <w:rPr>
          <w:sz w:val="28"/>
          <w:szCs w:val="28"/>
        </w:rPr>
      </w:pPr>
      <w:bookmarkStart w:id="0" w:name="_Hlk163090029"/>
      <w:r>
        <w:rPr>
          <w:sz w:val="28"/>
          <w:szCs w:val="28"/>
        </w:rPr>
        <w:t>GRU</w:t>
      </w:r>
      <w:r w:rsidR="00F85365">
        <w:rPr>
          <w:sz w:val="28"/>
          <w:szCs w:val="28"/>
        </w:rPr>
        <w:t xml:space="preserve"> </w:t>
      </w:r>
      <w:r w:rsidR="008B2D8B">
        <w:rPr>
          <w:sz w:val="28"/>
          <w:szCs w:val="28"/>
        </w:rPr>
        <w:t>2015</w:t>
      </w:r>
      <w:r w:rsidR="00F85365">
        <w:rPr>
          <w:sz w:val="28"/>
          <w:szCs w:val="28"/>
        </w:rPr>
        <w:t xml:space="preserve"> Campaign</w:t>
      </w:r>
      <w:bookmarkEnd w:id="0"/>
      <w:r w:rsidR="00A92ACE" w:rsidRPr="0016140B">
        <w:rPr>
          <w:sz w:val="28"/>
          <w:szCs w:val="28"/>
        </w:rPr>
        <w:t>: “</w:t>
      </w:r>
      <w:r w:rsidR="008B2D8B">
        <w:rPr>
          <w:sz w:val="28"/>
          <w:szCs w:val="28"/>
        </w:rPr>
        <w:t xml:space="preserve">Ukrainian </w:t>
      </w:r>
      <w:r w:rsidR="00F02A5C">
        <w:rPr>
          <w:sz w:val="28"/>
          <w:szCs w:val="28"/>
        </w:rPr>
        <w:t xml:space="preserve">electricity grid disruption, </w:t>
      </w:r>
      <w:proofErr w:type="spellStart"/>
      <w:r w:rsidR="00F02A5C">
        <w:rPr>
          <w:sz w:val="28"/>
          <w:szCs w:val="28"/>
        </w:rPr>
        <w:t>BlackEnergy</w:t>
      </w:r>
      <w:proofErr w:type="spellEnd"/>
      <w:r w:rsidR="00F02A5C">
        <w:rPr>
          <w:sz w:val="28"/>
          <w:szCs w:val="28"/>
        </w:rPr>
        <w:t xml:space="preserve"> malware</w:t>
      </w:r>
      <w:r w:rsidR="0016140B" w:rsidRPr="0016140B">
        <w:rPr>
          <w:sz w:val="28"/>
          <w:szCs w:val="28"/>
        </w:rPr>
        <w:t>”.</w:t>
      </w:r>
    </w:p>
    <w:p w14:paraId="46657729" w14:textId="77777777" w:rsidR="006D299A" w:rsidRDefault="006D299A" w:rsidP="006D299A">
      <w:pPr>
        <w:pStyle w:val="Heading2"/>
        <w:pBdr>
          <w:top w:val="single" w:sz="4" w:space="1" w:color="auto"/>
        </w:pBdr>
        <w:jc w:val="both"/>
      </w:pPr>
      <w:r>
        <w:t>Summary</w:t>
      </w:r>
    </w:p>
    <w:p w14:paraId="2F173115" w14:textId="3F8D8673" w:rsidR="006D299A" w:rsidRDefault="000F589B" w:rsidP="006D299A">
      <w:pPr>
        <w:jc w:val="both"/>
      </w:pPr>
      <w:r w:rsidRPr="000F589B">
        <w:t xml:space="preserve">On the 23rd of </w:t>
      </w:r>
      <w:r w:rsidRPr="000F589B">
        <w:t>December</w:t>
      </w:r>
      <w:r w:rsidRPr="000F589B">
        <w:t xml:space="preserve"> 2015, the Sandworm cyberwarfare unit of the GRU, activated a synchronised malicious remote operation of breakers at three regional electric power distribution companies. This rendered approximately 225,00 Ukrainian residents without power for up to six hours. When power was restored, the companies performed under constrained operations. The computer systems were hacked initially through </w:t>
      </w:r>
      <w:proofErr w:type="spellStart"/>
      <w:r w:rsidRPr="000F589B">
        <w:t>spearphishing</w:t>
      </w:r>
      <w:proofErr w:type="spellEnd"/>
      <w:r w:rsidRPr="000F589B">
        <w:t xml:space="preserve"> emails. </w:t>
      </w:r>
      <w:proofErr w:type="spellStart"/>
      <w:r w:rsidRPr="000F589B">
        <w:t>BlackEnergy</w:t>
      </w:r>
      <w:proofErr w:type="spellEnd"/>
      <w:r w:rsidRPr="000F589B">
        <w:t xml:space="preserve"> malware was used to steal user credentials, perform reconnaissance activities, and was then likely used to disrupt the transmission and distribution substation within the Ukrainian power grid. KillDisk was used at the conclusion of the operation to delete computer event logs and other </w:t>
      </w:r>
      <w:r w:rsidRPr="000F589B">
        <w:t>files and</w:t>
      </w:r>
      <w:r w:rsidRPr="000F589B">
        <w:t xml:space="preserve"> render the infected computers </w:t>
      </w:r>
      <w:r w:rsidRPr="000F589B">
        <w:t>inoperable.</w:t>
      </w:r>
    </w:p>
    <w:p w14:paraId="32E83BE6" w14:textId="77777777" w:rsidR="006D299A" w:rsidRDefault="006D299A" w:rsidP="006D299A">
      <w:pPr>
        <w:pStyle w:val="Heading2"/>
        <w:pBdr>
          <w:top w:val="single" w:sz="4" w:space="1" w:color="auto"/>
        </w:pBdr>
        <w:jc w:val="both"/>
      </w:pPr>
      <w:r>
        <w:t>Timeline and Context</w:t>
      </w:r>
    </w:p>
    <w:p w14:paraId="5DA0ED33" w14:textId="15B38933" w:rsidR="008B2D8B" w:rsidRPr="008B2D8B" w:rsidRDefault="008B2D8B" w:rsidP="008B2D8B">
      <w:pPr>
        <w:jc w:val="both"/>
      </w:pPr>
      <w:r w:rsidRPr="008B2D8B">
        <w:t>Power outages were caused by remote cyber intrusions at three regional electric power distribution companies impacting approximately 225,000 customers. Each of the three attacks occurred within 30 minutes of each other, where remote operation of the breakers was conducted by multiple external humans. At the They used either existing remote administration tools at the OS level or remote industrial control system client software via virtual private network connections.</w:t>
      </w:r>
    </w:p>
    <w:p w14:paraId="01B8ABE7" w14:textId="4F13EEBA" w:rsidR="008B2D8B" w:rsidRPr="008B2D8B" w:rsidRDefault="008B2D8B" w:rsidP="008B2D8B">
      <w:pPr>
        <w:pStyle w:val="ListParagraph"/>
        <w:numPr>
          <w:ilvl w:val="0"/>
          <w:numId w:val="8"/>
        </w:numPr>
        <w:jc w:val="both"/>
      </w:pPr>
      <w:r w:rsidRPr="008B2D8B">
        <w:t xml:space="preserve">The </w:t>
      </w:r>
      <w:proofErr w:type="spellStart"/>
      <w:r w:rsidRPr="008B2D8B">
        <w:t>BlackEnergy</w:t>
      </w:r>
      <w:proofErr w:type="spellEnd"/>
      <w:r w:rsidRPr="008B2D8B">
        <w:t xml:space="preserve"> malware was delivered via a </w:t>
      </w:r>
      <w:proofErr w:type="spellStart"/>
      <w:r w:rsidRPr="008B2D8B">
        <w:t>spearphishing</w:t>
      </w:r>
      <w:proofErr w:type="spellEnd"/>
      <w:r w:rsidRPr="008B2D8B">
        <w:t xml:space="preserve"> campaign. Malicious MS Word and Excel files are attached to the emails. Employees that open the attachment and enable macros execute the installation of the malware.</w:t>
      </w:r>
    </w:p>
    <w:p w14:paraId="1CDF70A6" w14:textId="77777777" w:rsidR="008B2D8B" w:rsidRDefault="008B2D8B" w:rsidP="008B2D8B">
      <w:pPr>
        <w:pStyle w:val="ListParagraph"/>
        <w:numPr>
          <w:ilvl w:val="0"/>
          <w:numId w:val="8"/>
        </w:numPr>
        <w:jc w:val="both"/>
      </w:pPr>
      <w:proofErr w:type="spellStart"/>
      <w:r w:rsidRPr="008B2D8B">
        <w:t>BlackEnergy</w:t>
      </w:r>
      <w:proofErr w:type="spellEnd"/>
      <w:r w:rsidRPr="008B2D8B">
        <w:t xml:space="preserve"> facilitates the installation of additional malware plugins and tools. Credential harvesting and network discovery functions are conducted. From here, valid credentials with administrator privileges are secured. Additional KillDisk malware is delivered to the network. Lateral movement within the network leads to the compromise of telephone communications and data centre servers.</w:t>
      </w:r>
    </w:p>
    <w:p w14:paraId="4B3A2090" w14:textId="77777777" w:rsidR="008B2D8B" w:rsidRDefault="008B2D8B" w:rsidP="008B2D8B">
      <w:pPr>
        <w:pStyle w:val="ListParagraph"/>
        <w:numPr>
          <w:ilvl w:val="1"/>
          <w:numId w:val="8"/>
        </w:numPr>
        <w:jc w:val="both"/>
      </w:pPr>
      <w:r w:rsidRPr="008B2D8B">
        <w:t>An outage is scheduled for the backup power services at related telephone communications server and data centre servers.</w:t>
      </w:r>
    </w:p>
    <w:p w14:paraId="2D40D719" w14:textId="5216AEBB" w:rsidR="008B2D8B" w:rsidRPr="008B2D8B" w:rsidRDefault="008B2D8B" w:rsidP="008B2D8B">
      <w:pPr>
        <w:pStyle w:val="ListParagraph"/>
        <w:numPr>
          <w:ilvl w:val="0"/>
          <w:numId w:val="8"/>
        </w:numPr>
        <w:jc w:val="both"/>
      </w:pPr>
      <w:r w:rsidRPr="008B2D8B">
        <w:t>After the setup, threat actors use native remote access services in conjunction with valid credentials to trip the breakers at the three power distribution companies. This disrupts the power supply to approximately 225,000 customers.</w:t>
      </w:r>
    </w:p>
    <w:p w14:paraId="2B88B4BF" w14:textId="10000BFB" w:rsidR="008B2D8B" w:rsidRPr="008B2D8B" w:rsidRDefault="008B2D8B" w:rsidP="008B2D8B">
      <w:pPr>
        <w:pStyle w:val="ListParagraph"/>
        <w:numPr>
          <w:ilvl w:val="1"/>
          <w:numId w:val="8"/>
        </w:numPr>
        <w:jc w:val="both"/>
      </w:pPr>
      <w:r w:rsidRPr="008B2D8B">
        <w:t>Soon after disrupting the power, the KillDisk malware erases selected files on target systems and corrupts the boot record, rendering systems inoperable.</w:t>
      </w:r>
    </w:p>
    <w:p w14:paraId="071999F9" w14:textId="377BF041" w:rsidR="008B2D8B" w:rsidRPr="008B2D8B" w:rsidRDefault="008B2D8B" w:rsidP="008B2D8B">
      <w:pPr>
        <w:pStyle w:val="ListParagraph"/>
        <w:numPr>
          <w:ilvl w:val="1"/>
          <w:numId w:val="8"/>
        </w:numPr>
        <w:jc w:val="both"/>
      </w:pPr>
      <w:r w:rsidRPr="008B2D8B">
        <w:t xml:space="preserve"> Threat actors conduct a </w:t>
      </w:r>
      <w:r w:rsidRPr="008B2D8B">
        <w:t>denial-of-service</w:t>
      </w:r>
      <w:r w:rsidRPr="008B2D8B">
        <w:t xml:space="preserve"> attack on the telephone call centre at one of the power distributors. Simultaneously, the scheduled outage for the backup power occurs. This denies opportunities for the customers to gain clarity on the situation.</w:t>
      </w:r>
    </w:p>
    <w:p w14:paraId="4EE98D28" w14:textId="64BEF277" w:rsidR="0057435B" w:rsidRDefault="008B2D8B" w:rsidP="008B2D8B">
      <w:pPr>
        <w:jc w:val="both"/>
      </w:pPr>
      <w:r w:rsidRPr="008B2D8B">
        <w:t>We understand that the GRU looks to take advantage of the tense climate surrounding the Russo-Ukrainian War. Driving perceptions of asymmetric warfare exploits vulnerabilities in the target audience by creating fear and undermining confidence in government services and security.</w:t>
      </w:r>
    </w:p>
    <w:p w14:paraId="0233D5F0" w14:textId="1DDB4B5A" w:rsidR="00800367" w:rsidRDefault="00800367" w:rsidP="00BE7FF8">
      <w:pPr>
        <w:pStyle w:val="Heading2"/>
        <w:pBdr>
          <w:top w:val="single" w:sz="4" w:space="1" w:color="auto"/>
        </w:pBdr>
        <w:jc w:val="both"/>
      </w:pPr>
      <w:r>
        <w:lastRenderedPageBreak/>
        <w:t>Frameworks</w:t>
      </w:r>
    </w:p>
    <w:p w14:paraId="2212C279" w14:textId="39200A13" w:rsidR="00800367" w:rsidRDefault="00800367" w:rsidP="00BE7FF8">
      <w:pPr>
        <w:pStyle w:val="Heading3"/>
        <w:jc w:val="both"/>
      </w:pPr>
      <w:r>
        <w:t>ATT&amp;CK Framework</w:t>
      </w:r>
    </w:p>
    <w:p w14:paraId="5ACD4604"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TA0043: Reconnaissance</w:t>
      </w:r>
    </w:p>
    <w:p w14:paraId="1003FE2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T1589 Gather Victim Identity Information</w:t>
      </w:r>
    </w:p>
    <w:p w14:paraId="04397A22"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T1589.002 Email Addresses</w:t>
      </w:r>
    </w:p>
    <w:p w14:paraId="2C0F0FAB"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T1589.003 Employee Names</w:t>
      </w:r>
    </w:p>
    <w:p w14:paraId="58D8D821"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T1590 Gather Victim Network Information</w:t>
      </w:r>
    </w:p>
    <w:p w14:paraId="11E84EFF"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T1593 Search Open Websites/Domains</w:t>
      </w:r>
    </w:p>
    <w:p w14:paraId="182B3A6C"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TA0042 Resource Development</w:t>
      </w:r>
    </w:p>
    <w:p w14:paraId="4D6CF409"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T1583 Acquire Infrastructure</w:t>
      </w:r>
    </w:p>
    <w:p w14:paraId="67DADCF3"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T1583.003 Virtual Private Server</w:t>
      </w:r>
    </w:p>
    <w:p w14:paraId="525B54C1"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Valid credentials are used to interact directly with the client application for the document management system server via a VPN.</w:t>
      </w:r>
    </w:p>
    <w:p w14:paraId="14CF615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T1585 Establish Accounts</w:t>
      </w:r>
    </w:p>
    <w:p w14:paraId="72D5BEF6"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T1585.001 Email Accounts</w:t>
      </w:r>
    </w:p>
    <w:p w14:paraId="0D0BCF5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T1588 Obtain Capabilities</w:t>
      </w:r>
    </w:p>
    <w:p w14:paraId="191E0CB5"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T1588.001 Malware</w:t>
      </w:r>
    </w:p>
    <w:p w14:paraId="30DA35E6"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3 malware used. Malicious plugins and malware such as KillDisk later uploaded.</w:t>
      </w:r>
    </w:p>
    <w:p w14:paraId="3E529099"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T1588.002 Tool</w:t>
      </w:r>
    </w:p>
    <w:p w14:paraId="00820179"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Automated IP-based call generators used to conduct a denial-of-service attack.</w:t>
      </w:r>
    </w:p>
    <w:p w14:paraId="167F21CD"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T1608 Stage Capabilities</w:t>
      </w:r>
    </w:p>
    <w:p w14:paraId="26407AB6"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T1608.001 Upload Malware</w:t>
      </w:r>
    </w:p>
    <w:p w14:paraId="12B050CE"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TA0001 Initial Access</w:t>
      </w:r>
    </w:p>
    <w:p w14:paraId="11189EE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T1133 External Remote Services</w:t>
      </w:r>
    </w:p>
    <w:p w14:paraId="7894DE9E"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installed a modified </w:t>
      </w:r>
      <w:proofErr w:type="spellStart"/>
      <w:r w:rsidRPr="00E75989">
        <w:rPr>
          <w:rFonts w:eastAsia="Times New Roman" w:cs="Segoe UI"/>
          <w:color w:val="222222"/>
          <w:kern w:val="0"/>
          <w:lang w:eastAsia="en-AU"/>
          <w14:ligatures w14:val="none"/>
        </w:rPr>
        <w:t>Dropbear</w:t>
      </w:r>
      <w:proofErr w:type="spellEnd"/>
      <w:r w:rsidRPr="00E75989">
        <w:rPr>
          <w:rFonts w:eastAsia="Times New Roman" w:cs="Segoe UI"/>
          <w:color w:val="222222"/>
          <w:kern w:val="0"/>
          <w:lang w:eastAsia="en-AU"/>
          <w14:ligatures w14:val="none"/>
        </w:rPr>
        <w:t xml:space="preserve"> SSH client as the backdoor.</w:t>
      </w:r>
    </w:p>
    <w:p w14:paraId="022D3BAA"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T1566 Phishing</w:t>
      </w:r>
    </w:p>
    <w:p w14:paraId="1C56A5F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T1566.001 </w:t>
      </w:r>
      <w:proofErr w:type="spellStart"/>
      <w:r w:rsidRPr="00E75989">
        <w:rPr>
          <w:rFonts w:eastAsia="Times New Roman" w:cs="Segoe UI"/>
          <w:color w:val="222222"/>
          <w:kern w:val="0"/>
          <w:lang w:eastAsia="en-AU"/>
          <w14:ligatures w14:val="none"/>
        </w:rPr>
        <w:t>Spearphishing</w:t>
      </w:r>
      <w:proofErr w:type="spellEnd"/>
      <w:r w:rsidRPr="00E75989">
        <w:rPr>
          <w:rFonts w:eastAsia="Times New Roman" w:cs="Segoe UI"/>
          <w:color w:val="222222"/>
          <w:kern w:val="0"/>
          <w:lang w:eastAsia="en-AU"/>
          <w14:ligatures w14:val="none"/>
        </w:rPr>
        <w:t xml:space="preserve"> Attachment</w:t>
      </w:r>
    </w:p>
    <w:p w14:paraId="432A2AA9"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T1078 Valid Accounts</w:t>
      </w:r>
    </w:p>
    <w:p w14:paraId="43B360C6"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used valid accounts to escalate privileges, move laterally, and establish persistence.</w:t>
      </w:r>
    </w:p>
    <w:p w14:paraId="53945B6E"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TA0002 Execution</w:t>
      </w:r>
    </w:p>
    <w:p w14:paraId="7D845A1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T1059 Command and Scripting Interpreter</w:t>
      </w:r>
    </w:p>
    <w:p w14:paraId="5980D0A3"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T1059.005 Visual Basic</w:t>
      </w:r>
    </w:p>
    <w:p w14:paraId="3DD0E48B"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installed a VBA script that dropped the primary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implant for executing some malware and the default file used to determine folder displays on Windows machines.</w:t>
      </w:r>
    </w:p>
    <w:p w14:paraId="11DC6E7B"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T1204 User Execution</w:t>
      </w:r>
    </w:p>
    <w:p w14:paraId="5087312F"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T1204.002 Malicious File</w:t>
      </w:r>
    </w:p>
    <w:p w14:paraId="6D76C35E"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TA0003 Persistence</w:t>
      </w:r>
    </w:p>
    <w:p w14:paraId="0031F18D"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T1136 Create Account</w:t>
      </w:r>
    </w:p>
    <w:p w14:paraId="170C6034"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T1136.002 Domain Account</w:t>
      </w:r>
    </w:p>
    <w:p w14:paraId="50D36449"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exploited position on network to create privileged domain accounts. These were used for further exploitation and lateral movement.</w:t>
      </w:r>
    </w:p>
    <w:p w14:paraId="58BB31F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T1133 External Remote Services</w:t>
      </w:r>
    </w:p>
    <w:p w14:paraId="2078E743"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The modified </w:t>
      </w:r>
      <w:proofErr w:type="spellStart"/>
      <w:r w:rsidRPr="00E75989">
        <w:rPr>
          <w:rFonts w:eastAsia="Times New Roman" w:cs="Segoe UI"/>
          <w:color w:val="222222"/>
          <w:kern w:val="0"/>
          <w:lang w:eastAsia="en-AU"/>
          <w14:ligatures w14:val="none"/>
        </w:rPr>
        <w:t>Dropbear</w:t>
      </w:r>
      <w:proofErr w:type="spellEnd"/>
      <w:r w:rsidRPr="00E75989">
        <w:rPr>
          <w:rFonts w:eastAsia="Times New Roman" w:cs="Segoe UI"/>
          <w:color w:val="222222"/>
          <w:kern w:val="0"/>
          <w:lang w:eastAsia="en-AU"/>
          <w14:ligatures w14:val="none"/>
        </w:rPr>
        <w:t xml:space="preserve"> SSH backdoor.</w:t>
      </w:r>
    </w:p>
    <w:p w14:paraId="594CCBF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T1078 Valid Accounts</w:t>
      </w:r>
    </w:p>
    <w:p w14:paraId="72394EF1"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lastRenderedPageBreak/>
        <w:t>TA0004 Privilege Escalation</w:t>
      </w:r>
    </w:p>
    <w:p w14:paraId="1B9664B2"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T1055 Process Injection</w:t>
      </w:r>
    </w:p>
    <w:p w14:paraId="73A1BEED"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loaded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3 into svchost.exe, which then launched iexplore.exe for their </w:t>
      </w:r>
      <w:proofErr w:type="gramStart"/>
      <w:r w:rsidRPr="00E75989">
        <w:rPr>
          <w:rFonts w:eastAsia="Times New Roman" w:cs="Segoe UI"/>
          <w:color w:val="222222"/>
          <w:kern w:val="0"/>
          <w:lang w:eastAsia="en-AU"/>
          <w14:ligatures w14:val="none"/>
        </w:rPr>
        <w:t>command and control</w:t>
      </w:r>
      <w:proofErr w:type="gramEnd"/>
      <w:r w:rsidRPr="00E75989">
        <w:rPr>
          <w:rFonts w:eastAsia="Times New Roman" w:cs="Segoe UI"/>
          <w:color w:val="222222"/>
          <w:kern w:val="0"/>
          <w:lang w:eastAsia="en-AU"/>
          <w14:ligatures w14:val="none"/>
        </w:rPr>
        <w:t xml:space="preserve"> server.</w:t>
      </w:r>
    </w:p>
    <w:p w14:paraId="1F268821"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T1078 Valid Accounts</w:t>
      </w:r>
    </w:p>
    <w:p w14:paraId="2441218C"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 xml:space="preserve">TA0005 </w:t>
      </w:r>
      <w:proofErr w:type="spellStart"/>
      <w:r w:rsidRPr="00E75989">
        <w:rPr>
          <w:rFonts w:eastAsia="Times New Roman" w:cs="Segoe UI"/>
          <w:b/>
          <w:bCs/>
          <w:color w:val="222222"/>
          <w:kern w:val="0"/>
          <w:lang w:eastAsia="en-AU"/>
          <w14:ligatures w14:val="none"/>
        </w:rPr>
        <w:t>Defense</w:t>
      </w:r>
      <w:proofErr w:type="spellEnd"/>
      <w:r w:rsidRPr="00E75989">
        <w:rPr>
          <w:rFonts w:eastAsia="Times New Roman" w:cs="Segoe UI"/>
          <w:b/>
          <w:bCs/>
          <w:color w:val="222222"/>
          <w:kern w:val="0"/>
          <w:lang w:eastAsia="en-AU"/>
          <w14:ligatures w14:val="none"/>
        </w:rPr>
        <w:t xml:space="preserve"> Evasion</w:t>
      </w:r>
    </w:p>
    <w:p w14:paraId="71B0BD3E"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T1070 Indicator Removal</w:t>
      </w:r>
    </w:p>
    <w:p w14:paraId="2458D502"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T1070.001 Clear Windows Event Logs</w:t>
      </w:r>
    </w:p>
    <w:p w14:paraId="7EF06D56"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T1562 Impair </w:t>
      </w:r>
      <w:proofErr w:type="spellStart"/>
      <w:r w:rsidRPr="00E75989">
        <w:rPr>
          <w:rFonts w:eastAsia="Times New Roman" w:cs="Segoe UI"/>
          <w:color w:val="222222"/>
          <w:kern w:val="0"/>
          <w:lang w:eastAsia="en-AU"/>
          <w14:ligatures w14:val="none"/>
        </w:rPr>
        <w:t>Defenses</w:t>
      </w:r>
      <w:proofErr w:type="spellEnd"/>
    </w:p>
    <w:p w14:paraId="689F849C"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T1562.001 Disable or Modify Tool</w:t>
      </w:r>
    </w:p>
    <w:p w14:paraId="4AAF44FD"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modified in-registry internet settings to lower security.</w:t>
      </w:r>
    </w:p>
    <w:p w14:paraId="40F68277"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T1070 Indicator Removal</w:t>
      </w:r>
    </w:p>
    <w:p w14:paraId="4BF7DFEE"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T1070.004 File Deletion</w:t>
      </w:r>
    </w:p>
    <w:p w14:paraId="7F5678FC"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T1112 Modify Registry</w:t>
      </w:r>
    </w:p>
    <w:p w14:paraId="336C5F59"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Before starting the malware required to communicate with their </w:t>
      </w:r>
      <w:proofErr w:type="gramStart"/>
      <w:r w:rsidRPr="00E75989">
        <w:rPr>
          <w:rFonts w:eastAsia="Times New Roman" w:cs="Segoe UI"/>
          <w:color w:val="222222"/>
          <w:kern w:val="0"/>
          <w:lang w:eastAsia="en-AU"/>
          <w14:ligatures w14:val="none"/>
        </w:rPr>
        <w:t>command and control</w:t>
      </w:r>
      <w:proofErr w:type="gramEnd"/>
      <w:r w:rsidRPr="00E75989">
        <w:rPr>
          <w:rFonts w:eastAsia="Times New Roman" w:cs="Segoe UI"/>
          <w:color w:val="222222"/>
          <w:kern w:val="0"/>
          <w:lang w:eastAsia="en-AU"/>
          <w14:ligatures w14:val="none"/>
        </w:rPr>
        <w:t xml:space="preserve"> servers, threat actors lowered internet security levels.</w:t>
      </w:r>
    </w:p>
    <w:p w14:paraId="5F92A04A"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T1055 Process Injection</w:t>
      </w:r>
    </w:p>
    <w:p w14:paraId="171C1140"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T1218 System Binary Proxy Execution</w:t>
      </w:r>
    </w:p>
    <w:p w14:paraId="2ACE79F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T1218.011 Rundll32</w:t>
      </w:r>
    </w:p>
    <w:p w14:paraId="4E2A285D"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T1078 Valid Accounts</w:t>
      </w:r>
    </w:p>
    <w:p w14:paraId="425B48A2"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TA0006 Credential Access</w:t>
      </w:r>
    </w:p>
    <w:p w14:paraId="42FE4851"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T1056 Input Capture</w:t>
      </w:r>
    </w:p>
    <w:p w14:paraId="3029209F"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T1056.001 Keylogging</w:t>
      </w:r>
    </w:p>
    <w:p w14:paraId="34D53B65"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Account credentials were gathered via a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keylogger plugin.</w:t>
      </w:r>
    </w:p>
    <w:p w14:paraId="73545E0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T1040 Network Sniffing</w:t>
      </w:r>
    </w:p>
    <w:p w14:paraId="06A8A95C"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used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xml:space="preserve"> plugins/modules to perform network sniffing. This was used to sniff and capture more credentials being sent over the network between the local LAN and the power grid's industrial controls systems.</w:t>
      </w:r>
    </w:p>
    <w:p w14:paraId="0F75EE7D"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TA0007 Discovery</w:t>
      </w:r>
    </w:p>
    <w:p w14:paraId="3A4AF080"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T1087 Account Discovery</w:t>
      </w:r>
    </w:p>
    <w:p w14:paraId="67F93617"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T1040 Network Sniffing</w:t>
      </w:r>
    </w:p>
    <w:p w14:paraId="5E9CF72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T1135 Network Share Discovery</w:t>
      </w:r>
    </w:p>
    <w:p w14:paraId="46C29B76"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KillDisk will attempt to enumerate mapped network shares to later attempt to wipe all files on those shares.</w:t>
      </w:r>
    </w:p>
    <w:p w14:paraId="32D2E738"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T1018 Remote System Discovery</w:t>
      </w:r>
    </w:p>
    <w:p w14:paraId="5FFD11A7"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remotely discover systems over LAN connections. Operational technology systems were visible from the IT network as well, giving the actors the ability to discover operational assets.</w:t>
      </w:r>
    </w:p>
    <w:p w14:paraId="0A9B2A5C"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TA008 Lateral Movement</w:t>
      </w:r>
    </w:p>
    <w:p w14:paraId="7DB4B41B"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T1570 Lateral Tool Transfer</w:t>
      </w:r>
    </w:p>
    <w:p w14:paraId="186E61D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The threat actors moved their tools laterally within the corporate network and between the ICS and corporate network.</w:t>
      </w:r>
    </w:p>
    <w:p w14:paraId="5DACAD5A"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TA0009 Collection</w:t>
      </w:r>
    </w:p>
    <w:p w14:paraId="448348A3"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T1056 Input Capture</w:t>
      </w:r>
    </w:p>
    <w:p w14:paraId="7B86611D"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T1056.001 Keylogging</w:t>
      </w:r>
    </w:p>
    <w:p w14:paraId="6D4895CF"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TA0011 Command and Control</w:t>
      </w:r>
    </w:p>
    <w:p w14:paraId="14A82535"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T1071 Application Layer Protocol</w:t>
      </w:r>
    </w:p>
    <w:p w14:paraId="11A8113D"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T1071.001 Web Protocols</w:t>
      </w:r>
    </w:p>
    <w:p w14:paraId="77AA005D" w14:textId="77777777" w:rsidR="00E75989" w:rsidRPr="00E75989" w:rsidRDefault="00E75989" w:rsidP="00E75989">
      <w:pPr>
        <w:numPr>
          <w:ilvl w:val="3"/>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proofErr w:type="spellStart"/>
      <w:r w:rsidRPr="00E75989">
        <w:rPr>
          <w:rFonts w:eastAsia="Times New Roman" w:cs="Segoe UI"/>
          <w:color w:val="222222"/>
          <w:kern w:val="0"/>
          <w:lang w:eastAsia="en-AU"/>
          <w14:ligatures w14:val="none"/>
        </w:rPr>
        <w:lastRenderedPageBreak/>
        <w:t>BlackEnergy</w:t>
      </w:r>
      <w:proofErr w:type="spellEnd"/>
      <w:r w:rsidRPr="00E75989">
        <w:rPr>
          <w:rFonts w:eastAsia="Times New Roman" w:cs="Segoe UI"/>
          <w:color w:val="222222"/>
          <w:kern w:val="0"/>
          <w:lang w:eastAsia="en-AU"/>
          <w14:ligatures w14:val="none"/>
        </w:rPr>
        <w:t xml:space="preserve"> enabled communication between compromised hots and their CC servers via HTTP post requests.</w:t>
      </w:r>
    </w:p>
    <w:p w14:paraId="4FDCDA42"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T1105 Ingress Tool Transfer</w:t>
      </w:r>
    </w:p>
    <w:p w14:paraId="66ADF429"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Threat actors pushed additional malicious tools onto the infected system via </w:t>
      </w:r>
      <w:proofErr w:type="spellStart"/>
      <w:r w:rsidRPr="00E75989">
        <w:rPr>
          <w:rFonts w:eastAsia="Times New Roman" w:cs="Segoe UI"/>
          <w:color w:val="222222"/>
          <w:kern w:val="0"/>
          <w:lang w:eastAsia="en-AU"/>
          <w14:ligatures w14:val="none"/>
        </w:rPr>
        <w:t>BlackEnergy</w:t>
      </w:r>
      <w:proofErr w:type="spellEnd"/>
      <w:r w:rsidRPr="00E75989">
        <w:rPr>
          <w:rFonts w:eastAsia="Times New Roman" w:cs="Segoe UI"/>
          <w:color w:val="222222"/>
          <w:kern w:val="0"/>
          <w:lang w:eastAsia="en-AU"/>
          <w14:ligatures w14:val="none"/>
        </w:rPr>
        <w:t>. Used to steal user credentials, move laterally, and destroy data.</w:t>
      </w:r>
    </w:p>
    <w:p w14:paraId="3A7CAF19" w14:textId="77777777" w:rsidR="00E75989" w:rsidRPr="00E75989" w:rsidRDefault="00E75989" w:rsidP="00E75989">
      <w:pPr>
        <w:numPr>
          <w:ilvl w:val="0"/>
          <w:numId w:val="9"/>
        </w:numPr>
        <w:shd w:val="clear" w:color="auto" w:fill="FFFFFF"/>
        <w:spacing w:before="100" w:beforeAutospacing="1" w:after="100" w:afterAutospacing="1" w:line="240" w:lineRule="auto"/>
        <w:rPr>
          <w:rFonts w:eastAsia="Times New Roman" w:cs="Segoe UI"/>
          <w:b/>
          <w:bCs/>
          <w:color w:val="222222"/>
          <w:kern w:val="0"/>
          <w:lang w:eastAsia="en-AU"/>
          <w14:ligatures w14:val="none"/>
        </w:rPr>
      </w:pPr>
      <w:r w:rsidRPr="00E75989">
        <w:rPr>
          <w:rFonts w:eastAsia="Times New Roman" w:cs="Segoe UI"/>
          <w:b/>
          <w:bCs/>
          <w:color w:val="222222"/>
          <w:kern w:val="0"/>
          <w:lang w:eastAsia="en-AU"/>
          <w14:ligatures w14:val="none"/>
        </w:rPr>
        <w:t>TA0040 Impact</w:t>
      </w:r>
    </w:p>
    <w:p w14:paraId="5C5622A1"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T1485 Data Destruction</w:t>
      </w:r>
    </w:p>
    <w:p w14:paraId="6F7B5E71"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Scheduled KillDisk execution erases master boot records and deletes system log data.</w:t>
      </w:r>
    </w:p>
    <w:p w14:paraId="6AE2FABA"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T1498 Network Denial of Service</w:t>
      </w:r>
    </w:p>
    <w:p w14:paraId="20B99E25"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initiate DoS attack on telephone call centre to prevent customers from gaining clarity on the power outage.</w:t>
      </w:r>
    </w:p>
    <w:p w14:paraId="0BF4AC90"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T1529 System Shutdown/Reboot</w:t>
      </w:r>
    </w:p>
    <w:p w14:paraId="448CCFDA"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Previously scheduled backup power outage </w:t>
      </w:r>
      <w:proofErr w:type="gramStart"/>
      <w:r w:rsidRPr="00E75989">
        <w:rPr>
          <w:rFonts w:eastAsia="Times New Roman" w:cs="Segoe UI"/>
          <w:color w:val="222222"/>
          <w:kern w:val="0"/>
          <w:lang w:eastAsia="en-AU"/>
          <w14:ligatures w14:val="none"/>
        </w:rPr>
        <w:t>disrupts</w:t>
      </w:r>
      <w:proofErr w:type="gramEnd"/>
      <w:r w:rsidRPr="00E75989">
        <w:rPr>
          <w:rFonts w:eastAsia="Times New Roman" w:cs="Segoe UI"/>
          <w:color w:val="222222"/>
          <w:kern w:val="0"/>
          <w:lang w:eastAsia="en-AU"/>
          <w14:ligatures w14:val="none"/>
        </w:rPr>
        <w:t xml:space="preserve"> power to the telephone communications server and targeted data centre servers.</w:t>
      </w:r>
    </w:p>
    <w:p w14:paraId="690EB93B" w14:textId="77777777" w:rsidR="00E75989" w:rsidRPr="00E75989" w:rsidRDefault="00E75989" w:rsidP="00E75989">
      <w:pPr>
        <w:numPr>
          <w:ilvl w:val="1"/>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T1490 Inhibit System Recovery</w:t>
      </w:r>
    </w:p>
    <w:p w14:paraId="74E500DF"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Threat actors overwrote the serial-to-ethernet communication device gateways with custom firmware to make systems either disabled, shutdown, and/or unrecoverable.</w:t>
      </w:r>
    </w:p>
    <w:p w14:paraId="105F4F32"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 xml:space="preserve">The malicious updates render the converters </w:t>
      </w:r>
      <w:proofErr w:type="gramStart"/>
      <w:r w:rsidRPr="00E75989">
        <w:rPr>
          <w:rFonts w:eastAsia="Times New Roman" w:cs="Segoe UI"/>
          <w:color w:val="222222"/>
          <w:kern w:val="0"/>
          <w:lang w:eastAsia="en-AU"/>
          <w14:ligatures w14:val="none"/>
        </w:rPr>
        <w:t>inoperable, and</w:t>
      </w:r>
      <w:proofErr w:type="gramEnd"/>
      <w:r w:rsidRPr="00E75989">
        <w:rPr>
          <w:rFonts w:eastAsia="Times New Roman" w:cs="Segoe UI"/>
          <w:color w:val="222222"/>
          <w:kern w:val="0"/>
          <w:lang w:eastAsia="en-AU"/>
          <w14:ligatures w14:val="none"/>
        </w:rPr>
        <w:t xml:space="preserve"> sever connections between the control centre and the substations.</w:t>
      </w:r>
    </w:p>
    <w:p w14:paraId="336DDF19" w14:textId="77777777" w:rsidR="00E75989" w:rsidRPr="00E75989" w:rsidRDefault="00E75989" w:rsidP="00E75989">
      <w:pPr>
        <w:numPr>
          <w:ilvl w:val="2"/>
          <w:numId w:val="9"/>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E75989">
        <w:rPr>
          <w:rFonts w:eastAsia="Times New Roman" w:cs="Segoe UI"/>
          <w:color w:val="222222"/>
          <w:kern w:val="0"/>
          <w:lang w:eastAsia="en-AU"/>
          <w14:ligatures w14:val="none"/>
        </w:rPr>
        <w:t>KillDisk rendered devices that were necessary for remote recovery unusable, including at least one RTU.</w:t>
      </w:r>
    </w:p>
    <w:p w14:paraId="38A2736D" w14:textId="307CC272" w:rsidR="00800367" w:rsidRDefault="00800367" w:rsidP="00BE7FF8">
      <w:pPr>
        <w:pStyle w:val="Heading3"/>
        <w:jc w:val="both"/>
      </w:pPr>
      <w:r>
        <w:t>DISARM Framework</w:t>
      </w:r>
    </w:p>
    <w:p w14:paraId="2ABBE3DD" w14:textId="77777777" w:rsidR="0023573E" w:rsidRPr="0023573E" w:rsidRDefault="0023573E" w:rsidP="0023573E">
      <w:pPr>
        <w:numPr>
          <w:ilvl w:val="0"/>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b/>
          <w:bCs/>
          <w:color w:val="222222"/>
          <w:kern w:val="0"/>
          <w:lang w:eastAsia="en-AU"/>
          <w14:ligatures w14:val="none"/>
        </w:rPr>
        <w:t>PLAN</w:t>
      </w:r>
    </w:p>
    <w:p w14:paraId="0521605E" w14:textId="77777777" w:rsidR="0023573E" w:rsidRPr="0023573E" w:rsidRDefault="0023573E" w:rsidP="0023573E">
      <w:pPr>
        <w:numPr>
          <w:ilvl w:val="1"/>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TA01: Plan Strategy</w:t>
      </w:r>
    </w:p>
    <w:p w14:paraId="6C7AA9C6"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T0073: Determine Target Audiences</w:t>
      </w:r>
    </w:p>
    <w:p w14:paraId="38CFF08A"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T0074: Determine Strategic Ends</w:t>
      </w:r>
    </w:p>
    <w:p w14:paraId="1C4BAF48" w14:textId="77777777" w:rsidR="0023573E" w:rsidRPr="0023573E" w:rsidRDefault="0023573E" w:rsidP="0023573E">
      <w:pPr>
        <w:numPr>
          <w:ilvl w:val="1"/>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TA02: Plan objectives</w:t>
      </w:r>
    </w:p>
    <w:p w14:paraId="1E902C22"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T0078: Dismay</w:t>
      </w:r>
    </w:p>
    <w:p w14:paraId="1BF9D910"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T0079: Divide</w:t>
      </w:r>
    </w:p>
    <w:p w14:paraId="5B0903F1" w14:textId="77777777" w:rsidR="0023573E" w:rsidRPr="0023573E" w:rsidRDefault="0023573E" w:rsidP="0023573E">
      <w:pPr>
        <w:numPr>
          <w:ilvl w:val="1"/>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TA13: Target Audience Analysis</w:t>
      </w:r>
    </w:p>
    <w:p w14:paraId="03E9192F"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T0081: Identify Social and Technical Vulnerabilities</w:t>
      </w:r>
    </w:p>
    <w:p w14:paraId="2077D161" w14:textId="77777777" w:rsidR="0023573E" w:rsidRPr="0023573E" w:rsidRDefault="0023573E" w:rsidP="0023573E">
      <w:pPr>
        <w:numPr>
          <w:ilvl w:val="0"/>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b/>
          <w:bCs/>
          <w:color w:val="222222"/>
          <w:kern w:val="0"/>
          <w:lang w:eastAsia="en-AU"/>
          <w14:ligatures w14:val="none"/>
        </w:rPr>
        <w:t>PREPARE</w:t>
      </w:r>
    </w:p>
    <w:p w14:paraId="2FA83DA5" w14:textId="77777777" w:rsidR="0023573E" w:rsidRPr="0023573E" w:rsidRDefault="0023573E" w:rsidP="0023573E">
      <w:pPr>
        <w:numPr>
          <w:ilvl w:val="1"/>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TA14: Develop Narratives</w:t>
      </w:r>
    </w:p>
    <w:p w14:paraId="6451C0C0" w14:textId="77777777" w:rsidR="0023573E" w:rsidRPr="0023573E" w:rsidRDefault="0023573E" w:rsidP="0023573E">
      <w:pPr>
        <w:numPr>
          <w:ilvl w:val="2"/>
          <w:numId w:val="12"/>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T0068: Respond to Breaking News Event or Active Crisis</w:t>
      </w:r>
    </w:p>
    <w:p w14:paraId="2F5C6F7A" w14:textId="77777777" w:rsidR="0023573E" w:rsidRPr="0023573E" w:rsidRDefault="0023573E" w:rsidP="0023573E">
      <w:pPr>
        <w:numPr>
          <w:ilvl w:val="0"/>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b/>
          <w:bCs/>
          <w:color w:val="222222"/>
          <w:kern w:val="0"/>
          <w:lang w:eastAsia="en-AU"/>
          <w14:ligatures w14:val="none"/>
        </w:rPr>
        <w:t>EXECUTE</w:t>
      </w:r>
    </w:p>
    <w:p w14:paraId="082D5A1D" w14:textId="77777777" w:rsidR="0023573E" w:rsidRPr="0023573E" w:rsidRDefault="0023573E" w:rsidP="0023573E">
      <w:pPr>
        <w:numPr>
          <w:ilvl w:val="1"/>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TA18: Drive Online Harms</w:t>
      </w:r>
    </w:p>
    <w:p w14:paraId="4EE6C641" w14:textId="77777777" w:rsidR="0023573E" w:rsidRPr="0023573E" w:rsidRDefault="0023573E" w:rsidP="0023573E">
      <w:pPr>
        <w:numPr>
          <w:ilvl w:val="2"/>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T0123: Control Information Environment through Offensive Cyberspace Operations</w:t>
      </w:r>
    </w:p>
    <w:p w14:paraId="06507C8A" w14:textId="77777777" w:rsidR="0023573E" w:rsidRPr="0023573E" w:rsidRDefault="0023573E" w:rsidP="0023573E">
      <w:pPr>
        <w:numPr>
          <w:ilvl w:val="1"/>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TA11: Persist in the Information Environment</w:t>
      </w:r>
    </w:p>
    <w:p w14:paraId="58C67433" w14:textId="77777777" w:rsidR="0023573E" w:rsidRPr="0023573E" w:rsidRDefault="0023573E" w:rsidP="0023573E">
      <w:pPr>
        <w:numPr>
          <w:ilvl w:val="2"/>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T0129: Conceal Operational Activity</w:t>
      </w:r>
    </w:p>
    <w:p w14:paraId="5064BFF6" w14:textId="77777777" w:rsidR="0023573E" w:rsidRPr="0023573E" w:rsidRDefault="0023573E" w:rsidP="0023573E">
      <w:pPr>
        <w:numPr>
          <w:ilvl w:val="3"/>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T0129.003: Break Association with Content</w:t>
      </w:r>
    </w:p>
    <w:p w14:paraId="44252EBD" w14:textId="77777777" w:rsidR="0023573E" w:rsidRPr="0023573E" w:rsidRDefault="0023573E" w:rsidP="0023573E">
      <w:pPr>
        <w:numPr>
          <w:ilvl w:val="3"/>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T0129.006: Deny Involvement</w:t>
      </w:r>
    </w:p>
    <w:p w14:paraId="617ED17D" w14:textId="77777777" w:rsidR="0023573E" w:rsidRPr="0023573E" w:rsidRDefault="0023573E" w:rsidP="0023573E">
      <w:pPr>
        <w:numPr>
          <w:ilvl w:val="2"/>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T0130: Conceal Infrastructure</w:t>
      </w:r>
    </w:p>
    <w:p w14:paraId="59379787" w14:textId="77777777" w:rsidR="0023573E" w:rsidRPr="0023573E" w:rsidRDefault="0023573E" w:rsidP="0023573E">
      <w:pPr>
        <w:numPr>
          <w:ilvl w:val="3"/>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T0130.004: Use Cryptocurrency</w:t>
      </w:r>
    </w:p>
    <w:p w14:paraId="44BCFE31" w14:textId="77777777" w:rsidR="0023573E" w:rsidRPr="0023573E" w:rsidRDefault="0023573E" w:rsidP="0023573E">
      <w:pPr>
        <w:numPr>
          <w:ilvl w:val="3"/>
          <w:numId w:val="13"/>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T0130.005: Obfuscate Payment</w:t>
      </w:r>
    </w:p>
    <w:p w14:paraId="21708A13" w14:textId="77777777" w:rsidR="0023573E" w:rsidRPr="0023573E" w:rsidRDefault="0023573E" w:rsidP="0023573E">
      <w:pPr>
        <w:numPr>
          <w:ilvl w:val="0"/>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b/>
          <w:bCs/>
          <w:color w:val="222222"/>
          <w:kern w:val="0"/>
          <w:lang w:eastAsia="en-AU"/>
          <w14:ligatures w14:val="none"/>
        </w:rPr>
        <w:lastRenderedPageBreak/>
        <w:t>ASSESS</w:t>
      </w:r>
    </w:p>
    <w:p w14:paraId="756DC06F" w14:textId="77777777" w:rsidR="0023573E" w:rsidRPr="0023573E" w:rsidRDefault="0023573E" w:rsidP="0023573E">
      <w:pPr>
        <w:numPr>
          <w:ilvl w:val="1"/>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TA12: Assess Effectiveness</w:t>
      </w:r>
    </w:p>
    <w:p w14:paraId="0E7C51BF" w14:textId="77777777" w:rsidR="0023573E" w:rsidRPr="0023573E" w:rsidRDefault="0023573E" w:rsidP="0023573E">
      <w:pPr>
        <w:numPr>
          <w:ilvl w:val="2"/>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T0132: Measure Performance</w:t>
      </w:r>
    </w:p>
    <w:p w14:paraId="5258C3C2" w14:textId="77777777" w:rsidR="0023573E" w:rsidRPr="0023573E" w:rsidRDefault="0023573E" w:rsidP="0023573E">
      <w:pPr>
        <w:numPr>
          <w:ilvl w:val="3"/>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T0132.003: View Focused</w:t>
      </w:r>
    </w:p>
    <w:p w14:paraId="325ACC3C" w14:textId="77777777" w:rsidR="0023573E" w:rsidRPr="0023573E" w:rsidRDefault="0023573E" w:rsidP="0023573E">
      <w:pPr>
        <w:numPr>
          <w:ilvl w:val="2"/>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T0133: Measure Effectiveness</w:t>
      </w:r>
    </w:p>
    <w:p w14:paraId="6059DCB5" w14:textId="77777777" w:rsidR="0023573E" w:rsidRPr="0023573E" w:rsidRDefault="0023573E" w:rsidP="0023573E">
      <w:pPr>
        <w:numPr>
          <w:ilvl w:val="3"/>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T0133.003: Awareness</w:t>
      </w:r>
    </w:p>
    <w:p w14:paraId="7274ED75" w14:textId="77777777" w:rsidR="0023573E" w:rsidRPr="0023573E" w:rsidRDefault="0023573E" w:rsidP="0023573E">
      <w:pPr>
        <w:numPr>
          <w:ilvl w:val="3"/>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T0133.004: Knowledge</w:t>
      </w:r>
    </w:p>
    <w:p w14:paraId="0AC69C51" w14:textId="77777777" w:rsidR="0023573E" w:rsidRPr="0023573E" w:rsidRDefault="0023573E" w:rsidP="0023573E">
      <w:pPr>
        <w:numPr>
          <w:ilvl w:val="3"/>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T0133.005: Action/attitude</w:t>
      </w:r>
    </w:p>
    <w:p w14:paraId="006777D1" w14:textId="77777777" w:rsidR="0023573E" w:rsidRPr="0023573E" w:rsidRDefault="0023573E" w:rsidP="0023573E">
      <w:pPr>
        <w:numPr>
          <w:ilvl w:val="2"/>
          <w:numId w:val="14"/>
        </w:numPr>
        <w:shd w:val="clear" w:color="auto" w:fill="FFFFFF"/>
        <w:spacing w:before="100" w:beforeAutospacing="1" w:after="100" w:afterAutospacing="1" w:line="240" w:lineRule="auto"/>
        <w:rPr>
          <w:rFonts w:eastAsia="Times New Roman" w:cs="Segoe UI"/>
          <w:color w:val="222222"/>
          <w:kern w:val="0"/>
          <w:lang w:eastAsia="en-AU"/>
          <w14:ligatures w14:val="none"/>
        </w:rPr>
      </w:pPr>
      <w:r w:rsidRPr="0023573E">
        <w:rPr>
          <w:rFonts w:eastAsia="Times New Roman" w:cs="Segoe UI"/>
          <w:color w:val="222222"/>
          <w:kern w:val="0"/>
          <w:lang w:eastAsia="en-AU"/>
          <w14:ligatures w14:val="none"/>
        </w:rPr>
        <w:t>T0134: Measure Effectiveness Indicators (or KPIs)</w:t>
      </w:r>
    </w:p>
    <w:p w14:paraId="4D716465" w14:textId="48D02636" w:rsidR="00800367" w:rsidRPr="0023573E" w:rsidRDefault="0023573E" w:rsidP="0023573E">
      <w:pPr>
        <w:numPr>
          <w:ilvl w:val="3"/>
          <w:numId w:val="14"/>
        </w:numPr>
        <w:shd w:val="clear" w:color="auto" w:fill="FFFFFF"/>
        <w:spacing w:before="100" w:beforeAutospacing="1" w:after="100" w:afterAutospacing="1" w:line="240" w:lineRule="auto"/>
        <w:rPr>
          <w:rFonts w:ascii="Segoe UI" w:eastAsia="Times New Roman" w:hAnsi="Segoe UI" w:cs="Segoe UI"/>
          <w:color w:val="222222"/>
          <w:kern w:val="0"/>
          <w:sz w:val="26"/>
          <w:szCs w:val="26"/>
          <w:lang w:eastAsia="en-AU"/>
          <w14:ligatures w14:val="none"/>
        </w:rPr>
      </w:pPr>
      <w:r w:rsidRPr="0023573E">
        <w:rPr>
          <w:rFonts w:eastAsia="Times New Roman" w:cs="Segoe UI"/>
          <w:color w:val="222222"/>
          <w:kern w:val="0"/>
          <w:lang w:eastAsia="en-AU"/>
          <w14:ligatures w14:val="none"/>
        </w:rPr>
        <w:t>T0134.002: Social media engagement</w:t>
      </w:r>
    </w:p>
    <w:p w14:paraId="3C448671" w14:textId="5CF4A3F0" w:rsidR="00800367" w:rsidRDefault="00800367" w:rsidP="00BE7FF8">
      <w:pPr>
        <w:pStyle w:val="Heading2"/>
        <w:pBdr>
          <w:top w:val="single" w:sz="4" w:space="1" w:color="auto"/>
        </w:pBdr>
        <w:jc w:val="both"/>
      </w:pPr>
      <w:r>
        <w:t>Resources</w:t>
      </w:r>
    </w:p>
    <w:p w14:paraId="798185D2" w14:textId="540D5CC8" w:rsidR="006E456A" w:rsidRDefault="006E456A" w:rsidP="006E456A">
      <w:pPr>
        <w:jc w:val="both"/>
      </w:pPr>
      <w:proofErr w:type="spellStart"/>
      <w:r w:rsidRPr="006E456A">
        <w:rPr>
          <w:i/>
          <w:iCs/>
        </w:rPr>
        <w:t>BlackEnergy</w:t>
      </w:r>
      <w:proofErr w:type="spellEnd"/>
      <w:r w:rsidRPr="006E456A">
        <w:rPr>
          <w:i/>
          <w:iCs/>
        </w:rPr>
        <w:t>, Software S0089 | MITRE ATT&amp;CK®</w:t>
      </w:r>
      <w:r w:rsidRPr="006E456A">
        <w:t xml:space="preserve">. Available at: https://attack.mitre.org/software/S0089/ </w:t>
      </w:r>
    </w:p>
    <w:p w14:paraId="09AEA139" w14:textId="17F135BB" w:rsidR="006E456A" w:rsidRDefault="008B5F9C" w:rsidP="002A6090">
      <w:pPr>
        <w:jc w:val="both"/>
      </w:pPr>
      <w:r>
        <w:t>SANS ICS</w:t>
      </w:r>
      <w:r w:rsidR="002A6090">
        <w:t xml:space="preserve">, (2016), </w:t>
      </w:r>
      <w:r w:rsidR="00122A69" w:rsidRPr="00122A69">
        <w:t>Analysis of the Cyber Attack on the Ukrainian Power Grid</w:t>
      </w:r>
      <w:r w:rsidR="00122A69">
        <w:t xml:space="preserve">. </w:t>
      </w:r>
      <w:r w:rsidR="00BB72A8" w:rsidRPr="00BB72A8">
        <w:t xml:space="preserve">Available at: </w:t>
      </w:r>
      <w:hyperlink r:id="rId7" w:history="1">
        <w:r w:rsidR="002A6090" w:rsidRPr="00BB72A8">
          <w:rPr>
            <w:rStyle w:val="Hyperlink"/>
          </w:rPr>
          <w:t>https://nsarchive.gwu.edu/sites/default/files/documents/3891751/SANS-and-Electricity-Information-Sharing-and.pdf</w:t>
        </w:r>
      </w:hyperlink>
    </w:p>
    <w:p w14:paraId="516F6E34" w14:textId="2FE59AE5" w:rsidR="00F41121" w:rsidRDefault="00F41121" w:rsidP="00F41121">
      <w:pPr>
        <w:jc w:val="both"/>
      </w:pPr>
      <w:r w:rsidRPr="00F41121">
        <w:rPr>
          <w:i/>
          <w:iCs/>
        </w:rPr>
        <w:t>2015 Ukraine Electric Power Attack</w:t>
      </w:r>
      <w:r>
        <w:t xml:space="preserve">, </w:t>
      </w:r>
      <w:r w:rsidRPr="00F41121">
        <w:rPr>
          <w:i/>
          <w:iCs/>
        </w:rPr>
        <w:t>2015 Ukraine Electric Power Attack, Campaign C0028 | MITRE ATT&amp;CK®</w:t>
      </w:r>
      <w:r w:rsidRPr="00F41121">
        <w:t xml:space="preserve">. Available at: https://attack.mitre.org/campaigns/C0028/ </w:t>
      </w:r>
    </w:p>
    <w:p w14:paraId="38B71485" w14:textId="5539A6AD" w:rsidR="00F41121" w:rsidRDefault="00F41121" w:rsidP="00F41121">
      <w:pPr>
        <w:jc w:val="both"/>
      </w:pPr>
      <w:r w:rsidRPr="00F41121">
        <w:rPr>
          <w:i/>
          <w:iCs/>
        </w:rPr>
        <w:t>Cyber-Attack Against Ukrainian Critical Infrastructure: CISA</w:t>
      </w:r>
      <w:r w:rsidRPr="00F41121">
        <w:t> (2021) </w:t>
      </w:r>
      <w:r w:rsidRPr="00F41121">
        <w:rPr>
          <w:i/>
          <w:iCs/>
        </w:rPr>
        <w:t>Cybersecurity and Infrastructure Security Agency CISA</w:t>
      </w:r>
      <w:r w:rsidRPr="00F41121">
        <w:t xml:space="preserve">. Available at: https://www.cisa.gov/news-events/ics-alerts/ir-alert-h-16-056-01 </w:t>
      </w:r>
    </w:p>
    <w:p w14:paraId="3E0A5D85" w14:textId="3F85E8D1" w:rsidR="00120887" w:rsidRDefault="00120887" w:rsidP="00120887">
      <w:pPr>
        <w:jc w:val="both"/>
      </w:pPr>
      <w:r w:rsidRPr="00120887">
        <w:rPr>
          <w:i/>
          <w:iCs/>
        </w:rPr>
        <w:t>Special Section: Ukrainian power grids cyberattack - ISA</w:t>
      </w:r>
      <w:r w:rsidRPr="00120887">
        <w:t> (</w:t>
      </w:r>
      <w:r>
        <w:t>2017</w:t>
      </w:r>
      <w:r w:rsidRPr="00120887">
        <w:t>) </w:t>
      </w:r>
      <w:r w:rsidRPr="00120887">
        <w:rPr>
          <w:i/>
          <w:iCs/>
        </w:rPr>
        <w:t>isa.org</w:t>
      </w:r>
      <w:r w:rsidRPr="00120887">
        <w:t xml:space="preserve">. Available at: https://www.isa.org/intech-home/2017/march-april/features/ukrainian-power-grids-cyberattack </w:t>
      </w:r>
    </w:p>
    <w:p w14:paraId="2D148AEE" w14:textId="6BD52B6C" w:rsidR="003F1D23" w:rsidRDefault="00B3482E" w:rsidP="003F1D23">
      <w:pPr>
        <w:jc w:val="both"/>
      </w:pPr>
      <w:r>
        <w:t>Booz | Allen | Hamilton, (</w:t>
      </w:r>
      <w:r w:rsidR="00CC1964">
        <w:t>2019). When the Lights Went Out. A comprehensive review of the 2015 attacks on Ukrainian critical infrastructure</w:t>
      </w:r>
      <w:r w:rsidR="003F1D23" w:rsidRPr="003F1D23">
        <w:t xml:space="preserve">. Available at: https://www.boozallen.com/content/dam/boozallen/documents/2016/09/ukraine-report-when-the-lights-went-out.pdf </w:t>
      </w:r>
    </w:p>
    <w:p w14:paraId="4809B4B3" w14:textId="174024F5" w:rsidR="006E3E47" w:rsidRPr="006E3E47" w:rsidRDefault="006E3E47" w:rsidP="006E3E47">
      <w:pPr>
        <w:jc w:val="both"/>
      </w:pPr>
      <w:r w:rsidRPr="006E3E47">
        <w:t xml:space="preserve">U.S. Department of Justice (2018) United States of America v. Yuriy Sergeyevich </w:t>
      </w:r>
      <w:proofErr w:type="spellStart"/>
      <w:r w:rsidRPr="006E3E47">
        <w:t>Andreienko</w:t>
      </w:r>
      <w:proofErr w:type="spellEnd"/>
      <w:r w:rsidRPr="006E3E47">
        <w:t xml:space="preserve"> [and 5 Others], Six Russian GRU Officers Charged in Connection with Worldwide Deployment of Destructive Malware and Other Disruptive Actions in Cyberspace. Available at: https://www.justice.gov/opa/press-release/file/1328521/dl</w:t>
      </w:r>
    </w:p>
    <w:p w14:paraId="70710079" w14:textId="72D4FF20" w:rsidR="00AD7022" w:rsidRPr="007B466F" w:rsidRDefault="00C13791" w:rsidP="00BE7FF8">
      <w:pPr>
        <w:jc w:val="both"/>
      </w:pPr>
      <w:r>
        <w:t xml:space="preserve">McLellan, C. </w:t>
      </w:r>
      <w:r w:rsidRPr="00C13791">
        <w:rPr>
          <w:i/>
          <w:iCs/>
        </w:rPr>
        <w:t>How hackers attacked Ukraine’s power grid: Implications for Industrial IoT security</w:t>
      </w:r>
      <w:r w:rsidRPr="00C13791">
        <w:t> (</w:t>
      </w:r>
      <w:r>
        <w:t>2016</w:t>
      </w:r>
      <w:r w:rsidRPr="00C13791">
        <w:t>) </w:t>
      </w:r>
      <w:r w:rsidRPr="00C13791">
        <w:rPr>
          <w:i/>
          <w:iCs/>
        </w:rPr>
        <w:t>ZDNET</w:t>
      </w:r>
      <w:r w:rsidRPr="00C13791">
        <w:t>. Available at: https://www.zdnet.com/article/how-hackers-attacked-ukraines-power-grid-implications-for-industrial-iot-security/</w:t>
      </w:r>
    </w:p>
    <w:sectPr w:rsidR="00AD7022" w:rsidRPr="007B466F" w:rsidSect="00E92CEC">
      <w:headerReference w:type="default" r:id="rId8"/>
      <w:pgSz w:w="11906" w:h="16838"/>
      <w:pgMar w:top="709" w:right="1440" w:bottom="1440" w:left="1440"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79BA4" w14:textId="77777777" w:rsidR="00E92CEC" w:rsidRDefault="00E92CEC" w:rsidP="00F62E6B">
      <w:pPr>
        <w:spacing w:after="0" w:line="240" w:lineRule="auto"/>
      </w:pPr>
      <w:r>
        <w:separator/>
      </w:r>
    </w:p>
  </w:endnote>
  <w:endnote w:type="continuationSeparator" w:id="0">
    <w:p w14:paraId="6EF63432" w14:textId="77777777" w:rsidR="00E92CEC" w:rsidRDefault="00E92CEC" w:rsidP="00F62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31B25" w14:textId="77777777" w:rsidR="00E92CEC" w:rsidRDefault="00E92CEC" w:rsidP="00F62E6B">
      <w:pPr>
        <w:spacing w:after="0" w:line="240" w:lineRule="auto"/>
      </w:pPr>
      <w:r>
        <w:separator/>
      </w:r>
    </w:p>
  </w:footnote>
  <w:footnote w:type="continuationSeparator" w:id="0">
    <w:p w14:paraId="45995646" w14:textId="77777777" w:rsidR="00E92CEC" w:rsidRDefault="00E92CEC" w:rsidP="00F62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D476F" w14:textId="6C22D123" w:rsidR="0033730F" w:rsidRDefault="0033730F">
    <w:pPr>
      <w:pStyle w:val="Header"/>
    </w:pPr>
    <w:r w:rsidRPr="008B7F65">
      <w:t>Cyber-Influence Operation</w:t>
    </w:r>
    <w:r w:rsidR="008B7F65" w:rsidRPr="008B7F65">
      <w:t xml:space="preserve"> Analysis:</w:t>
    </w:r>
    <w:r w:rsidR="00F85365">
      <w:t xml:space="preserve"> GRU 2022 Campaign</w:t>
    </w:r>
  </w:p>
  <w:p w14:paraId="68642B8E" w14:textId="77777777" w:rsidR="005B1E3D" w:rsidRPr="008B7F65" w:rsidRDefault="005B1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3BB"/>
    <w:multiLevelType w:val="multilevel"/>
    <w:tmpl w:val="AFD2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6E06"/>
    <w:multiLevelType w:val="multilevel"/>
    <w:tmpl w:val="3E522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849D5"/>
    <w:multiLevelType w:val="multilevel"/>
    <w:tmpl w:val="6D8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A6BCD"/>
    <w:multiLevelType w:val="multilevel"/>
    <w:tmpl w:val="CF2E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92256"/>
    <w:multiLevelType w:val="hybridMultilevel"/>
    <w:tmpl w:val="C7C438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0D537F"/>
    <w:multiLevelType w:val="multilevel"/>
    <w:tmpl w:val="F6F0F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E2309"/>
    <w:multiLevelType w:val="multilevel"/>
    <w:tmpl w:val="9B2E9A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20E22A3"/>
    <w:multiLevelType w:val="multilevel"/>
    <w:tmpl w:val="18CE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5341E"/>
    <w:multiLevelType w:val="multilevel"/>
    <w:tmpl w:val="4990A0A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8AD270B"/>
    <w:multiLevelType w:val="multilevel"/>
    <w:tmpl w:val="18FA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E565A"/>
    <w:multiLevelType w:val="hybridMultilevel"/>
    <w:tmpl w:val="A6D6FF54"/>
    <w:lvl w:ilvl="0" w:tplc="FF283522">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8D50C0F"/>
    <w:multiLevelType w:val="multilevel"/>
    <w:tmpl w:val="A11E6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63C0E"/>
    <w:multiLevelType w:val="multilevel"/>
    <w:tmpl w:val="2F44D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B14EB"/>
    <w:multiLevelType w:val="hybridMultilevel"/>
    <w:tmpl w:val="73FCF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3939238">
    <w:abstractNumId w:val="6"/>
  </w:num>
  <w:num w:numId="2" w16cid:durableId="965426049">
    <w:abstractNumId w:val="8"/>
  </w:num>
  <w:num w:numId="3" w16cid:durableId="1404568593">
    <w:abstractNumId w:val="4"/>
  </w:num>
  <w:num w:numId="4" w16cid:durableId="848641245">
    <w:abstractNumId w:val="0"/>
  </w:num>
  <w:num w:numId="5" w16cid:durableId="587616853">
    <w:abstractNumId w:val="2"/>
  </w:num>
  <w:num w:numId="6" w16cid:durableId="1457067402">
    <w:abstractNumId w:val="1"/>
  </w:num>
  <w:num w:numId="7" w16cid:durableId="1982346963">
    <w:abstractNumId w:val="13"/>
  </w:num>
  <w:num w:numId="8" w16cid:durableId="29767766">
    <w:abstractNumId w:val="10"/>
  </w:num>
  <w:num w:numId="9" w16cid:durableId="1671908406">
    <w:abstractNumId w:val="11"/>
  </w:num>
  <w:num w:numId="10" w16cid:durableId="1938320058">
    <w:abstractNumId w:val="3"/>
  </w:num>
  <w:num w:numId="11" w16cid:durableId="2090223626">
    <w:abstractNumId w:val="7"/>
  </w:num>
  <w:num w:numId="12" w16cid:durableId="410587085">
    <w:abstractNumId w:val="12"/>
  </w:num>
  <w:num w:numId="13" w16cid:durableId="1998726432">
    <w:abstractNumId w:val="5"/>
  </w:num>
  <w:num w:numId="14" w16cid:durableId="318466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1"/>
    <w:rsid w:val="00042062"/>
    <w:rsid w:val="000F1CAB"/>
    <w:rsid w:val="000F589B"/>
    <w:rsid w:val="00120887"/>
    <w:rsid w:val="00122A69"/>
    <w:rsid w:val="0016140B"/>
    <w:rsid w:val="00167F13"/>
    <w:rsid w:val="0018735A"/>
    <w:rsid w:val="001D34B3"/>
    <w:rsid w:val="001E12C3"/>
    <w:rsid w:val="0023573E"/>
    <w:rsid w:val="0025619A"/>
    <w:rsid w:val="00295DC7"/>
    <w:rsid w:val="002A6090"/>
    <w:rsid w:val="0032430F"/>
    <w:rsid w:val="0033459A"/>
    <w:rsid w:val="0033730F"/>
    <w:rsid w:val="003520ED"/>
    <w:rsid w:val="00375D25"/>
    <w:rsid w:val="00377A40"/>
    <w:rsid w:val="003A1808"/>
    <w:rsid w:val="003C1D21"/>
    <w:rsid w:val="003E6339"/>
    <w:rsid w:val="003F1D23"/>
    <w:rsid w:val="004258A8"/>
    <w:rsid w:val="004C49ED"/>
    <w:rsid w:val="0057435B"/>
    <w:rsid w:val="00580FCC"/>
    <w:rsid w:val="005B1E3D"/>
    <w:rsid w:val="00620150"/>
    <w:rsid w:val="00621F3F"/>
    <w:rsid w:val="006C29F7"/>
    <w:rsid w:val="006C54D2"/>
    <w:rsid w:val="006D299A"/>
    <w:rsid w:val="006E3E47"/>
    <w:rsid w:val="006E456A"/>
    <w:rsid w:val="00703FE7"/>
    <w:rsid w:val="007646BB"/>
    <w:rsid w:val="00767232"/>
    <w:rsid w:val="007925BC"/>
    <w:rsid w:val="007B466F"/>
    <w:rsid w:val="007C1A88"/>
    <w:rsid w:val="007C4018"/>
    <w:rsid w:val="007E1D31"/>
    <w:rsid w:val="00800367"/>
    <w:rsid w:val="00865E5B"/>
    <w:rsid w:val="00880445"/>
    <w:rsid w:val="008811EF"/>
    <w:rsid w:val="008B2D8B"/>
    <w:rsid w:val="008B5374"/>
    <w:rsid w:val="008B5F9C"/>
    <w:rsid w:val="008B7F65"/>
    <w:rsid w:val="00957891"/>
    <w:rsid w:val="009C0E7F"/>
    <w:rsid w:val="009E2AEA"/>
    <w:rsid w:val="00A23FF4"/>
    <w:rsid w:val="00A92ACE"/>
    <w:rsid w:val="00AD7022"/>
    <w:rsid w:val="00B1219A"/>
    <w:rsid w:val="00B12B0A"/>
    <w:rsid w:val="00B3482E"/>
    <w:rsid w:val="00B46BE5"/>
    <w:rsid w:val="00B47D29"/>
    <w:rsid w:val="00B579A7"/>
    <w:rsid w:val="00B60E04"/>
    <w:rsid w:val="00B86877"/>
    <w:rsid w:val="00BB72A8"/>
    <w:rsid w:val="00BC166D"/>
    <w:rsid w:val="00BE7FF8"/>
    <w:rsid w:val="00C00041"/>
    <w:rsid w:val="00C13791"/>
    <w:rsid w:val="00C43D4A"/>
    <w:rsid w:val="00C8207E"/>
    <w:rsid w:val="00C8509E"/>
    <w:rsid w:val="00CA732E"/>
    <w:rsid w:val="00CC1964"/>
    <w:rsid w:val="00CD68BE"/>
    <w:rsid w:val="00CE7FC6"/>
    <w:rsid w:val="00CF1258"/>
    <w:rsid w:val="00D32235"/>
    <w:rsid w:val="00D5151D"/>
    <w:rsid w:val="00DD6566"/>
    <w:rsid w:val="00E021C7"/>
    <w:rsid w:val="00E0624D"/>
    <w:rsid w:val="00E13261"/>
    <w:rsid w:val="00E75989"/>
    <w:rsid w:val="00E91CC1"/>
    <w:rsid w:val="00E92CEC"/>
    <w:rsid w:val="00EA56A7"/>
    <w:rsid w:val="00F02A5C"/>
    <w:rsid w:val="00F354E6"/>
    <w:rsid w:val="00F37659"/>
    <w:rsid w:val="00F41121"/>
    <w:rsid w:val="00F62E6B"/>
    <w:rsid w:val="00F733DB"/>
    <w:rsid w:val="00F85365"/>
    <w:rsid w:val="00F9247E"/>
    <w:rsid w:val="00FA0F62"/>
    <w:rsid w:val="00FC4F50"/>
    <w:rsid w:val="00FD2967"/>
    <w:rsid w:val="00FF51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2DB8D"/>
  <w15:chartTrackingRefBased/>
  <w15:docId w15:val="{F70019A6-F7D8-4749-90A0-E3131D5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9A"/>
  </w:style>
  <w:style w:type="paragraph" w:styleId="Heading1">
    <w:name w:val="heading 1"/>
    <w:basedOn w:val="Normal"/>
    <w:next w:val="Normal"/>
    <w:link w:val="Heading1Char"/>
    <w:uiPriority w:val="9"/>
    <w:qFormat/>
    <w:rsid w:val="00E13261"/>
    <w:pPr>
      <w:keepNext/>
      <w:keepLines/>
      <w:spacing w:before="360" w:after="80"/>
      <w:outlineLvl w:val="0"/>
    </w:pPr>
    <w:rPr>
      <w:rFonts w:asciiTheme="majorHAnsi" w:eastAsiaTheme="majorEastAsia" w:hAnsiTheme="majorHAnsi" w:cstheme="majorBidi"/>
      <w:color w:val="000000" w:themeColor="accent1" w:themeShade="BF"/>
      <w:sz w:val="40"/>
      <w:szCs w:val="40"/>
    </w:rPr>
  </w:style>
  <w:style w:type="paragraph" w:styleId="Heading2">
    <w:name w:val="heading 2"/>
    <w:basedOn w:val="Normal"/>
    <w:next w:val="Normal"/>
    <w:link w:val="Heading2Char"/>
    <w:uiPriority w:val="9"/>
    <w:unhideWhenUsed/>
    <w:qFormat/>
    <w:rsid w:val="00E13261"/>
    <w:pPr>
      <w:keepNext/>
      <w:keepLines/>
      <w:spacing w:before="160" w:after="80"/>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E13261"/>
    <w:pPr>
      <w:keepNext/>
      <w:keepLines/>
      <w:spacing w:before="160" w:after="80"/>
      <w:outlineLvl w:val="2"/>
    </w:pPr>
    <w:rPr>
      <w:rFonts w:eastAsiaTheme="majorEastAsia"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E13261"/>
    <w:pPr>
      <w:keepNext/>
      <w:keepLines/>
      <w:spacing w:before="80" w:after="40"/>
      <w:outlineLvl w:val="3"/>
    </w:pPr>
    <w:rPr>
      <w:rFonts w:eastAsiaTheme="majorEastAsia" w:cstheme="majorBidi"/>
      <w:i/>
      <w:iCs/>
      <w:color w:val="000000" w:themeColor="accent1" w:themeShade="BF"/>
    </w:rPr>
  </w:style>
  <w:style w:type="paragraph" w:styleId="Heading5">
    <w:name w:val="heading 5"/>
    <w:basedOn w:val="Normal"/>
    <w:next w:val="Normal"/>
    <w:link w:val="Heading5Char"/>
    <w:uiPriority w:val="9"/>
    <w:semiHidden/>
    <w:unhideWhenUsed/>
    <w:qFormat/>
    <w:rsid w:val="00E13261"/>
    <w:pPr>
      <w:keepNext/>
      <w:keepLines/>
      <w:spacing w:before="80" w:after="40"/>
      <w:outlineLvl w:val="4"/>
    </w:pPr>
    <w:rPr>
      <w:rFonts w:eastAsiaTheme="majorEastAsia" w:cstheme="majorBidi"/>
      <w:color w:val="000000" w:themeColor="accent1" w:themeShade="BF"/>
    </w:rPr>
  </w:style>
  <w:style w:type="paragraph" w:styleId="Heading6">
    <w:name w:val="heading 6"/>
    <w:basedOn w:val="Normal"/>
    <w:next w:val="Normal"/>
    <w:link w:val="Heading6Char"/>
    <w:uiPriority w:val="9"/>
    <w:semiHidden/>
    <w:unhideWhenUsed/>
    <w:qFormat/>
    <w:rsid w:val="00E132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2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2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2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61"/>
    <w:rPr>
      <w:rFonts w:asciiTheme="majorHAnsi" w:eastAsiaTheme="majorEastAsia" w:hAnsiTheme="majorHAnsi" w:cstheme="majorBidi"/>
      <w:color w:val="000000" w:themeColor="accent1" w:themeShade="BF"/>
      <w:sz w:val="40"/>
      <w:szCs w:val="40"/>
    </w:rPr>
  </w:style>
  <w:style w:type="character" w:customStyle="1" w:styleId="Heading2Char">
    <w:name w:val="Heading 2 Char"/>
    <w:basedOn w:val="DefaultParagraphFont"/>
    <w:link w:val="Heading2"/>
    <w:uiPriority w:val="9"/>
    <w:rsid w:val="00E13261"/>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E13261"/>
    <w:rPr>
      <w:rFonts w:eastAsiaTheme="majorEastAsia"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E13261"/>
    <w:rPr>
      <w:rFonts w:eastAsiaTheme="majorEastAsia" w:cstheme="majorBidi"/>
      <w:i/>
      <w:iCs/>
      <w:color w:val="000000" w:themeColor="accent1" w:themeShade="BF"/>
    </w:rPr>
  </w:style>
  <w:style w:type="character" w:customStyle="1" w:styleId="Heading5Char">
    <w:name w:val="Heading 5 Char"/>
    <w:basedOn w:val="DefaultParagraphFont"/>
    <w:link w:val="Heading5"/>
    <w:uiPriority w:val="9"/>
    <w:semiHidden/>
    <w:rsid w:val="00E13261"/>
    <w:rPr>
      <w:rFonts w:eastAsiaTheme="majorEastAsia" w:cstheme="majorBidi"/>
      <w:color w:val="000000" w:themeColor="accent1" w:themeShade="BF"/>
    </w:rPr>
  </w:style>
  <w:style w:type="character" w:customStyle="1" w:styleId="Heading6Char">
    <w:name w:val="Heading 6 Char"/>
    <w:basedOn w:val="DefaultParagraphFont"/>
    <w:link w:val="Heading6"/>
    <w:uiPriority w:val="9"/>
    <w:semiHidden/>
    <w:rsid w:val="00E132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2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2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261"/>
    <w:rPr>
      <w:rFonts w:eastAsiaTheme="majorEastAsia" w:cstheme="majorBidi"/>
      <w:color w:val="272727" w:themeColor="text1" w:themeTint="D8"/>
    </w:rPr>
  </w:style>
  <w:style w:type="paragraph" w:styleId="Title">
    <w:name w:val="Title"/>
    <w:basedOn w:val="Normal"/>
    <w:next w:val="Normal"/>
    <w:link w:val="TitleChar"/>
    <w:uiPriority w:val="10"/>
    <w:qFormat/>
    <w:rsid w:val="00E132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2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2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261"/>
    <w:pPr>
      <w:spacing w:before="160"/>
      <w:jc w:val="center"/>
    </w:pPr>
    <w:rPr>
      <w:i/>
      <w:iCs/>
      <w:color w:val="404040" w:themeColor="text1" w:themeTint="BF"/>
    </w:rPr>
  </w:style>
  <w:style w:type="character" w:customStyle="1" w:styleId="QuoteChar">
    <w:name w:val="Quote Char"/>
    <w:basedOn w:val="DefaultParagraphFont"/>
    <w:link w:val="Quote"/>
    <w:uiPriority w:val="29"/>
    <w:rsid w:val="00E13261"/>
    <w:rPr>
      <w:i/>
      <w:iCs/>
      <w:color w:val="404040" w:themeColor="text1" w:themeTint="BF"/>
    </w:rPr>
  </w:style>
  <w:style w:type="paragraph" w:styleId="ListParagraph">
    <w:name w:val="List Paragraph"/>
    <w:basedOn w:val="Normal"/>
    <w:uiPriority w:val="34"/>
    <w:qFormat/>
    <w:rsid w:val="00E13261"/>
    <w:pPr>
      <w:ind w:left="720"/>
      <w:contextualSpacing/>
    </w:pPr>
  </w:style>
  <w:style w:type="character" w:styleId="IntenseEmphasis">
    <w:name w:val="Intense Emphasis"/>
    <w:basedOn w:val="DefaultParagraphFont"/>
    <w:uiPriority w:val="21"/>
    <w:qFormat/>
    <w:rsid w:val="00E13261"/>
    <w:rPr>
      <w:i/>
      <w:iCs/>
      <w:color w:val="000000" w:themeColor="accent1" w:themeShade="BF"/>
    </w:rPr>
  </w:style>
  <w:style w:type="paragraph" w:styleId="IntenseQuote">
    <w:name w:val="Intense Quote"/>
    <w:basedOn w:val="Normal"/>
    <w:next w:val="Normal"/>
    <w:link w:val="IntenseQuoteChar"/>
    <w:uiPriority w:val="30"/>
    <w:qFormat/>
    <w:rsid w:val="00E13261"/>
    <w:pPr>
      <w:pBdr>
        <w:top w:val="single" w:sz="4" w:space="10" w:color="000000" w:themeColor="accent1" w:themeShade="BF"/>
        <w:bottom w:val="single" w:sz="4" w:space="10" w:color="000000" w:themeColor="accent1" w:themeShade="BF"/>
      </w:pBdr>
      <w:spacing w:before="360" w:after="360"/>
      <w:ind w:left="864" w:right="864"/>
      <w:jc w:val="center"/>
    </w:pPr>
    <w:rPr>
      <w:i/>
      <w:iCs/>
      <w:color w:val="000000" w:themeColor="accent1" w:themeShade="BF"/>
    </w:rPr>
  </w:style>
  <w:style w:type="character" w:customStyle="1" w:styleId="IntenseQuoteChar">
    <w:name w:val="Intense Quote Char"/>
    <w:basedOn w:val="DefaultParagraphFont"/>
    <w:link w:val="IntenseQuote"/>
    <w:uiPriority w:val="30"/>
    <w:rsid w:val="00E13261"/>
    <w:rPr>
      <w:i/>
      <w:iCs/>
      <w:color w:val="000000" w:themeColor="accent1" w:themeShade="BF"/>
    </w:rPr>
  </w:style>
  <w:style w:type="character" w:styleId="IntenseReference">
    <w:name w:val="Intense Reference"/>
    <w:basedOn w:val="DefaultParagraphFont"/>
    <w:uiPriority w:val="32"/>
    <w:qFormat/>
    <w:rsid w:val="00E13261"/>
    <w:rPr>
      <w:b/>
      <w:bCs/>
      <w:smallCaps/>
      <w:color w:val="000000" w:themeColor="accent1" w:themeShade="BF"/>
      <w:spacing w:val="5"/>
    </w:rPr>
  </w:style>
  <w:style w:type="paragraph" w:styleId="Header">
    <w:name w:val="header"/>
    <w:basedOn w:val="Normal"/>
    <w:link w:val="HeaderChar"/>
    <w:uiPriority w:val="99"/>
    <w:unhideWhenUsed/>
    <w:rsid w:val="00F6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E6B"/>
  </w:style>
  <w:style w:type="paragraph" w:styleId="Footer">
    <w:name w:val="footer"/>
    <w:basedOn w:val="Normal"/>
    <w:link w:val="FooterChar"/>
    <w:uiPriority w:val="99"/>
    <w:unhideWhenUsed/>
    <w:rsid w:val="00F62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E6B"/>
  </w:style>
  <w:style w:type="character" w:styleId="Hyperlink">
    <w:name w:val="Hyperlink"/>
    <w:basedOn w:val="DefaultParagraphFont"/>
    <w:uiPriority w:val="99"/>
    <w:unhideWhenUsed/>
    <w:rsid w:val="001E12C3"/>
    <w:rPr>
      <w:color w:val="5F5F5F" w:themeColor="hyperlink"/>
      <w:u w:val="single"/>
    </w:rPr>
  </w:style>
  <w:style w:type="character" w:styleId="UnresolvedMention">
    <w:name w:val="Unresolved Mention"/>
    <w:basedOn w:val="DefaultParagraphFont"/>
    <w:uiPriority w:val="99"/>
    <w:semiHidden/>
    <w:unhideWhenUsed/>
    <w:rsid w:val="001E12C3"/>
    <w:rPr>
      <w:color w:val="605E5C"/>
      <w:shd w:val="clear" w:color="auto" w:fill="E1DFDD"/>
    </w:rPr>
  </w:style>
  <w:style w:type="paragraph" w:styleId="BodyText">
    <w:name w:val="Body Text"/>
    <w:basedOn w:val="Normal"/>
    <w:link w:val="BodyTextChar"/>
    <w:rsid w:val="00E021C7"/>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E021C7"/>
    <w:rPr>
      <w:rFonts w:ascii="Times New Roman" w:eastAsia="SimSun" w:hAnsi="Times New Roman" w:cs="Times New Roman"/>
      <w:spacing w:val="-1"/>
      <w:kern w:val="0"/>
      <w:sz w:val="20"/>
      <w:szCs w:val="20"/>
      <w:lang w:val="x-none" w:eastAsia="x-none"/>
      <w14:ligatures w14:val="none"/>
    </w:rPr>
  </w:style>
  <w:style w:type="paragraph" w:styleId="Caption">
    <w:name w:val="caption"/>
    <w:basedOn w:val="Normal"/>
    <w:next w:val="Normal"/>
    <w:unhideWhenUsed/>
    <w:qFormat/>
    <w:rsid w:val="00E021C7"/>
    <w:pPr>
      <w:spacing w:after="200" w:line="240" w:lineRule="auto"/>
      <w:jc w:val="center"/>
    </w:pPr>
    <w:rPr>
      <w:rFonts w:ascii="Times New Roman" w:eastAsia="SimSun" w:hAnsi="Times New Roman" w:cs="Times New Roman"/>
      <w:i/>
      <w:iCs/>
      <w:color w:val="000000"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5253">
      <w:bodyDiv w:val="1"/>
      <w:marLeft w:val="0"/>
      <w:marRight w:val="0"/>
      <w:marTop w:val="0"/>
      <w:marBottom w:val="0"/>
      <w:divBdr>
        <w:top w:val="none" w:sz="0" w:space="0" w:color="auto"/>
        <w:left w:val="none" w:sz="0" w:space="0" w:color="auto"/>
        <w:bottom w:val="none" w:sz="0" w:space="0" w:color="auto"/>
        <w:right w:val="none" w:sz="0" w:space="0" w:color="auto"/>
      </w:divBdr>
    </w:div>
    <w:div w:id="6029512">
      <w:bodyDiv w:val="1"/>
      <w:marLeft w:val="0"/>
      <w:marRight w:val="0"/>
      <w:marTop w:val="0"/>
      <w:marBottom w:val="0"/>
      <w:divBdr>
        <w:top w:val="none" w:sz="0" w:space="0" w:color="auto"/>
        <w:left w:val="none" w:sz="0" w:space="0" w:color="auto"/>
        <w:bottom w:val="none" w:sz="0" w:space="0" w:color="auto"/>
        <w:right w:val="none" w:sz="0" w:space="0" w:color="auto"/>
      </w:divBdr>
    </w:div>
    <w:div w:id="35592602">
      <w:bodyDiv w:val="1"/>
      <w:marLeft w:val="0"/>
      <w:marRight w:val="0"/>
      <w:marTop w:val="0"/>
      <w:marBottom w:val="0"/>
      <w:divBdr>
        <w:top w:val="none" w:sz="0" w:space="0" w:color="auto"/>
        <w:left w:val="none" w:sz="0" w:space="0" w:color="auto"/>
        <w:bottom w:val="none" w:sz="0" w:space="0" w:color="auto"/>
        <w:right w:val="none" w:sz="0" w:space="0" w:color="auto"/>
      </w:divBdr>
    </w:div>
    <w:div w:id="48387845">
      <w:bodyDiv w:val="1"/>
      <w:marLeft w:val="0"/>
      <w:marRight w:val="0"/>
      <w:marTop w:val="0"/>
      <w:marBottom w:val="0"/>
      <w:divBdr>
        <w:top w:val="none" w:sz="0" w:space="0" w:color="auto"/>
        <w:left w:val="none" w:sz="0" w:space="0" w:color="auto"/>
        <w:bottom w:val="none" w:sz="0" w:space="0" w:color="auto"/>
        <w:right w:val="none" w:sz="0" w:space="0" w:color="auto"/>
      </w:divBdr>
    </w:div>
    <w:div w:id="109905222">
      <w:bodyDiv w:val="1"/>
      <w:marLeft w:val="0"/>
      <w:marRight w:val="0"/>
      <w:marTop w:val="0"/>
      <w:marBottom w:val="0"/>
      <w:divBdr>
        <w:top w:val="none" w:sz="0" w:space="0" w:color="auto"/>
        <w:left w:val="none" w:sz="0" w:space="0" w:color="auto"/>
        <w:bottom w:val="none" w:sz="0" w:space="0" w:color="auto"/>
        <w:right w:val="none" w:sz="0" w:space="0" w:color="auto"/>
      </w:divBdr>
    </w:div>
    <w:div w:id="122382932">
      <w:bodyDiv w:val="1"/>
      <w:marLeft w:val="0"/>
      <w:marRight w:val="0"/>
      <w:marTop w:val="0"/>
      <w:marBottom w:val="0"/>
      <w:divBdr>
        <w:top w:val="none" w:sz="0" w:space="0" w:color="auto"/>
        <w:left w:val="none" w:sz="0" w:space="0" w:color="auto"/>
        <w:bottom w:val="none" w:sz="0" w:space="0" w:color="auto"/>
        <w:right w:val="none" w:sz="0" w:space="0" w:color="auto"/>
      </w:divBdr>
    </w:div>
    <w:div w:id="324629445">
      <w:bodyDiv w:val="1"/>
      <w:marLeft w:val="0"/>
      <w:marRight w:val="0"/>
      <w:marTop w:val="0"/>
      <w:marBottom w:val="0"/>
      <w:divBdr>
        <w:top w:val="none" w:sz="0" w:space="0" w:color="auto"/>
        <w:left w:val="none" w:sz="0" w:space="0" w:color="auto"/>
        <w:bottom w:val="none" w:sz="0" w:space="0" w:color="auto"/>
        <w:right w:val="none" w:sz="0" w:space="0" w:color="auto"/>
      </w:divBdr>
    </w:div>
    <w:div w:id="363989684">
      <w:bodyDiv w:val="1"/>
      <w:marLeft w:val="0"/>
      <w:marRight w:val="0"/>
      <w:marTop w:val="0"/>
      <w:marBottom w:val="0"/>
      <w:divBdr>
        <w:top w:val="none" w:sz="0" w:space="0" w:color="auto"/>
        <w:left w:val="none" w:sz="0" w:space="0" w:color="auto"/>
        <w:bottom w:val="none" w:sz="0" w:space="0" w:color="auto"/>
        <w:right w:val="none" w:sz="0" w:space="0" w:color="auto"/>
      </w:divBdr>
    </w:div>
    <w:div w:id="557284803">
      <w:bodyDiv w:val="1"/>
      <w:marLeft w:val="0"/>
      <w:marRight w:val="0"/>
      <w:marTop w:val="0"/>
      <w:marBottom w:val="0"/>
      <w:divBdr>
        <w:top w:val="none" w:sz="0" w:space="0" w:color="auto"/>
        <w:left w:val="none" w:sz="0" w:space="0" w:color="auto"/>
        <w:bottom w:val="none" w:sz="0" w:space="0" w:color="auto"/>
        <w:right w:val="none" w:sz="0" w:space="0" w:color="auto"/>
      </w:divBdr>
    </w:div>
    <w:div w:id="589044715">
      <w:bodyDiv w:val="1"/>
      <w:marLeft w:val="0"/>
      <w:marRight w:val="0"/>
      <w:marTop w:val="0"/>
      <w:marBottom w:val="0"/>
      <w:divBdr>
        <w:top w:val="none" w:sz="0" w:space="0" w:color="auto"/>
        <w:left w:val="none" w:sz="0" w:space="0" w:color="auto"/>
        <w:bottom w:val="none" w:sz="0" w:space="0" w:color="auto"/>
        <w:right w:val="none" w:sz="0" w:space="0" w:color="auto"/>
      </w:divBdr>
    </w:div>
    <w:div w:id="611016236">
      <w:bodyDiv w:val="1"/>
      <w:marLeft w:val="0"/>
      <w:marRight w:val="0"/>
      <w:marTop w:val="0"/>
      <w:marBottom w:val="0"/>
      <w:divBdr>
        <w:top w:val="none" w:sz="0" w:space="0" w:color="auto"/>
        <w:left w:val="none" w:sz="0" w:space="0" w:color="auto"/>
        <w:bottom w:val="none" w:sz="0" w:space="0" w:color="auto"/>
        <w:right w:val="none" w:sz="0" w:space="0" w:color="auto"/>
      </w:divBdr>
    </w:div>
    <w:div w:id="644747650">
      <w:bodyDiv w:val="1"/>
      <w:marLeft w:val="0"/>
      <w:marRight w:val="0"/>
      <w:marTop w:val="0"/>
      <w:marBottom w:val="0"/>
      <w:divBdr>
        <w:top w:val="none" w:sz="0" w:space="0" w:color="auto"/>
        <w:left w:val="none" w:sz="0" w:space="0" w:color="auto"/>
        <w:bottom w:val="none" w:sz="0" w:space="0" w:color="auto"/>
        <w:right w:val="none" w:sz="0" w:space="0" w:color="auto"/>
      </w:divBdr>
    </w:div>
    <w:div w:id="723720677">
      <w:bodyDiv w:val="1"/>
      <w:marLeft w:val="0"/>
      <w:marRight w:val="0"/>
      <w:marTop w:val="0"/>
      <w:marBottom w:val="0"/>
      <w:divBdr>
        <w:top w:val="none" w:sz="0" w:space="0" w:color="auto"/>
        <w:left w:val="none" w:sz="0" w:space="0" w:color="auto"/>
        <w:bottom w:val="none" w:sz="0" w:space="0" w:color="auto"/>
        <w:right w:val="none" w:sz="0" w:space="0" w:color="auto"/>
      </w:divBdr>
    </w:div>
    <w:div w:id="728455700">
      <w:bodyDiv w:val="1"/>
      <w:marLeft w:val="0"/>
      <w:marRight w:val="0"/>
      <w:marTop w:val="0"/>
      <w:marBottom w:val="0"/>
      <w:divBdr>
        <w:top w:val="none" w:sz="0" w:space="0" w:color="auto"/>
        <w:left w:val="none" w:sz="0" w:space="0" w:color="auto"/>
        <w:bottom w:val="none" w:sz="0" w:space="0" w:color="auto"/>
        <w:right w:val="none" w:sz="0" w:space="0" w:color="auto"/>
      </w:divBdr>
    </w:div>
    <w:div w:id="803039030">
      <w:bodyDiv w:val="1"/>
      <w:marLeft w:val="0"/>
      <w:marRight w:val="0"/>
      <w:marTop w:val="0"/>
      <w:marBottom w:val="0"/>
      <w:divBdr>
        <w:top w:val="none" w:sz="0" w:space="0" w:color="auto"/>
        <w:left w:val="none" w:sz="0" w:space="0" w:color="auto"/>
        <w:bottom w:val="none" w:sz="0" w:space="0" w:color="auto"/>
        <w:right w:val="none" w:sz="0" w:space="0" w:color="auto"/>
      </w:divBdr>
    </w:div>
    <w:div w:id="803159504">
      <w:bodyDiv w:val="1"/>
      <w:marLeft w:val="0"/>
      <w:marRight w:val="0"/>
      <w:marTop w:val="0"/>
      <w:marBottom w:val="0"/>
      <w:divBdr>
        <w:top w:val="none" w:sz="0" w:space="0" w:color="auto"/>
        <w:left w:val="none" w:sz="0" w:space="0" w:color="auto"/>
        <w:bottom w:val="none" w:sz="0" w:space="0" w:color="auto"/>
        <w:right w:val="none" w:sz="0" w:space="0" w:color="auto"/>
      </w:divBdr>
    </w:div>
    <w:div w:id="810756392">
      <w:bodyDiv w:val="1"/>
      <w:marLeft w:val="0"/>
      <w:marRight w:val="0"/>
      <w:marTop w:val="0"/>
      <w:marBottom w:val="0"/>
      <w:divBdr>
        <w:top w:val="none" w:sz="0" w:space="0" w:color="auto"/>
        <w:left w:val="none" w:sz="0" w:space="0" w:color="auto"/>
        <w:bottom w:val="none" w:sz="0" w:space="0" w:color="auto"/>
        <w:right w:val="none" w:sz="0" w:space="0" w:color="auto"/>
      </w:divBdr>
    </w:div>
    <w:div w:id="943152025">
      <w:bodyDiv w:val="1"/>
      <w:marLeft w:val="0"/>
      <w:marRight w:val="0"/>
      <w:marTop w:val="0"/>
      <w:marBottom w:val="0"/>
      <w:divBdr>
        <w:top w:val="none" w:sz="0" w:space="0" w:color="auto"/>
        <w:left w:val="none" w:sz="0" w:space="0" w:color="auto"/>
        <w:bottom w:val="none" w:sz="0" w:space="0" w:color="auto"/>
        <w:right w:val="none" w:sz="0" w:space="0" w:color="auto"/>
      </w:divBdr>
    </w:div>
    <w:div w:id="952513775">
      <w:bodyDiv w:val="1"/>
      <w:marLeft w:val="0"/>
      <w:marRight w:val="0"/>
      <w:marTop w:val="0"/>
      <w:marBottom w:val="0"/>
      <w:divBdr>
        <w:top w:val="none" w:sz="0" w:space="0" w:color="auto"/>
        <w:left w:val="none" w:sz="0" w:space="0" w:color="auto"/>
        <w:bottom w:val="none" w:sz="0" w:space="0" w:color="auto"/>
        <w:right w:val="none" w:sz="0" w:space="0" w:color="auto"/>
      </w:divBdr>
    </w:div>
    <w:div w:id="1053501073">
      <w:bodyDiv w:val="1"/>
      <w:marLeft w:val="0"/>
      <w:marRight w:val="0"/>
      <w:marTop w:val="0"/>
      <w:marBottom w:val="0"/>
      <w:divBdr>
        <w:top w:val="none" w:sz="0" w:space="0" w:color="auto"/>
        <w:left w:val="none" w:sz="0" w:space="0" w:color="auto"/>
        <w:bottom w:val="none" w:sz="0" w:space="0" w:color="auto"/>
        <w:right w:val="none" w:sz="0" w:space="0" w:color="auto"/>
      </w:divBdr>
    </w:div>
    <w:div w:id="1090734523">
      <w:bodyDiv w:val="1"/>
      <w:marLeft w:val="0"/>
      <w:marRight w:val="0"/>
      <w:marTop w:val="0"/>
      <w:marBottom w:val="0"/>
      <w:divBdr>
        <w:top w:val="none" w:sz="0" w:space="0" w:color="auto"/>
        <w:left w:val="none" w:sz="0" w:space="0" w:color="auto"/>
        <w:bottom w:val="none" w:sz="0" w:space="0" w:color="auto"/>
        <w:right w:val="none" w:sz="0" w:space="0" w:color="auto"/>
      </w:divBdr>
    </w:div>
    <w:div w:id="1367372995">
      <w:bodyDiv w:val="1"/>
      <w:marLeft w:val="0"/>
      <w:marRight w:val="0"/>
      <w:marTop w:val="0"/>
      <w:marBottom w:val="0"/>
      <w:divBdr>
        <w:top w:val="none" w:sz="0" w:space="0" w:color="auto"/>
        <w:left w:val="none" w:sz="0" w:space="0" w:color="auto"/>
        <w:bottom w:val="none" w:sz="0" w:space="0" w:color="auto"/>
        <w:right w:val="none" w:sz="0" w:space="0" w:color="auto"/>
      </w:divBdr>
    </w:div>
    <w:div w:id="1383946029">
      <w:bodyDiv w:val="1"/>
      <w:marLeft w:val="0"/>
      <w:marRight w:val="0"/>
      <w:marTop w:val="0"/>
      <w:marBottom w:val="0"/>
      <w:divBdr>
        <w:top w:val="none" w:sz="0" w:space="0" w:color="auto"/>
        <w:left w:val="none" w:sz="0" w:space="0" w:color="auto"/>
        <w:bottom w:val="none" w:sz="0" w:space="0" w:color="auto"/>
        <w:right w:val="none" w:sz="0" w:space="0" w:color="auto"/>
      </w:divBdr>
      <w:divsChild>
        <w:div w:id="513960308">
          <w:marLeft w:val="0"/>
          <w:marRight w:val="0"/>
          <w:marTop w:val="0"/>
          <w:marBottom w:val="0"/>
          <w:divBdr>
            <w:top w:val="none" w:sz="0" w:space="0" w:color="auto"/>
            <w:left w:val="none" w:sz="0" w:space="0" w:color="auto"/>
            <w:bottom w:val="none" w:sz="0" w:space="0" w:color="auto"/>
            <w:right w:val="none" w:sz="0" w:space="0" w:color="auto"/>
          </w:divBdr>
        </w:div>
        <w:div w:id="1974483436">
          <w:marLeft w:val="0"/>
          <w:marRight w:val="0"/>
          <w:marTop w:val="0"/>
          <w:marBottom w:val="0"/>
          <w:divBdr>
            <w:top w:val="none" w:sz="0" w:space="0" w:color="auto"/>
            <w:left w:val="none" w:sz="0" w:space="0" w:color="auto"/>
            <w:bottom w:val="none" w:sz="0" w:space="0" w:color="auto"/>
            <w:right w:val="none" w:sz="0" w:space="0" w:color="auto"/>
          </w:divBdr>
        </w:div>
        <w:div w:id="1500734239">
          <w:marLeft w:val="0"/>
          <w:marRight w:val="0"/>
          <w:marTop w:val="0"/>
          <w:marBottom w:val="0"/>
          <w:divBdr>
            <w:top w:val="none" w:sz="0" w:space="0" w:color="auto"/>
            <w:left w:val="none" w:sz="0" w:space="0" w:color="auto"/>
            <w:bottom w:val="none" w:sz="0" w:space="0" w:color="auto"/>
            <w:right w:val="none" w:sz="0" w:space="0" w:color="auto"/>
          </w:divBdr>
        </w:div>
      </w:divsChild>
    </w:div>
    <w:div w:id="1409958928">
      <w:bodyDiv w:val="1"/>
      <w:marLeft w:val="0"/>
      <w:marRight w:val="0"/>
      <w:marTop w:val="0"/>
      <w:marBottom w:val="0"/>
      <w:divBdr>
        <w:top w:val="none" w:sz="0" w:space="0" w:color="auto"/>
        <w:left w:val="none" w:sz="0" w:space="0" w:color="auto"/>
        <w:bottom w:val="none" w:sz="0" w:space="0" w:color="auto"/>
        <w:right w:val="none" w:sz="0" w:space="0" w:color="auto"/>
      </w:divBdr>
    </w:div>
    <w:div w:id="1555654919">
      <w:bodyDiv w:val="1"/>
      <w:marLeft w:val="0"/>
      <w:marRight w:val="0"/>
      <w:marTop w:val="0"/>
      <w:marBottom w:val="0"/>
      <w:divBdr>
        <w:top w:val="none" w:sz="0" w:space="0" w:color="auto"/>
        <w:left w:val="none" w:sz="0" w:space="0" w:color="auto"/>
        <w:bottom w:val="none" w:sz="0" w:space="0" w:color="auto"/>
        <w:right w:val="none" w:sz="0" w:space="0" w:color="auto"/>
      </w:divBdr>
    </w:div>
    <w:div w:id="1556161371">
      <w:bodyDiv w:val="1"/>
      <w:marLeft w:val="0"/>
      <w:marRight w:val="0"/>
      <w:marTop w:val="0"/>
      <w:marBottom w:val="0"/>
      <w:divBdr>
        <w:top w:val="none" w:sz="0" w:space="0" w:color="auto"/>
        <w:left w:val="none" w:sz="0" w:space="0" w:color="auto"/>
        <w:bottom w:val="none" w:sz="0" w:space="0" w:color="auto"/>
        <w:right w:val="none" w:sz="0" w:space="0" w:color="auto"/>
      </w:divBdr>
    </w:div>
    <w:div w:id="1603757569">
      <w:bodyDiv w:val="1"/>
      <w:marLeft w:val="0"/>
      <w:marRight w:val="0"/>
      <w:marTop w:val="0"/>
      <w:marBottom w:val="0"/>
      <w:divBdr>
        <w:top w:val="none" w:sz="0" w:space="0" w:color="auto"/>
        <w:left w:val="none" w:sz="0" w:space="0" w:color="auto"/>
        <w:bottom w:val="none" w:sz="0" w:space="0" w:color="auto"/>
        <w:right w:val="none" w:sz="0" w:space="0" w:color="auto"/>
      </w:divBdr>
    </w:div>
    <w:div w:id="1672485686">
      <w:bodyDiv w:val="1"/>
      <w:marLeft w:val="0"/>
      <w:marRight w:val="0"/>
      <w:marTop w:val="0"/>
      <w:marBottom w:val="0"/>
      <w:divBdr>
        <w:top w:val="none" w:sz="0" w:space="0" w:color="auto"/>
        <w:left w:val="none" w:sz="0" w:space="0" w:color="auto"/>
        <w:bottom w:val="none" w:sz="0" w:space="0" w:color="auto"/>
        <w:right w:val="none" w:sz="0" w:space="0" w:color="auto"/>
      </w:divBdr>
    </w:div>
    <w:div w:id="1676301998">
      <w:bodyDiv w:val="1"/>
      <w:marLeft w:val="0"/>
      <w:marRight w:val="0"/>
      <w:marTop w:val="0"/>
      <w:marBottom w:val="0"/>
      <w:divBdr>
        <w:top w:val="none" w:sz="0" w:space="0" w:color="auto"/>
        <w:left w:val="none" w:sz="0" w:space="0" w:color="auto"/>
        <w:bottom w:val="none" w:sz="0" w:space="0" w:color="auto"/>
        <w:right w:val="none" w:sz="0" w:space="0" w:color="auto"/>
      </w:divBdr>
    </w:div>
    <w:div w:id="1721202831">
      <w:bodyDiv w:val="1"/>
      <w:marLeft w:val="0"/>
      <w:marRight w:val="0"/>
      <w:marTop w:val="0"/>
      <w:marBottom w:val="0"/>
      <w:divBdr>
        <w:top w:val="none" w:sz="0" w:space="0" w:color="auto"/>
        <w:left w:val="none" w:sz="0" w:space="0" w:color="auto"/>
        <w:bottom w:val="none" w:sz="0" w:space="0" w:color="auto"/>
        <w:right w:val="none" w:sz="0" w:space="0" w:color="auto"/>
      </w:divBdr>
    </w:div>
    <w:div w:id="1815902700">
      <w:bodyDiv w:val="1"/>
      <w:marLeft w:val="0"/>
      <w:marRight w:val="0"/>
      <w:marTop w:val="0"/>
      <w:marBottom w:val="0"/>
      <w:divBdr>
        <w:top w:val="none" w:sz="0" w:space="0" w:color="auto"/>
        <w:left w:val="none" w:sz="0" w:space="0" w:color="auto"/>
        <w:bottom w:val="none" w:sz="0" w:space="0" w:color="auto"/>
        <w:right w:val="none" w:sz="0" w:space="0" w:color="auto"/>
      </w:divBdr>
    </w:div>
    <w:div w:id="1837649464">
      <w:bodyDiv w:val="1"/>
      <w:marLeft w:val="0"/>
      <w:marRight w:val="0"/>
      <w:marTop w:val="0"/>
      <w:marBottom w:val="0"/>
      <w:divBdr>
        <w:top w:val="none" w:sz="0" w:space="0" w:color="auto"/>
        <w:left w:val="none" w:sz="0" w:space="0" w:color="auto"/>
        <w:bottom w:val="none" w:sz="0" w:space="0" w:color="auto"/>
        <w:right w:val="none" w:sz="0" w:space="0" w:color="auto"/>
      </w:divBdr>
      <w:divsChild>
        <w:div w:id="441724006">
          <w:marLeft w:val="0"/>
          <w:marRight w:val="0"/>
          <w:marTop w:val="0"/>
          <w:marBottom w:val="0"/>
          <w:divBdr>
            <w:top w:val="none" w:sz="0" w:space="0" w:color="auto"/>
            <w:left w:val="none" w:sz="0" w:space="0" w:color="auto"/>
            <w:bottom w:val="none" w:sz="0" w:space="0" w:color="auto"/>
            <w:right w:val="none" w:sz="0" w:space="0" w:color="auto"/>
          </w:divBdr>
        </w:div>
        <w:div w:id="467362739">
          <w:marLeft w:val="0"/>
          <w:marRight w:val="0"/>
          <w:marTop w:val="0"/>
          <w:marBottom w:val="0"/>
          <w:divBdr>
            <w:top w:val="none" w:sz="0" w:space="0" w:color="auto"/>
            <w:left w:val="none" w:sz="0" w:space="0" w:color="auto"/>
            <w:bottom w:val="none" w:sz="0" w:space="0" w:color="auto"/>
            <w:right w:val="none" w:sz="0" w:space="0" w:color="auto"/>
          </w:divBdr>
        </w:div>
        <w:div w:id="197012309">
          <w:marLeft w:val="0"/>
          <w:marRight w:val="0"/>
          <w:marTop w:val="0"/>
          <w:marBottom w:val="0"/>
          <w:divBdr>
            <w:top w:val="none" w:sz="0" w:space="0" w:color="auto"/>
            <w:left w:val="none" w:sz="0" w:space="0" w:color="auto"/>
            <w:bottom w:val="none" w:sz="0" w:space="0" w:color="auto"/>
            <w:right w:val="none" w:sz="0" w:space="0" w:color="auto"/>
          </w:divBdr>
        </w:div>
      </w:divsChild>
    </w:div>
    <w:div w:id="1841432903">
      <w:bodyDiv w:val="1"/>
      <w:marLeft w:val="0"/>
      <w:marRight w:val="0"/>
      <w:marTop w:val="0"/>
      <w:marBottom w:val="0"/>
      <w:divBdr>
        <w:top w:val="none" w:sz="0" w:space="0" w:color="auto"/>
        <w:left w:val="none" w:sz="0" w:space="0" w:color="auto"/>
        <w:bottom w:val="none" w:sz="0" w:space="0" w:color="auto"/>
        <w:right w:val="none" w:sz="0" w:space="0" w:color="auto"/>
      </w:divBdr>
    </w:div>
    <w:div w:id="1843661107">
      <w:bodyDiv w:val="1"/>
      <w:marLeft w:val="0"/>
      <w:marRight w:val="0"/>
      <w:marTop w:val="0"/>
      <w:marBottom w:val="0"/>
      <w:divBdr>
        <w:top w:val="none" w:sz="0" w:space="0" w:color="auto"/>
        <w:left w:val="none" w:sz="0" w:space="0" w:color="auto"/>
        <w:bottom w:val="none" w:sz="0" w:space="0" w:color="auto"/>
        <w:right w:val="none" w:sz="0" w:space="0" w:color="auto"/>
      </w:divBdr>
    </w:div>
    <w:div w:id="1871801980">
      <w:bodyDiv w:val="1"/>
      <w:marLeft w:val="0"/>
      <w:marRight w:val="0"/>
      <w:marTop w:val="0"/>
      <w:marBottom w:val="0"/>
      <w:divBdr>
        <w:top w:val="none" w:sz="0" w:space="0" w:color="auto"/>
        <w:left w:val="none" w:sz="0" w:space="0" w:color="auto"/>
        <w:bottom w:val="none" w:sz="0" w:space="0" w:color="auto"/>
        <w:right w:val="none" w:sz="0" w:space="0" w:color="auto"/>
      </w:divBdr>
      <w:divsChild>
        <w:div w:id="1462268774">
          <w:marLeft w:val="0"/>
          <w:marRight w:val="0"/>
          <w:marTop w:val="0"/>
          <w:marBottom w:val="0"/>
          <w:divBdr>
            <w:top w:val="none" w:sz="0" w:space="0" w:color="auto"/>
            <w:left w:val="none" w:sz="0" w:space="0" w:color="auto"/>
            <w:bottom w:val="none" w:sz="0" w:space="0" w:color="auto"/>
            <w:right w:val="none" w:sz="0" w:space="0" w:color="auto"/>
          </w:divBdr>
        </w:div>
        <w:div w:id="1871068934">
          <w:marLeft w:val="0"/>
          <w:marRight w:val="0"/>
          <w:marTop w:val="0"/>
          <w:marBottom w:val="0"/>
          <w:divBdr>
            <w:top w:val="none" w:sz="0" w:space="0" w:color="auto"/>
            <w:left w:val="none" w:sz="0" w:space="0" w:color="auto"/>
            <w:bottom w:val="none" w:sz="0" w:space="0" w:color="auto"/>
            <w:right w:val="none" w:sz="0" w:space="0" w:color="auto"/>
          </w:divBdr>
        </w:div>
        <w:div w:id="1275670134">
          <w:marLeft w:val="0"/>
          <w:marRight w:val="0"/>
          <w:marTop w:val="0"/>
          <w:marBottom w:val="0"/>
          <w:divBdr>
            <w:top w:val="none" w:sz="0" w:space="0" w:color="auto"/>
            <w:left w:val="none" w:sz="0" w:space="0" w:color="auto"/>
            <w:bottom w:val="none" w:sz="0" w:space="0" w:color="auto"/>
            <w:right w:val="none" w:sz="0" w:space="0" w:color="auto"/>
          </w:divBdr>
        </w:div>
      </w:divsChild>
    </w:div>
    <w:div w:id="1877307124">
      <w:bodyDiv w:val="1"/>
      <w:marLeft w:val="0"/>
      <w:marRight w:val="0"/>
      <w:marTop w:val="0"/>
      <w:marBottom w:val="0"/>
      <w:divBdr>
        <w:top w:val="none" w:sz="0" w:space="0" w:color="auto"/>
        <w:left w:val="none" w:sz="0" w:space="0" w:color="auto"/>
        <w:bottom w:val="none" w:sz="0" w:space="0" w:color="auto"/>
        <w:right w:val="none" w:sz="0" w:space="0" w:color="auto"/>
      </w:divBdr>
    </w:div>
    <w:div w:id="1878201131">
      <w:bodyDiv w:val="1"/>
      <w:marLeft w:val="0"/>
      <w:marRight w:val="0"/>
      <w:marTop w:val="0"/>
      <w:marBottom w:val="0"/>
      <w:divBdr>
        <w:top w:val="none" w:sz="0" w:space="0" w:color="auto"/>
        <w:left w:val="none" w:sz="0" w:space="0" w:color="auto"/>
        <w:bottom w:val="none" w:sz="0" w:space="0" w:color="auto"/>
        <w:right w:val="none" w:sz="0" w:space="0" w:color="auto"/>
      </w:divBdr>
    </w:div>
    <w:div w:id="2010213814">
      <w:bodyDiv w:val="1"/>
      <w:marLeft w:val="0"/>
      <w:marRight w:val="0"/>
      <w:marTop w:val="0"/>
      <w:marBottom w:val="0"/>
      <w:divBdr>
        <w:top w:val="none" w:sz="0" w:space="0" w:color="auto"/>
        <w:left w:val="none" w:sz="0" w:space="0" w:color="auto"/>
        <w:bottom w:val="none" w:sz="0" w:space="0" w:color="auto"/>
        <w:right w:val="none" w:sz="0" w:space="0" w:color="auto"/>
      </w:divBdr>
    </w:div>
    <w:div w:id="20296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sarchive.gwu.edu/sites/default/files/documents/3891751/SANS-and-Electricity-Information-Sharing-an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Jim Morris</cp:lastModifiedBy>
  <cp:revision>2</cp:revision>
  <dcterms:created xsi:type="dcterms:W3CDTF">2024-08-14T05:15:00Z</dcterms:created>
  <dcterms:modified xsi:type="dcterms:W3CDTF">2024-08-14T05:15:00Z</dcterms:modified>
</cp:coreProperties>
</file>