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551ED" w14:textId="77777777" w:rsidR="00BD1429" w:rsidRPr="0033730F" w:rsidRDefault="00BD1429" w:rsidP="00BD1429">
      <w:pPr>
        <w:pStyle w:val="Title"/>
        <w:jc w:val="center"/>
        <w:rPr>
          <w:b/>
          <w:bCs/>
          <w:sz w:val="36"/>
          <w:szCs w:val="36"/>
        </w:rPr>
      </w:pPr>
      <w:r w:rsidRPr="0033730F">
        <w:rPr>
          <w:b/>
          <w:bCs/>
          <w:sz w:val="36"/>
          <w:szCs w:val="36"/>
        </w:rPr>
        <w:t>Cyber-Influence Operation Analysis:</w:t>
      </w:r>
    </w:p>
    <w:p w14:paraId="6FE4AED6" w14:textId="77777777" w:rsidR="00BD1429" w:rsidRPr="0033730F" w:rsidRDefault="00BD1429" w:rsidP="00BD1429">
      <w:pPr>
        <w:pStyle w:val="Title"/>
        <w:jc w:val="center"/>
        <w:rPr>
          <w:b/>
          <w:bCs/>
          <w:sz w:val="36"/>
          <w:szCs w:val="36"/>
        </w:rPr>
      </w:pPr>
      <w:r w:rsidRPr="0033730F">
        <w:rPr>
          <w:b/>
          <w:bCs/>
          <w:sz w:val="36"/>
          <w:szCs w:val="36"/>
        </w:rPr>
        <w:t>Background, Documentation, and Modelling of Cyber and Disinformation Components.</w:t>
      </w:r>
    </w:p>
    <w:p w14:paraId="33143B5C" w14:textId="07091351" w:rsidR="00BD1429" w:rsidRPr="0016140B" w:rsidRDefault="00640C26" w:rsidP="00BD1429">
      <w:pPr>
        <w:pStyle w:val="Heading1"/>
        <w:jc w:val="center"/>
        <w:rPr>
          <w:sz w:val="28"/>
          <w:szCs w:val="28"/>
        </w:rPr>
      </w:pPr>
      <w:r w:rsidRPr="00640C26">
        <w:rPr>
          <w:sz w:val="28"/>
          <w:szCs w:val="28"/>
        </w:rPr>
        <w:t>201</w:t>
      </w:r>
      <w:r w:rsidR="007571BC">
        <w:rPr>
          <w:sz w:val="28"/>
          <w:szCs w:val="28"/>
        </w:rPr>
        <w:t>9 GRU defacement of Georgian Government, courts, NGOs, media, businesses, and national broadcasters websites</w:t>
      </w:r>
    </w:p>
    <w:p w14:paraId="76ED0543" w14:textId="38BE3D02" w:rsidR="00BD1429" w:rsidRDefault="00BD1429" w:rsidP="00BD1429">
      <w:pPr>
        <w:pStyle w:val="Heading2"/>
        <w:pBdr>
          <w:top w:val="single" w:sz="4" w:space="1" w:color="auto"/>
        </w:pBdr>
        <w:jc w:val="both"/>
      </w:pPr>
      <w:bookmarkStart w:id="0" w:name="_Hlk166704022"/>
      <w:r>
        <w:t>Summary</w:t>
      </w:r>
    </w:p>
    <w:p w14:paraId="7FE5448C" w14:textId="6A927A54" w:rsidR="00A81B61" w:rsidRPr="0044310D" w:rsidRDefault="008543E8" w:rsidP="006C5A6D">
      <w:pPr>
        <w:jc w:val="both"/>
      </w:pPr>
      <w:r w:rsidRPr="008543E8">
        <w:t>The GRU conducted a wide-ranging cyber-attack that interrupted the service of several national broadcasters and defaced approximately 15,000 websites belonging to Georgian government, non-government, and private sector entities.</w:t>
      </w:r>
      <w:r w:rsidR="00A27330">
        <w:t xml:space="preserve"> </w:t>
      </w:r>
      <w:r w:rsidRPr="008543E8">
        <w:t>The Kremlin launched a multichannel strategy using official diplomatic channels, Kremlin-funded media, fringe outlets, and pro-Kremlin outlets within Georgia to widely spread Russia's narrative: dismiss, deny, and deflect. Using a range of diverse media sources, coupled with the reinforcement of its plausible deniability arguments, is designed to create the impression that Russia’s version of events is more authoritative. Georgian authorities were accused of obstructing political stabilisation between Russia and Georgia.</w:t>
      </w:r>
      <w:r w:rsidR="00A27330">
        <w:t xml:space="preserve"> </w:t>
      </w:r>
      <w:r w:rsidRPr="008543E8">
        <w:t>Around 20 countries condemned Russia’s act of cyber aggression against Georgia, stressing that it was part of the Kremlin’s long-running campaign to destabilise Georgia and an attempt to sow discord ahead of the 2020 Georgian parliamentary elections</w:t>
      </w:r>
      <w:r w:rsidR="003F7BAA">
        <w:t>.</w:t>
      </w:r>
    </w:p>
    <w:p w14:paraId="5487BCDE" w14:textId="5A3EF85E" w:rsidR="00075874" w:rsidRDefault="00BD1429" w:rsidP="006C5A6D">
      <w:pPr>
        <w:pStyle w:val="Heading2"/>
        <w:pBdr>
          <w:top w:val="single" w:sz="4" w:space="1" w:color="auto"/>
        </w:pBdr>
        <w:jc w:val="both"/>
        <w:rPr>
          <w:rFonts w:ascii="Segoe UI" w:hAnsi="Segoe UI" w:cs="Segoe UI"/>
          <w:color w:val="222222"/>
          <w:sz w:val="26"/>
          <w:szCs w:val="26"/>
        </w:rPr>
      </w:pPr>
      <w:bookmarkStart w:id="1" w:name="_Hlk166704043"/>
      <w:bookmarkEnd w:id="0"/>
      <w:r>
        <w:t>Timeline and Context</w:t>
      </w:r>
    </w:p>
    <w:p w14:paraId="4FE45EB3" w14:textId="677DBDFA" w:rsidR="00D40F51" w:rsidRDefault="00D40F51" w:rsidP="006C5A6D">
      <w:pPr>
        <w:jc w:val="both"/>
      </w:pPr>
      <w:r>
        <w:t>October 201</w:t>
      </w:r>
      <w:r w:rsidR="002E7DEC">
        <w:t>9</w:t>
      </w:r>
    </w:p>
    <w:p w14:paraId="45C23F43" w14:textId="50F5379B" w:rsidR="002E7DEC" w:rsidRPr="002E7DEC" w:rsidRDefault="002E7DEC" w:rsidP="002E7DEC">
      <w:pPr>
        <w:numPr>
          <w:ilvl w:val="0"/>
          <w:numId w:val="28"/>
        </w:numPr>
        <w:jc w:val="both"/>
      </w:pPr>
      <w:r w:rsidRPr="002E7DEC">
        <w:t xml:space="preserve">On or about October 28, 2019, the Conspirators engaged in a </w:t>
      </w:r>
      <w:r w:rsidRPr="002E7DEC">
        <w:t>wide ranging</w:t>
      </w:r>
      <w:r w:rsidRPr="002E7DEC">
        <w:t xml:space="preserve"> cyberattack against </w:t>
      </w:r>
      <w:proofErr w:type="gramStart"/>
      <w:r w:rsidRPr="002E7DEC">
        <w:t>a large number of</w:t>
      </w:r>
      <w:proofErr w:type="gramEnd"/>
      <w:r w:rsidRPr="002E7DEC">
        <w:t xml:space="preserve"> entities in the country of Georgia.</w:t>
      </w:r>
    </w:p>
    <w:p w14:paraId="4801D976" w14:textId="77777777" w:rsidR="002E7DEC" w:rsidRPr="002E7DEC" w:rsidRDefault="002E7DEC" w:rsidP="002E7DEC">
      <w:pPr>
        <w:numPr>
          <w:ilvl w:val="1"/>
          <w:numId w:val="28"/>
        </w:numPr>
        <w:jc w:val="both"/>
      </w:pPr>
      <w:r w:rsidRPr="002E7DEC">
        <w:t>This attack targeted websites belonging to Georgian government, non-government, and private sector entities and involved the defacement of approximately 15,000 websites and the disruption of service to some of these websites after the computer systems of a Georgian web hosting provider were compromised. In many cases, the Conspirators replaced website home pages with an image of a former Georgian president, who was known for his efforts to counter Russian influence in Georgia, along with the caption "I'll be back."</w:t>
      </w:r>
    </w:p>
    <w:p w14:paraId="0A0061D5" w14:textId="77777777" w:rsidR="002E7DEC" w:rsidRPr="002E7DEC" w:rsidRDefault="002E7DEC" w:rsidP="002E7DEC">
      <w:pPr>
        <w:numPr>
          <w:ilvl w:val="1"/>
          <w:numId w:val="28"/>
        </w:numPr>
        <w:jc w:val="both"/>
      </w:pPr>
      <w:r w:rsidRPr="002E7DEC">
        <w:t>Initial targets of the attack included state agencies, media outlets, and non-governmental organisations.</w:t>
      </w:r>
    </w:p>
    <w:p w14:paraId="4BB5D350" w14:textId="77777777" w:rsidR="002E7DEC" w:rsidRPr="002E7DEC" w:rsidRDefault="002E7DEC" w:rsidP="002E7DEC">
      <w:pPr>
        <w:numPr>
          <w:ilvl w:val="1"/>
          <w:numId w:val="28"/>
        </w:numPr>
        <w:jc w:val="both"/>
      </w:pPr>
      <w:r w:rsidRPr="002E7DEC">
        <w:t xml:space="preserve">Following those attacks, local hosting provider </w:t>
      </w:r>
      <w:proofErr w:type="spellStart"/>
      <w:r w:rsidRPr="002E7DEC">
        <w:t>ProService</w:t>
      </w:r>
      <w:proofErr w:type="spellEnd"/>
      <w:r w:rsidRPr="002E7DEC">
        <w:t xml:space="preserve"> reported that 15,000 websites were disabled after their servers were attacked by hackers.</w:t>
      </w:r>
    </w:p>
    <w:p w14:paraId="197880FA" w14:textId="77777777" w:rsidR="002E7DEC" w:rsidRPr="002E7DEC" w:rsidRDefault="002E7DEC" w:rsidP="002E7DEC">
      <w:pPr>
        <w:numPr>
          <w:ilvl w:val="0"/>
          <w:numId w:val="28"/>
        </w:numPr>
        <w:jc w:val="both"/>
      </w:pPr>
      <w:r w:rsidRPr="002E7DEC">
        <w:t>Russia’s long-running campaign of hostile and destabilising activity against Georgia.</w:t>
      </w:r>
    </w:p>
    <w:p w14:paraId="3EF8B34A" w14:textId="77777777" w:rsidR="002E7DEC" w:rsidRPr="002E7DEC" w:rsidRDefault="002E7DEC" w:rsidP="002E7DEC">
      <w:pPr>
        <w:numPr>
          <w:ilvl w:val="1"/>
          <w:numId w:val="28"/>
        </w:numPr>
        <w:jc w:val="both"/>
      </w:pPr>
      <w:r w:rsidRPr="002E7DEC">
        <w:t>The Kremlin unleashed a multi-channel counter-messaging campaign after it had been made clear Russia’s GRU was behind the attack.</w:t>
      </w:r>
    </w:p>
    <w:p w14:paraId="6602E7C3" w14:textId="77777777" w:rsidR="002E7DEC" w:rsidRPr="002E7DEC" w:rsidRDefault="002E7DEC" w:rsidP="002E7DEC">
      <w:pPr>
        <w:numPr>
          <w:ilvl w:val="1"/>
          <w:numId w:val="28"/>
        </w:numPr>
        <w:jc w:val="both"/>
      </w:pPr>
      <w:r w:rsidRPr="002E7DEC">
        <w:t>The Russian Ministry of Foreign Affairs was first to dismiss the attribution, which was later amplified by Russian diplomatic social media accounts and then large Kremlin-funded outlets. Amplification of anti-Western narratives continued with Russian fringe media outlets and pro-Kremlin Georgian media outlets.</w:t>
      </w:r>
    </w:p>
    <w:p w14:paraId="1882016E" w14:textId="77777777" w:rsidR="002E7DEC" w:rsidRPr="002E7DEC" w:rsidRDefault="002E7DEC" w:rsidP="002E7DEC">
      <w:pPr>
        <w:numPr>
          <w:ilvl w:val="0"/>
          <w:numId w:val="28"/>
        </w:numPr>
        <w:jc w:val="both"/>
      </w:pPr>
      <w:r w:rsidRPr="002E7DEC">
        <w:lastRenderedPageBreak/>
        <w:t>Irakli Chikhladze, head of news at TV station Imedi, posted on Facebook that there was no signal, and the station was unable to broadcast.</w:t>
      </w:r>
    </w:p>
    <w:p w14:paraId="4E7D876A" w14:textId="77777777" w:rsidR="002E7DEC" w:rsidRPr="002E7DEC" w:rsidRDefault="002E7DEC" w:rsidP="002E7DEC">
      <w:pPr>
        <w:numPr>
          <w:ilvl w:val="1"/>
          <w:numId w:val="28"/>
        </w:numPr>
        <w:jc w:val="both"/>
      </w:pPr>
      <w:r w:rsidRPr="002E7DEC">
        <w:t>Both Imedi and another network, Maestro, were affected, he said. Imedi TV was paralysed for under an hour while Maestro's computers and other equipment were reportedly damaged or destroyed.</w:t>
      </w:r>
    </w:p>
    <w:p w14:paraId="55CB058F" w14:textId="10370540" w:rsidR="002E7DEC" w:rsidRDefault="002E7DEC" w:rsidP="006C5A6D">
      <w:pPr>
        <w:numPr>
          <w:ilvl w:val="0"/>
          <w:numId w:val="28"/>
        </w:numPr>
        <w:jc w:val="both"/>
      </w:pPr>
      <w:r w:rsidRPr="002E7DEC">
        <w:t>Another network, Maestro, reported that some computers and other equipment were damaged or destroyed.</w:t>
      </w:r>
    </w:p>
    <w:bookmarkEnd w:id="1"/>
    <w:p w14:paraId="65312660" w14:textId="4398D4A7" w:rsidR="00BD1429" w:rsidRDefault="00BD1429" w:rsidP="0044310D">
      <w:pPr>
        <w:pStyle w:val="Heading2"/>
        <w:pBdr>
          <w:top w:val="single" w:sz="4" w:space="1" w:color="auto"/>
        </w:pBdr>
      </w:pPr>
      <w:r>
        <w:t>Frameworks</w:t>
      </w:r>
    </w:p>
    <w:p w14:paraId="299A2B03" w14:textId="77777777" w:rsidR="00BD1429" w:rsidRDefault="00BD1429" w:rsidP="00BD1429">
      <w:pPr>
        <w:pStyle w:val="Heading3"/>
        <w:jc w:val="both"/>
      </w:pPr>
      <w:r>
        <w:t>ATT&amp;CK Framework</w:t>
      </w:r>
    </w:p>
    <w:p w14:paraId="21C82D2D" w14:textId="77777777" w:rsidR="008543E8" w:rsidRPr="008543E8" w:rsidRDefault="008543E8" w:rsidP="008543E8">
      <w:pPr>
        <w:numPr>
          <w:ilvl w:val="0"/>
          <w:numId w:val="25"/>
        </w:numPr>
        <w:rPr>
          <w:b/>
          <w:bCs/>
        </w:rPr>
      </w:pPr>
      <w:r w:rsidRPr="008543E8">
        <w:rPr>
          <w:b/>
          <w:bCs/>
        </w:rPr>
        <w:t>TA0043 Reconnaissance</w:t>
      </w:r>
    </w:p>
    <w:p w14:paraId="1779CC53" w14:textId="77777777" w:rsidR="008543E8" w:rsidRPr="008543E8" w:rsidRDefault="008543E8" w:rsidP="008543E8">
      <w:pPr>
        <w:numPr>
          <w:ilvl w:val="1"/>
          <w:numId w:val="25"/>
        </w:numPr>
      </w:pPr>
      <w:r w:rsidRPr="008543E8">
        <w:t>T1595 Active Scanning</w:t>
      </w:r>
    </w:p>
    <w:p w14:paraId="36A04FBD" w14:textId="77777777" w:rsidR="008543E8" w:rsidRPr="008543E8" w:rsidRDefault="008543E8" w:rsidP="008543E8">
      <w:pPr>
        <w:numPr>
          <w:ilvl w:val="1"/>
          <w:numId w:val="25"/>
        </w:numPr>
      </w:pPr>
      <w:r w:rsidRPr="008543E8">
        <w:t>T1591 Gather Victim Org Information</w:t>
      </w:r>
    </w:p>
    <w:p w14:paraId="3F1FD95B" w14:textId="77777777" w:rsidR="008543E8" w:rsidRPr="008543E8" w:rsidRDefault="008543E8" w:rsidP="008543E8">
      <w:pPr>
        <w:numPr>
          <w:ilvl w:val="2"/>
          <w:numId w:val="25"/>
        </w:numPr>
      </w:pPr>
      <w:r w:rsidRPr="008543E8">
        <w:t>T1591.002 Business Relationships</w:t>
      </w:r>
    </w:p>
    <w:p w14:paraId="43E24DC7" w14:textId="77777777" w:rsidR="008543E8" w:rsidRPr="008543E8" w:rsidRDefault="008543E8" w:rsidP="008543E8">
      <w:pPr>
        <w:numPr>
          <w:ilvl w:val="3"/>
          <w:numId w:val="25"/>
        </w:numPr>
      </w:pPr>
      <w:r w:rsidRPr="008543E8">
        <w:t xml:space="preserve">Information about an </w:t>
      </w:r>
      <w:proofErr w:type="gramStart"/>
      <w:r w:rsidRPr="008543E8">
        <w:t>entities business relationships</w:t>
      </w:r>
      <w:proofErr w:type="gramEnd"/>
      <w:r w:rsidRPr="008543E8">
        <w:t xml:space="preserve"> may include a variety of details, including second or third-party organizations/domains (ex: managed service providers, contractors, etc.). This includes the Georgian web hosting provider </w:t>
      </w:r>
      <w:proofErr w:type="spellStart"/>
      <w:r w:rsidRPr="008543E8">
        <w:t>ProService</w:t>
      </w:r>
      <w:proofErr w:type="spellEnd"/>
      <w:r w:rsidRPr="008543E8">
        <w:t>.</w:t>
      </w:r>
    </w:p>
    <w:p w14:paraId="5BCE9D57" w14:textId="77777777" w:rsidR="008543E8" w:rsidRPr="008543E8" w:rsidRDefault="008543E8" w:rsidP="008543E8">
      <w:pPr>
        <w:numPr>
          <w:ilvl w:val="1"/>
          <w:numId w:val="25"/>
        </w:numPr>
      </w:pPr>
      <w:r w:rsidRPr="008543E8">
        <w:t>T1594 Search Victim-Owned Websites</w:t>
      </w:r>
    </w:p>
    <w:p w14:paraId="2076E87A" w14:textId="77777777" w:rsidR="008543E8" w:rsidRPr="008543E8" w:rsidRDefault="008543E8" w:rsidP="008543E8">
      <w:pPr>
        <w:numPr>
          <w:ilvl w:val="2"/>
          <w:numId w:val="25"/>
        </w:numPr>
      </w:pPr>
      <w:r w:rsidRPr="008543E8">
        <w:t xml:space="preserve">Victim-owned websites may contain a variety of actionable information </w:t>
      </w:r>
      <w:proofErr w:type="gramStart"/>
      <w:r w:rsidRPr="008543E8">
        <w:t>including  business</w:t>
      </w:r>
      <w:proofErr w:type="gramEnd"/>
      <w:r w:rsidRPr="008543E8">
        <w:t xml:space="preserve"> operations and relationships.</w:t>
      </w:r>
    </w:p>
    <w:p w14:paraId="0CC149F2" w14:textId="77777777" w:rsidR="008543E8" w:rsidRPr="008543E8" w:rsidRDefault="008543E8" w:rsidP="008543E8">
      <w:pPr>
        <w:numPr>
          <w:ilvl w:val="0"/>
          <w:numId w:val="26"/>
        </w:numPr>
        <w:rPr>
          <w:b/>
          <w:bCs/>
        </w:rPr>
      </w:pPr>
      <w:r w:rsidRPr="008543E8">
        <w:rPr>
          <w:b/>
          <w:bCs/>
        </w:rPr>
        <w:t>TA0042 Resource Development</w:t>
      </w:r>
    </w:p>
    <w:p w14:paraId="6E3E702D" w14:textId="77777777" w:rsidR="008543E8" w:rsidRPr="008543E8" w:rsidRDefault="008543E8" w:rsidP="008543E8">
      <w:pPr>
        <w:numPr>
          <w:ilvl w:val="1"/>
          <w:numId w:val="26"/>
        </w:numPr>
      </w:pPr>
      <w:r w:rsidRPr="008543E8">
        <w:t>T1650 Acquire Access</w:t>
      </w:r>
    </w:p>
    <w:p w14:paraId="6C624F14" w14:textId="77777777" w:rsidR="008543E8" w:rsidRPr="008543E8" w:rsidRDefault="008543E8" w:rsidP="008543E8">
      <w:pPr>
        <w:numPr>
          <w:ilvl w:val="1"/>
          <w:numId w:val="26"/>
        </w:numPr>
      </w:pPr>
      <w:r w:rsidRPr="008543E8">
        <w:t>T1584 Compromise Infrastructure</w:t>
      </w:r>
    </w:p>
    <w:p w14:paraId="12809F4A" w14:textId="77777777" w:rsidR="008543E8" w:rsidRPr="008543E8" w:rsidRDefault="008543E8" w:rsidP="008543E8">
      <w:pPr>
        <w:numPr>
          <w:ilvl w:val="2"/>
          <w:numId w:val="26"/>
        </w:numPr>
      </w:pPr>
      <w:r w:rsidRPr="008543E8">
        <w:t>T1584.004 Server</w:t>
      </w:r>
    </w:p>
    <w:p w14:paraId="6B6B9872" w14:textId="77777777" w:rsidR="008543E8" w:rsidRPr="008543E8" w:rsidRDefault="008543E8" w:rsidP="008543E8">
      <w:pPr>
        <w:numPr>
          <w:ilvl w:val="3"/>
          <w:numId w:val="26"/>
        </w:numPr>
      </w:pPr>
      <w:proofErr w:type="spellStart"/>
      <w:r w:rsidRPr="008543E8">
        <w:t>ProService</w:t>
      </w:r>
      <w:proofErr w:type="spellEnd"/>
      <w:r w:rsidRPr="008543E8">
        <w:t xml:space="preserve"> servers were attacked.</w:t>
      </w:r>
    </w:p>
    <w:p w14:paraId="19C440F5" w14:textId="77777777" w:rsidR="008543E8" w:rsidRPr="008543E8" w:rsidRDefault="008543E8" w:rsidP="008543E8">
      <w:pPr>
        <w:numPr>
          <w:ilvl w:val="0"/>
          <w:numId w:val="27"/>
        </w:numPr>
        <w:rPr>
          <w:b/>
          <w:bCs/>
        </w:rPr>
      </w:pPr>
      <w:r w:rsidRPr="008543E8">
        <w:rPr>
          <w:b/>
          <w:bCs/>
        </w:rPr>
        <w:t>TA0040 Impact</w:t>
      </w:r>
    </w:p>
    <w:p w14:paraId="18FCAE14" w14:textId="77777777" w:rsidR="008543E8" w:rsidRPr="008543E8" w:rsidRDefault="008543E8" w:rsidP="008543E8">
      <w:pPr>
        <w:numPr>
          <w:ilvl w:val="1"/>
          <w:numId w:val="27"/>
        </w:numPr>
      </w:pPr>
      <w:r w:rsidRPr="008543E8">
        <w:t>T1499 Endpoint Denial of Service</w:t>
      </w:r>
    </w:p>
    <w:p w14:paraId="30AEFC26" w14:textId="77777777" w:rsidR="008543E8" w:rsidRPr="008543E8" w:rsidRDefault="008543E8" w:rsidP="008543E8">
      <w:pPr>
        <w:numPr>
          <w:ilvl w:val="1"/>
          <w:numId w:val="27"/>
        </w:numPr>
      </w:pPr>
      <w:r w:rsidRPr="008543E8">
        <w:t>T1491 Defacement</w:t>
      </w:r>
    </w:p>
    <w:p w14:paraId="6004FD1E" w14:textId="40510A35" w:rsidR="008543E8" w:rsidRPr="008543E8" w:rsidRDefault="008543E8" w:rsidP="008543E8">
      <w:pPr>
        <w:numPr>
          <w:ilvl w:val="2"/>
          <w:numId w:val="27"/>
        </w:numPr>
      </w:pPr>
      <w:r w:rsidRPr="008543E8">
        <w:t>T1491.002 External Defacement</w:t>
      </w:r>
    </w:p>
    <w:p w14:paraId="54742C6A" w14:textId="6BA8C0CB" w:rsidR="00BD1429" w:rsidRDefault="00BD1429" w:rsidP="00DB4F35">
      <w:pPr>
        <w:pStyle w:val="Heading3"/>
        <w:jc w:val="both"/>
      </w:pPr>
      <w:r>
        <w:t>DISARM Framework</w:t>
      </w:r>
    </w:p>
    <w:p w14:paraId="11D58638" w14:textId="2FD40A9C" w:rsidR="00FF2306" w:rsidRPr="00FF2306" w:rsidRDefault="00FF2306" w:rsidP="00FF2306">
      <w:pPr>
        <w:numPr>
          <w:ilvl w:val="0"/>
          <w:numId w:val="24"/>
        </w:numPr>
        <w:rPr>
          <w:b/>
          <w:bCs/>
        </w:rPr>
      </w:pPr>
      <w:r w:rsidRPr="00FF2306">
        <w:rPr>
          <w:b/>
          <w:bCs/>
        </w:rPr>
        <w:t>PLAN</w:t>
      </w:r>
    </w:p>
    <w:p w14:paraId="478ABFD3" w14:textId="77777777" w:rsidR="00FF2306" w:rsidRPr="00FF2306" w:rsidRDefault="00FF2306" w:rsidP="00FF2306">
      <w:pPr>
        <w:numPr>
          <w:ilvl w:val="1"/>
          <w:numId w:val="24"/>
        </w:numPr>
      </w:pPr>
      <w:r w:rsidRPr="00FF2306">
        <w:t>TA01 Plan Strategy</w:t>
      </w:r>
    </w:p>
    <w:p w14:paraId="30EDE54F" w14:textId="77777777" w:rsidR="00FF2306" w:rsidRPr="00FF2306" w:rsidRDefault="00FF2306" w:rsidP="00FF2306">
      <w:pPr>
        <w:numPr>
          <w:ilvl w:val="2"/>
          <w:numId w:val="24"/>
        </w:numPr>
      </w:pPr>
      <w:r w:rsidRPr="00FF2306">
        <w:t>T0073 Determine Target Audiences</w:t>
      </w:r>
    </w:p>
    <w:p w14:paraId="3182D181" w14:textId="77777777" w:rsidR="00FF2306" w:rsidRPr="00FF2306" w:rsidRDefault="00FF2306" w:rsidP="00FF2306">
      <w:pPr>
        <w:numPr>
          <w:ilvl w:val="2"/>
          <w:numId w:val="24"/>
        </w:numPr>
      </w:pPr>
      <w:r w:rsidRPr="00FF2306">
        <w:t>T0074 Determine Strategic Ends</w:t>
      </w:r>
    </w:p>
    <w:p w14:paraId="02AC187C" w14:textId="77777777" w:rsidR="00FF2306" w:rsidRPr="00FF2306" w:rsidRDefault="00FF2306" w:rsidP="00FF2306">
      <w:pPr>
        <w:numPr>
          <w:ilvl w:val="1"/>
          <w:numId w:val="24"/>
        </w:numPr>
      </w:pPr>
      <w:r w:rsidRPr="00FF2306">
        <w:lastRenderedPageBreak/>
        <w:t>TA02 Plan Objectives</w:t>
      </w:r>
    </w:p>
    <w:p w14:paraId="1F33FFA0" w14:textId="77777777" w:rsidR="00FF2306" w:rsidRPr="00FF2306" w:rsidRDefault="00FF2306" w:rsidP="00FF2306">
      <w:pPr>
        <w:numPr>
          <w:ilvl w:val="2"/>
          <w:numId w:val="24"/>
        </w:numPr>
      </w:pPr>
      <w:r w:rsidRPr="00FF2306">
        <w:t>T0002 Facilitate State Propaganda</w:t>
      </w:r>
    </w:p>
    <w:p w14:paraId="28E267E8" w14:textId="77777777" w:rsidR="00FF2306" w:rsidRPr="00FF2306" w:rsidRDefault="00FF2306" w:rsidP="00FF2306">
      <w:pPr>
        <w:numPr>
          <w:ilvl w:val="2"/>
          <w:numId w:val="24"/>
        </w:numPr>
      </w:pPr>
      <w:r w:rsidRPr="00FF2306">
        <w:t>T0075 Dismiss</w:t>
      </w:r>
    </w:p>
    <w:p w14:paraId="10B90467" w14:textId="77777777" w:rsidR="00FF2306" w:rsidRPr="00FF2306" w:rsidRDefault="00FF2306" w:rsidP="00FF2306">
      <w:pPr>
        <w:numPr>
          <w:ilvl w:val="3"/>
          <w:numId w:val="24"/>
        </w:numPr>
      </w:pPr>
      <w:r w:rsidRPr="00FF2306">
        <w:t>T0075.001 Discredit Credible Sources</w:t>
      </w:r>
    </w:p>
    <w:p w14:paraId="24EAA415" w14:textId="77777777" w:rsidR="00FF2306" w:rsidRPr="00FF2306" w:rsidRDefault="00FF2306" w:rsidP="00FF2306">
      <w:pPr>
        <w:numPr>
          <w:ilvl w:val="1"/>
          <w:numId w:val="24"/>
        </w:numPr>
      </w:pPr>
      <w:r w:rsidRPr="00FF2306">
        <w:t>TA13 Target Audience Analysis</w:t>
      </w:r>
    </w:p>
    <w:p w14:paraId="58A58A1A" w14:textId="77777777" w:rsidR="00FF2306" w:rsidRPr="00FF2306" w:rsidRDefault="00FF2306" w:rsidP="00FF2306">
      <w:pPr>
        <w:numPr>
          <w:ilvl w:val="2"/>
          <w:numId w:val="24"/>
        </w:numPr>
      </w:pPr>
      <w:r w:rsidRPr="00FF2306">
        <w:t>T0072 Segment Audiences</w:t>
      </w:r>
    </w:p>
    <w:p w14:paraId="61AFE46E" w14:textId="77777777" w:rsidR="00FF2306" w:rsidRPr="00FF2306" w:rsidRDefault="00FF2306" w:rsidP="00FF2306">
      <w:pPr>
        <w:numPr>
          <w:ilvl w:val="3"/>
          <w:numId w:val="24"/>
        </w:numPr>
      </w:pPr>
      <w:r w:rsidRPr="00FF2306">
        <w:t>T0072.001 Geographic Segmentation</w:t>
      </w:r>
    </w:p>
    <w:p w14:paraId="33DB39C3" w14:textId="77777777" w:rsidR="00FF2306" w:rsidRPr="00FF2306" w:rsidRDefault="00FF2306" w:rsidP="00FF2306">
      <w:pPr>
        <w:numPr>
          <w:ilvl w:val="3"/>
          <w:numId w:val="24"/>
        </w:numPr>
      </w:pPr>
      <w:r w:rsidRPr="00FF2306">
        <w:t>T0072.005 Political Segmentation</w:t>
      </w:r>
    </w:p>
    <w:p w14:paraId="7C43B398" w14:textId="77777777" w:rsidR="00FF2306" w:rsidRPr="00FF2306" w:rsidRDefault="00FF2306" w:rsidP="00FF2306">
      <w:pPr>
        <w:numPr>
          <w:ilvl w:val="2"/>
          <w:numId w:val="24"/>
        </w:numPr>
      </w:pPr>
      <w:r w:rsidRPr="00FF2306">
        <w:t>T0080 Map Target Audience Information Environment</w:t>
      </w:r>
    </w:p>
    <w:p w14:paraId="4C4DD28B" w14:textId="77777777" w:rsidR="00FF2306" w:rsidRPr="00FF2306" w:rsidRDefault="00FF2306" w:rsidP="00FF2306">
      <w:pPr>
        <w:numPr>
          <w:ilvl w:val="3"/>
          <w:numId w:val="24"/>
        </w:numPr>
      </w:pPr>
      <w:r w:rsidRPr="00FF2306">
        <w:t>T0080.005 Assess Degree/Type of Media Access</w:t>
      </w:r>
    </w:p>
    <w:p w14:paraId="6092EFF1" w14:textId="77777777" w:rsidR="00FF2306" w:rsidRPr="00FF2306" w:rsidRDefault="00FF2306" w:rsidP="00FF2306">
      <w:pPr>
        <w:numPr>
          <w:ilvl w:val="2"/>
          <w:numId w:val="24"/>
        </w:numPr>
      </w:pPr>
      <w:r w:rsidRPr="00FF2306">
        <w:t>T0081 Identify Social and Technical Vulnerabilities</w:t>
      </w:r>
    </w:p>
    <w:p w14:paraId="000BDB67" w14:textId="77777777" w:rsidR="00FF2306" w:rsidRPr="00FF2306" w:rsidRDefault="00FF2306" w:rsidP="00FF2306">
      <w:pPr>
        <w:numPr>
          <w:ilvl w:val="3"/>
          <w:numId w:val="24"/>
        </w:numPr>
      </w:pPr>
      <w:r w:rsidRPr="00FF2306">
        <w:t>T0081.008 Identify Media System Vulnerabilities</w:t>
      </w:r>
    </w:p>
    <w:p w14:paraId="61ECB2A4" w14:textId="5DA6C94C" w:rsidR="00FF2306" w:rsidRPr="00FF2306" w:rsidRDefault="00FF2306" w:rsidP="00FF2306">
      <w:pPr>
        <w:numPr>
          <w:ilvl w:val="0"/>
          <w:numId w:val="24"/>
        </w:numPr>
        <w:rPr>
          <w:b/>
          <w:bCs/>
        </w:rPr>
      </w:pPr>
      <w:r w:rsidRPr="00FF2306">
        <w:rPr>
          <w:b/>
          <w:bCs/>
        </w:rPr>
        <w:t>PREPARE</w:t>
      </w:r>
    </w:p>
    <w:p w14:paraId="508E2E92" w14:textId="77777777" w:rsidR="00FF2306" w:rsidRPr="00FF2306" w:rsidRDefault="00FF2306" w:rsidP="00FF2306">
      <w:pPr>
        <w:numPr>
          <w:ilvl w:val="1"/>
          <w:numId w:val="24"/>
        </w:numPr>
      </w:pPr>
      <w:r w:rsidRPr="00FF2306">
        <w:t>TA14 Develop Narratives</w:t>
      </w:r>
    </w:p>
    <w:p w14:paraId="799D7B37" w14:textId="77777777" w:rsidR="00FF2306" w:rsidRPr="00FF2306" w:rsidRDefault="00FF2306" w:rsidP="00FF2306">
      <w:pPr>
        <w:numPr>
          <w:ilvl w:val="2"/>
          <w:numId w:val="24"/>
        </w:numPr>
      </w:pPr>
      <w:r w:rsidRPr="00FF2306">
        <w:t>T0003 Leverage Existing Narratives</w:t>
      </w:r>
    </w:p>
    <w:p w14:paraId="298CE791" w14:textId="77777777" w:rsidR="00FF2306" w:rsidRPr="00FF2306" w:rsidRDefault="00FF2306" w:rsidP="00FF2306">
      <w:pPr>
        <w:numPr>
          <w:ilvl w:val="2"/>
          <w:numId w:val="24"/>
        </w:numPr>
      </w:pPr>
      <w:r w:rsidRPr="00FF2306">
        <w:t>T0004 Develop Competing Narratives</w:t>
      </w:r>
    </w:p>
    <w:p w14:paraId="1D9C5F73" w14:textId="77777777" w:rsidR="00FF2306" w:rsidRPr="00FF2306" w:rsidRDefault="00FF2306" w:rsidP="00FF2306">
      <w:pPr>
        <w:numPr>
          <w:ilvl w:val="2"/>
          <w:numId w:val="24"/>
        </w:numPr>
      </w:pPr>
      <w:r w:rsidRPr="00FF2306">
        <w:t>T0040 Demand insurmountable proof</w:t>
      </w:r>
    </w:p>
    <w:p w14:paraId="130673FB" w14:textId="77777777" w:rsidR="00FF2306" w:rsidRPr="00FF2306" w:rsidRDefault="00FF2306" w:rsidP="00FF2306">
      <w:pPr>
        <w:numPr>
          <w:ilvl w:val="2"/>
          <w:numId w:val="24"/>
        </w:numPr>
      </w:pPr>
      <w:r w:rsidRPr="00FF2306">
        <w:t>T0068 Respond to Breaking News Event or Active Crisis</w:t>
      </w:r>
    </w:p>
    <w:p w14:paraId="799C164F" w14:textId="77777777" w:rsidR="00FF2306" w:rsidRPr="00FF2306" w:rsidRDefault="00FF2306" w:rsidP="00FF2306">
      <w:pPr>
        <w:numPr>
          <w:ilvl w:val="2"/>
          <w:numId w:val="24"/>
        </w:numPr>
      </w:pPr>
      <w:r w:rsidRPr="00FF2306">
        <w:t>T0083 Integrate Target Audience Vulnerabilities into Narrative</w:t>
      </w:r>
    </w:p>
    <w:p w14:paraId="7410C264" w14:textId="77777777" w:rsidR="00FF2306" w:rsidRPr="00FF2306" w:rsidRDefault="00FF2306" w:rsidP="00FF2306">
      <w:pPr>
        <w:numPr>
          <w:ilvl w:val="1"/>
          <w:numId w:val="24"/>
        </w:numPr>
      </w:pPr>
      <w:r w:rsidRPr="00FF2306">
        <w:t>TA06 Develop Content</w:t>
      </w:r>
    </w:p>
    <w:p w14:paraId="41FE7389" w14:textId="77777777" w:rsidR="00FF2306" w:rsidRPr="00FF2306" w:rsidRDefault="00FF2306" w:rsidP="00FF2306">
      <w:pPr>
        <w:numPr>
          <w:ilvl w:val="2"/>
          <w:numId w:val="24"/>
        </w:numPr>
      </w:pPr>
      <w:r w:rsidRPr="00FF2306">
        <w:t>T0019 Develop Image-based Content</w:t>
      </w:r>
    </w:p>
    <w:p w14:paraId="59A31653" w14:textId="77777777" w:rsidR="00FF2306" w:rsidRPr="00FF2306" w:rsidRDefault="00FF2306" w:rsidP="00FF2306">
      <w:pPr>
        <w:numPr>
          <w:ilvl w:val="1"/>
          <w:numId w:val="24"/>
        </w:numPr>
      </w:pPr>
      <w:r w:rsidRPr="00FF2306">
        <w:t>TA15 Establish Social Assets</w:t>
      </w:r>
    </w:p>
    <w:p w14:paraId="609C59E6" w14:textId="77777777" w:rsidR="00FF2306" w:rsidRPr="00FF2306" w:rsidRDefault="00FF2306" w:rsidP="00FF2306">
      <w:pPr>
        <w:numPr>
          <w:ilvl w:val="2"/>
          <w:numId w:val="24"/>
        </w:numPr>
      </w:pPr>
      <w:r w:rsidRPr="00FF2306">
        <w:t>T0091 Recruit Malign Actors</w:t>
      </w:r>
    </w:p>
    <w:p w14:paraId="6931AE09" w14:textId="77777777" w:rsidR="00FF2306" w:rsidRPr="00FF2306" w:rsidRDefault="00FF2306" w:rsidP="00FF2306">
      <w:pPr>
        <w:numPr>
          <w:ilvl w:val="3"/>
          <w:numId w:val="24"/>
        </w:numPr>
      </w:pPr>
      <w:r w:rsidRPr="00FF2306">
        <w:t>T0091.002 Recruit Partisans</w:t>
      </w:r>
    </w:p>
    <w:p w14:paraId="31EE752C" w14:textId="77777777" w:rsidR="00FF2306" w:rsidRPr="00FF2306" w:rsidRDefault="00FF2306" w:rsidP="00FF2306">
      <w:pPr>
        <w:numPr>
          <w:ilvl w:val="2"/>
          <w:numId w:val="24"/>
        </w:numPr>
      </w:pPr>
      <w:r w:rsidRPr="00FF2306">
        <w:t>T0095 Develop Owned Media Assets</w:t>
      </w:r>
    </w:p>
    <w:p w14:paraId="2411F406" w14:textId="77777777" w:rsidR="00FF2306" w:rsidRPr="00FF2306" w:rsidRDefault="00FF2306" w:rsidP="00FF2306">
      <w:pPr>
        <w:numPr>
          <w:ilvl w:val="1"/>
          <w:numId w:val="24"/>
        </w:numPr>
      </w:pPr>
      <w:r w:rsidRPr="00FF2306">
        <w:t>TA16 Establish Legitimacy</w:t>
      </w:r>
    </w:p>
    <w:p w14:paraId="5FCB5841" w14:textId="77777777" w:rsidR="00FF2306" w:rsidRPr="00FF2306" w:rsidRDefault="00FF2306" w:rsidP="00FF2306">
      <w:pPr>
        <w:numPr>
          <w:ilvl w:val="2"/>
          <w:numId w:val="24"/>
        </w:numPr>
      </w:pPr>
      <w:r w:rsidRPr="00FF2306">
        <w:t>T0100 Co-opt Trusted Sources</w:t>
      </w:r>
    </w:p>
    <w:p w14:paraId="170599CC" w14:textId="77777777" w:rsidR="00FF2306" w:rsidRPr="00FF2306" w:rsidRDefault="00FF2306" w:rsidP="00FF2306">
      <w:pPr>
        <w:numPr>
          <w:ilvl w:val="1"/>
          <w:numId w:val="24"/>
        </w:numPr>
      </w:pPr>
      <w:r w:rsidRPr="00FF2306">
        <w:t xml:space="preserve">TA05 </w:t>
      </w:r>
      <w:proofErr w:type="spellStart"/>
      <w:r w:rsidRPr="00FF2306">
        <w:t>Microtarget</w:t>
      </w:r>
      <w:proofErr w:type="spellEnd"/>
    </w:p>
    <w:p w14:paraId="4CE9D4F7" w14:textId="77777777" w:rsidR="00FF2306" w:rsidRPr="00FF2306" w:rsidRDefault="00FF2306" w:rsidP="00FF2306">
      <w:pPr>
        <w:numPr>
          <w:ilvl w:val="2"/>
          <w:numId w:val="24"/>
        </w:numPr>
      </w:pPr>
      <w:r w:rsidRPr="00FF2306">
        <w:t>T0101 Create Localized Content</w:t>
      </w:r>
    </w:p>
    <w:p w14:paraId="419BE7DD" w14:textId="78DF0EB1" w:rsidR="00FF2306" w:rsidRPr="00FF2306" w:rsidRDefault="00FF2306" w:rsidP="00FF2306">
      <w:pPr>
        <w:numPr>
          <w:ilvl w:val="0"/>
          <w:numId w:val="24"/>
        </w:numPr>
        <w:rPr>
          <w:b/>
          <w:bCs/>
        </w:rPr>
      </w:pPr>
      <w:r w:rsidRPr="00FF2306">
        <w:rPr>
          <w:b/>
          <w:bCs/>
        </w:rPr>
        <w:t>EXECUTE</w:t>
      </w:r>
    </w:p>
    <w:p w14:paraId="151AE4DA" w14:textId="77777777" w:rsidR="00FF2306" w:rsidRPr="00FF2306" w:rsidRDefault="00FF2306" w:rsidP="00FF2306">
      <w:pPr>
        <w:numPr>
          <w:ilvl w:val="1"/>
          <w:numId w:val="24"/>
        </w:numPr>
      </w:pPr>
      <w:r w:rsidRPr="00FF2306">
        <w:t>TA09 Deliver Content</w:t>
      </w:r>
    </w:p>
    <w:p w14:paraId="43CA3153" w14:textId="77777777" w:rsidR="00FF2306" w:rsidRPr="00FF2306" w:rsidRDefault="00FF2306" w:rsidP="00FF2306">
      <w:pPr>
        <w:numPr>
          <w:ilvl w:val="2"/>
          <w:numId w:val="24"/>
        </w:numPr>
      </w:pPr>
      <w:r w:rsidRPr="00FF2306">
        <w:t>T0115 Post Content</w:t>
      </w:r>
    </w:p>
    <w:p w14:paraId="3ED3047C" w14:textId="77777777" w:rsidR="00FF2306" w:rsidRPr="00FF2306" w:rsidRDefault="00FF2306" w:rsidP="00FF2306">
      <w:pPr>
        <w:numPr>
          <w:ilvl w:val="2"/>
          <w:numId w:val="24"/>
        </w:numPr>
      </w:pPr>
      <w:r w:rsidRPr="00FF2306">
        <w:lastRenderedPageBreak/>
        <w:t>T0117 Attract Traditional Media</w:t>
      </w:r>
    </w:p>
    <w:p w14:paraId="405FDFE4" w14:textId="77777777" w:rsidR="00FF2306" w:rsidRPr="00FF2306" w:rsidRDefault="00FF2306" w:rsidP="00FF2306">
      <w:pPr>
        <w:numPr>
          <w:ilvl w:val="1"/>
          <w:numId w:val="24"/>
        </w:numPr>
      </w:pPr>
      <w:r w:rsidRPr="00FF2306">
        <w:t>TA17 Maximize Exposure</w:t>
      </w:r>
    </w:p>
    <w:p w14:paraId="391CF54F" w14:textId="77777777" w:rsidR="00FF2306" w:rsidRPr="00FF2306" w:rsidRDefault="00FF2306" w:rsidP="00FF2306">
      <w:pPr>
        <w:numPr>
          <w:ilvl w:val="2"/>
          <w:numId w:val="24"/>
        </w:numPr>
      </w:pPr>
      <w:r w:rsidRPr="00FF2306">
        <w:t>T0118 Amplify Existing Narrative</w:t>
      </w:r>
    </w:p>
    <w:p w14:paraId="26FBBC7B" w14:textId="77777777" w:rsidR="00FF2306" w:rsidRPr="00FF2306" w:rsidRDefault="00FF2306" w:rsidP="00FF2306">
      <w:pPr>
        <w:numPr>
          <w:ilvl w:val="1"/>
          <w:numId w:val="24"/>
        </w:numPr>
      </w:pPr>
      <w:r w:rsidRPr="00FF2306">
        <w:t>TA18 Drive Online Harms</w:t>
      </w:r>
    </w:p>
    <w:p w14:paraId="227A79ED" w14:textId="77777777" w:rsidR="00FF2306" w:rsidRPr="00FF2306" w:rsidRDefault="00FF2306" w:rsidP="00FF2306">
      <w:pPr>
        <w:numPr>
          <w:ilvl w:val="2"/>
          <w:numId w:val="24"/>
        </w:numPr>
      </w:pPr>
      <w:r w:rsidRPr="00FF2306">
        <w:t>T0123 Control Information Environment through Offensive Cyberspace Operations</w:t>
      </w:r>
    </w:p>
    <w:p w14:paraId="4FA43843" w14:textId="77777777" w:rsidR="00FF2306" w:rsidRPr="00FF2306" w:rsidRDefault="00FF2306" w:rsidP="00FF2306">
      <w:pPr>
        <w:numPr>
          <w:ilvl w:val="3"/>
          <w:numId w:val="24"/>
        </w:numPr>
      </w:pPr>
      <w:r w:rsidRPr="00FF2306">
        <w:t>T0123.002 Block Content</w:t>
      </w:r>
    </w:p>
    <w:p w14:paraId="6A0F40E6" w14:textId="77777777" w:rsidR="00FF2306" w:rsidRPr="00FF2306" w:rsidRDefault="00FF2306" w:rsidP="00FF2306">
      <w:pPr>
        <w:numPr>
          <w:ilvl w:val="3"/>
          <w:numId w:val="24"/>
        </w:numPr>
      </w:pPr>
      <w:r w:rsidRPr="00FF2306">
        <w:t>T0123.003 Destroy Information Generation Capabilities</w:t>
      </w:r>
    </w:p>
    <w:p w14:paraId="66399A3C" w14:textId="77777777" w:rsidR="00FF2306" w:rsidRPr="00FF2306" w:rsidRDefault="00FF2306" w:rsidP="00FF2306">
      <w:pPr>
        <w:numPr>
          <w:ilvl w:val="1"/>
          <w:numId w:val="24"/>
        </w:numPr>
      </w:pPr>
      <w:r w:rsidRPr="00FF2306">
        <w:t>TA11 Persist in the Information Environment</w:t>
      </w:r>
    </w:p>
    <w:p w14:paraId="4ADED21A" w14:textId="77777777" w:rsidR="00FF2306" w:rsidRPr="00FF2306" w:rsidRDefault="00FF2306" w:rsidP="00FF2306">
      <w:pPr>
        <w:numPr>
          <w:ilvl w:val="2"/>
          <w:numId w:val="24"/>
        </w:numPr>
      </w:pPr>
      <w:r w:rsidRPr="00FF2306">
        <w:t>T0060 Continue to Amplify</w:t>
      </w:r>
    </w:p>
    <w:p w14:paraId="612F1545" w14:textId="77777777" w:rsidR="00FF2306" w:rsidRPr="00FF2306" w:rsidRDefault="00FF2306" w:rsidP="00FF2306">
      <w:pPr>
        <w:numPr>
          <w:ilvl w:val="2"/>
          <w:numId w:val="24"/>
        </w:numPr>
      </w:pPr>
      <w:r w:rsidRPr="00FF2306">
        <w:t>T0129 Conceal Operational Activity</w:t>
      </w:r>
    </w:p>
    <w:p w14:paraId="664FF27F" w14:textId="77777777" w:rsidR="00FF2306" w:rsidRPr="00FF2306" w:rsidRDefault="00FF2306" w:rsidP="00FF2306">
      <w:pPr>
        <w:numPr>
          <w:ilvl w:val="3"/>
          <w:numId w:val="24"/>
        </w:numPr>
      </w:pPr>
      <w:r w:rsidRPr="00FF2306">
        <w:t>T0129.003 Break Association with Content</w:t>
      </w:r>
    </w:p>
    <w:p w14:paraId="2416EAB3" w14:textId="77777777" w:rsidR="00FF2306" w:rsidRPr="00FF2306" w:rsidRDefault="00FF2306" w:rsidP="00FF2306">
      <w:pPr>
        <w:numPr>
          <w:ilvl w:val="3"/>
          <w:numId w:val="24"/>
        </w:numPr>
      </w:pPr>
      <w:r w:rsidRPr="00FF2306">
        <w:t>T0129.006 Deny Involvement</w:t>
      </w:r>
    </w:p>
    <w:p w14:paraId="1E369279" w14:textId="77777777" w:rsidR="00FF2306" w:rsidRPr="00FF2306" w:rsidRDefault="00FF2306" w:rsidP="00FF2306">
      <w:pPr>
        <w:numPr>
          <w:ilvl w:val="2"/>
          <w:numId w:val="24"/>
        </w:numPr>
      </w:pPr>
      <w:r w:rsidRPr="00FF2306">
        <w:t>T0130 Conceal Infrastructure</w:t>
      </w:r>
    </w:p>
    <w:p w14:paraId="2E9DDD56" w14:textId="77777777" w:rsidR="00FF2306" w:rsidRPr="00FF2306" w:rsidRDefault="00FF2306" w:rsidP="00FF2306">
      <w:pPr>
        <w:numPr>
          <w:ilvl w:val="3"/>
          <w:numId w:val="24"/>
        </w:numPr>
      </w:pPr>
      <w:r w:rsidRPr="00FF2306">
        <w:t>T0130.004 Use Cryptocurrency</w:t>
      </w:r>
    </w:p>
    <w:p w14:paraId="7940FA9D" w14:textId="77777777" w:rsidR="00FF2306" w:rsidRPr="00FF2306" w:rsidRDefault="00FF2306" w:rsidP="00FF2306">
      <w:pPr>
        <w:numPr>
          <w:ilvl w:val="3"/>
          <w:numId w:val="24"/>
        </w:numPr>
      </w:pPr>
      <w:r w:rsidRPr="00FF2306">
        <w:t>T0130.005 Obfuscate Payment</w:t>
      </w:r>
    </w:p>
    <w:p w14:paraId="4CDB5916" w14:textId="77777777" w:rsidR="00FF2306" w:rsidRPr="00FF2306" w:rsidRDefault="00FF2306" w:rsidP="00FF2306">
      <w:pPr>
        <w:numPr>
          <w:ilvl w:val="1"/>
          <w:numId w:val="24"/>
        </w:numPr>
      </w:pPr>
      <w:r w:rsidRPr="00FF2306">
        <w:t>TA12 Assess Effectiveness</w:t>
      </w:r>
    </w:p>
    <w:p w14:paraId="15F58B2B" w14:textId="77777777" w:rsidR="00FF2306" w:rsidRPr="00FF2306" w:rsidRDefault="00FF2306" w:rsidP="00FF2306">
      <w:pPr>
        <w:numPr>
          <w:ilvl w:val="2"/>
          <w:numId w:val="24"/>
        </w:numPr>
      </w:pPr>
      <w:r w:rsidRPr="00FF2306">
        <w:t>T0132 Measure Performance</w:t>
      </w:r>
    </w:p>
    <w:p w14:paraId="07E8B2DD" w14:textId="77777777" w:rsidR="00FF2306" w:rsidRPr="00FF2306" w:rsidRDefault="00FF2306" w:rsidP="00FF2306">
      <w:pPr>
        <w:numPr>
          <w:ilvl w:val="3"/>
          <w:numId w:val="24"/>
        </w:numPr>
      </w:pPr>
      <w:r w:rsidRPr="00FF2306">
        <w:t>T0132.002 Content Focused</w:t>
      </w:r>
    </w:p>
    <w:p w14:paraId="05226B48" w14:textId="77777777" w:rsidR="00FF2306" w:rsidRPr="00FF2306" w:rsidRDefault="00FF2306" w:rsidP="00FF2306">
      <w:pPr>
        <w:numPr>
          <w:ilvl w:val="2"/>
          <w:numId w:val="24"/>
        </w:numPr>
      </w:pPr>
      <w:r w:rsidRPr="00FF2306">
        <w:t>T0133 Measure Effectiveness</w:t>
      </w:r>
    </w:p>
    <w:p w14:paraId="147A55F7" w14:textId="77777777" w:rsidR="00FF2306" w:rsidRPr="00FF2306" w:rsidRDefault="00FF2306" w:rsidP="00FF2306">
      <w:pPr>
        <w:numPr>
          <w:ilvl w:val="3"/>
          <w:numId w:val="24"/>
        </w:numPr>
      </w:pPr>
      <w:r w:rsidRPr="00FF2306">
        <w:t>T0133.001 Behaviour Changes</w:t>
      </w:r>
    </w:p>
    <w:p w14:paraId="3440B009" w14:textId="77777777" w:rsidR="00FF2306" w:rsidRPr="00FF2306" w:rsidRDefault="00FF2306" w:rsidP="00FF2306">
      <w:pPr>
        <w:numPr>
          <w:ilvl w:val="3"/>
          <w:numId w:val="24"/>
        </w:numPr>
      </w:pPr>
      <w:r w:rsidRPr="00FF2306">
        <w:t>T0133.002 Content</w:t>
      </w:r>
    </w:p>
    <w:p w14:paraId="30AE11CD" w14:textId="77777777" w:rsidR="00FF2306" w:rsidRPr="00FF2306" w:rsidRDefault="00FF2306" w:rsidP="00FF2306">
      <w:pPr>
        <w:numPr>
          <w:ilvl w:val="3"/>
          <w:numId w:val="24"/>
        </w:numPr>
      </w:pPr>
      <w:r w:rsidRPr="00FF2306">
        <w:t>T0133.003 Awareness</w:t>
      </w:r>
    </w:p>
    <w:p w14:paraId="20EDB8B8" w14:textId="77777777" w:rsidR="00FF2306" w:rsidRPr="00FF2306" w:rsidRDefault="00FF2306" w:rsidP="00FF2306">
      <w:pPr>
        <w:numPr>
          <w:ilvl w:val="3"/>
          <w:numId w:val="24"/>
        </w:numPr>
      </w:pPr>
      <w:r w:rsidRPr="00FF2306">
        <w:t>T0133.004 Knowledge</w:t>
      </w:r>
    </w:p>
    <w:p w14:paraId="5AD43D1D" w14:textId="77777777" w:rsidR="00FF2306" w:rsidRPr="00FF2306" w:rsidRDefault="00FF2306" w:rsidP="00FF2306">
      <w:pPr>
        <w:numPr>
          <w:ilvl w:val="3"/>
          <w:numId w:val="24"/>
        </w:numPr>
      </w:pPr>
      <w:r w:rsidRPr="00FF2306">
        <w:t>T0133.005 Action/Attitude</w:t>
      </w:r>
    </w:p>
    <w:p w14:paraId="1B396C4F" w14:textId="77777777" w:rsidR="00FF2306" w:rsidRPr="00FF2306" w:rsidRDefault="00FF2306" w:rsidP="00FF2306">
      <w:pPr>
        <w:numPr>
          <w:ilvl w:val="2"/>
          <w:numId w:val="24"/>
        </w:numPr>
      </w:pPr>
      <w:r w:rsidRPr="00FF2306">
        <w:t>T0134 Measure Effectiveness Indicators (or KPIs)</w:t>
      </w:r>
    </w:p>
    <w:p w14:paraId="04FCE653" w14:textId="77777777" w:rsidR="00FF2306" w:rsidRPr="00FF2306" w:rsidRDefault="00FF2306" w:rsidP="00FF2306">
      <w:pPr>
        <w:numPr>
          <w:ilvl w:val="3"/>
          <w:numId w:val="24"/>
        </w:numPr>
      </w:pPr>
      <w:r w:rsidRPr="00FF2306">
        <w:t>T0134.001 Message Reach</w:t>
      </w:r>
    </w:p>
    <w:p w14:paraId="751CA689" w14:textId="77777777" w:rsidR="00FF2306" w:rsidRPr="00FF2306" w:rsidRDefault="00FF2306" w:rsidP="00FF2306">
      <w:pPr>
        <w:numPr>
          <w:ilvl w:val="3"/>
          <w:numId w:val="24"/>
        </w:numPr>
      </w:pPr>
      <w:r w:rsidRPr="00FF2306">
        <w:t>T0134.002 Social Media Engagement</w:t>
      </w:r>
    </w:p>
    <w:p w14:paraId="4F9E2A5B" w14:textId="77777777" w:rsidR="00FF2306" w:rsidRPr="00FF2306" w:rsidRDefault="00FF2306" w:rsidP="00FF2306"/>
    <w:p w14:paraId="0B074347" w14:textId="1A58CD20" w:rsidR="00BD1429" w:rsidRDefault="00BD1429" w:rsidP="00BD1429">
      <w:pPr>
        <w:pStyle w:val="Heading2"/>
        <w:pBdr>
          <w:top w:val="single" w:sz="4" w:space="1" w:color="auto"/>
        </w:pBdr>
        <w:jc w:val="both"/>
      </w:pPr>
      <w:r>
        <w:lastRenderedPageBreak/>
        <w:t>Resources</w:t>
      </w:r>
    </w:p>
    <w:p w14:paraId="3C0AD068"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xml:space="preserve">[Six Russian GRU Officers Charged in Connection with Worldwide Deployment of Destructive Malware and Other Disruptive Actions in Cyberspace: Unsealed </w:t>
      </w:r>
      <w:proofErr w:type="gramStart"/>
      <w:r w:rsidRPr="003E4B24">
        <w:rPr>
          <w:rFonts w:asciiTheme="minorHAnsi" w:eastAsiaTheme="minorHAnsi" w:hAnsiTheme="minorHAnsi" w:cstheme="minorBidi"/>
          <w:color w:val="auto"/>
          <w:sz w:val="22"/>
          <w:szCs w:val="22"/>
        </w:rPr>
        <w:t>Indictment](</w:t>
      </w:r>
      <w:proofErr w:type="gramEnd"/>
      <w:r w:rsidRPr="003E4B24">
        <w:rPr>
          <w:rFonts w:asciiTheme="minorHAnsi" w:eastAsiaTheme="minorHAnsi" w:hAnsiTheme="minorHAnsi" w:cstheme="minorBidi"/>
          <w:color w:val="auto"/>
          <w:sz w:val="22"/>
          <w:szCs w:val="22"/>
        </w:rPr>
        <w:t xml:space="preserve"> 2020_10_19_unsealed_indictment_0.pdf)</w:t>
      </w:r>
    </w:p>
    <w:p w14:paraId="05EA0B63"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xml:space="preserve">[NY </w:t>
      </w:r>
      <w:proofErr w:type="gramStart"/>
      <w:r w:rsidRPr="003E4B24">
        <w:rPr>
          <w:rFonts w:asciiTheme="minorHAnsi" w:eastAsiaTheme="minorHAnsi" w:hAnsiTheme="minorHAnsi" w:cstheme="minorBidi"/>
          <w:color w:val="auto"/>
          <w:sz w:val="22"/>
          <w:szCs w:val="22"/>
        </w:rPr>
        <w:t>Times](</w:t>
      </w:r>
      <w:proofErr w:type="gramEnd"/>
      <w:r w:rsidRPr="003E4B24">
        <w:rPr>
          <w:rFonts w:asciiTheme="minorHAnsi" w:eastAsiaTheme="minorHAnsi" w:hAnsiTheme="minorHAnsi" w:cstheme="minorBidi"/>
          <w:color w:val="auto"/>
          <w:sz w:val="22"/>
          <w:szCs w:val="22"/>
        </w:rPr>
        <w:t>https://www.nytimes.com/2018/02/12/technology/winter-olympic-games-hack.html#:~:text=The%20cyberattack%20took%20out%20internet,high%20number%20of%20empty%20seats)]</w:t>
      </w:r>
    </w:p>
    <w:p w14:paraId="7EC39420"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[RAND](https://www.rand.org/pubs/commentary/2018/02/why-the-2018-winter-olympics-are-the-perfect-storm.html)</w:t>
      </w:r>
    </w:p>
    <w:p w14:paraId="3016948D"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[WIRED](https://www.wired.com/story/untold-story-2018-olympics-destroyer-cyberattack/)</w:t>
      </w:r>
    </w:p>
    <w:p w14:paraId="6D4DA1B0"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xml:space="preserve">[IT </w:t>
      </w:r>
      <w:proofErr w:type="gramStart"/>
      <w:r w:rsidRPr="003E4B24">
        <w:rPr>
          <w:rFonts w:asciiTheme="minorHAnsi" w:eastAsiaTheme="minorHAnsi" w:hAnsiTheme="minorHAnsi" w:cstheme="minorBidi"/>
          <w:color w:val="auto"/>
          <w:sz w:val="22"/>
          <w:szCs w:val="22"/>
        </w:rPr>
        <w:t>News](</w:t>
      </w:r>
      <w:proofErr w:type="gramEnd"/>
      <w:r w:rsidRPr="003E4B24">
        <w:rPr>
          <w:rFonts w:asciiTheme="minorHAnsi" w:eastAsiaTheme="minorHAnsi" w:hAnsiTheme="minorHAnsi" w:cstheme="minorBidi"/>
          <w:color w:val="auto"/>
          <w:sz w:val="22"/>
          <w:szCs w:val="22"/>
        </w:rPr>
        <w:t>https://www.itnews.com.au/news/winter-olympics-suffers-cyber-attack-484949)</w:t>
      </w:r>
    </w:p>
    <w:p w14:paraId="5640CD2E"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[Cyberlaw](https://cyberlaw.ccdcoe.org/wiki/Olympic_Destroyer_(2018))</w:t>
      </w:r>
    </w:p>
    <w:p w14:paraId="30ACAF2B" w14:textId="77777777" w:rsidR="00BD1429" w:rsidRPr="007B466F" w:rsidRDefault="00BD1429" w:rsidP="00BD1429">
      <w:pPr>
        <w:jc w:val="both"/>
      </w:pPr>
    </w:p>
    <w:p w14:paraId="5FE61FF6" w14:textId="77777777" w:rsidR="00BB327E" w:rsidRDefault="00BB327E"/>
    <w:sectPr w:rsidR="00BB327E" w:rsidSect="00BD1429">
      <w:headerReference w:type="default" r:id="rId7"/>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B98A2" w14:textId="77777777" w:rsidR="00081B36" w:rsidRDefault="00081B36">
      <w:pPr>
        <w:spacing w:after="0" w:line="240" w:lineRule="auto"/>
      </w:pPr>
      <w:r>
        <w:separator/>
      </w:r>
    </w:p>
  </w:endnote>
  <w:endnote w:type="continuationSeparator" w:id="0">
    <w:p w14:paraId="6FF62035" w14:textId="77777777" w:rsidR="00081B36" w:rsidRDefault="00081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78DEF" w14:textId="77777777" w:rsidR="00081B36" w:rsidRDefault="00081B36">
      <w:pPr>
        <w:spacing w:after="0" w:line="240" w:lineRule="auto"/>
      </w:pPr>
      <w:r>
        <w:separator/>
      </w:r>
    </w:p>
  </w:footnote>
  <w:footnote w:type="continuationSeparator" w:id="0">
    <w:p w14:paraId="1C38F003" w14:textId="77777777" w:rsidR="00081B36" w:rsidRDefault="00081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A48BE" w14:textId="647A8B81" w:rsidR="00E64738" w:rsidRPr="008B7F65" w:rsidRDefault="003E4B24">
    <w:pPr>
      <w:pStyle w:val="Header"/>
    </w:pPr>
    <w:r w:rsidRPr="008B7F65">
      <w:t xml:space="preserve">Cyber-Influence Operation Analysis: </w:t>
    </w:r>
    <w:bookmarkStart w:id="2" w:name="_Hlk177339024"/>
    <w:r w:rsidR="00640C26">
      <w:t>201</w:t>
    </w:r>
    <w:bookmarkEnd w:id="2"/>
    <w:r w:rsidR="007E0BC2">
      <w:t>9 GRU defacement of various Georgian entities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284"/>
    <w:multiLevelType w:val="multilevel"/>
    <w:tmpl w:val="1E7A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5393"/>
    <w:multiLevelType w:val="multilevel"/>
    <w:tmpl w:val="FC9C8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D0870"/>
    <w:multiLevelType w:val="multilevel"/>
    <w:tmpl w:val="D8363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C586D"/>
    <w:multiLevelType w:val="multilevel"/>
    <w:tmpl w:val="0B307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85EF2"/>
    <w:multiLevelType w:val="hybridMultilevel"/>
    <w:tmpl w:val="448ADF1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67068F6"/>
    <w:multiLevelType w:val="multilevel"/>
    <w:tmpl w:val="D7C06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B5857"/>
    <w:multiLevelType w:val="hybridMultilevel"/>
    <w:tmpl w:val="782EF386"/>
    <w:lvl w:ilvl="0" w:tplc="CDC21664">
      <w:start w:val="201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371494"/>
    <w:multiLevelType w:val="multilevel"/>
    <w:tmpl w:val="5A1A0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517CA"/>
    <w:multiLevelType w:val="multilevel"/>
    <w:tmpl w:val="BF827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63C6"/>
    <w:multiLevelType w:val="multilevel"/>
    <w:tmpl w:val="E276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A321C"/>
    <w:multiLevelType w:val="multilevel"/>
    <w:tmpl w:val="524A7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7900433"/>
    <w:multiLevelType w:val="multilevel"/>
    <w:tmpl w:val="8B26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E5A46F8"/>
    <w:multiLevelType w:val="multilevel"/>
    <w:tmpl w:val="A5C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00826"/>
    <w:multiLevelType w:val="multilevel"/>
    <w:tmpl w:val="8480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C7C58"/>
    <w:multiLevelType w:val="multilevel"/>
    <w:tmpl w:val="15388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45D70"/>
    <w:multiLevelType w:val="multilevel"/>
    <w:tmpl w:val="C2EE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16FA4"/>
    <w:multiLevelType w:val="hybridMultilevel"/>
    <w:tmpl w:val="A0D0F6E6"/>
    <w:lvl w:ilvl="0" w:tplc="21A4E2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AE746EC"/>
    <w:multiLevelType w:val="multilevel"/>
    <w:tmpl w:val="F89AB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A235D"/>
    <w:multiLevelType w:val="multilevel"/>
    <w:tmpl w:val="BD82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D7962"/>
    <w:multiLevelType w:val="multilevel"/>
    <w:tmpl w:val="13EA3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AE71030"/>
    <w:multiLevelType w:val="multilevel"/>
    <w:tmpl w:val="5DAE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B144CD"/>
    <w:multiLevelType w:val="multilevel"/>
    <w:tmpl w:val="53B6E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947C6"/>
    <w:multiLevelType w:val="multilevel"/>
    <w:tmpl w:val="8480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E0350F"/>
    <w:multiLevelType w:val="multilevel"/>
    <w:tmpl w:val="799E3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071D9D"/>
    <w:multiLevelType w:val="hybridMultilevel"/>
    <w:tmpl w:val="F7A8708A"/>
    <w:lvl w:ilvl="0" w:tplc="3794840A">
      <w:start w:val="2016"/>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843939238">
    <w:abstractNumId w:val="13"/>
  </w:num>
  <w:num w:numId="2" w16cid:durableId="965426049">
    <w:abstractNumId w:val="22"/>
  </w:num>
  <w:num w:numId="3" w16cid:durableId="1404568593">
    <w:abstractNumId w:val="11"/>
  </w:num>
  <w:num w:numId="4" w16cid:durableId="939488656">
    <w:abstractNumId w:val="10"/>
  </w:num>
  <w:num w:numId="5" w16cid:durableId="655764784">
    <w:abstractNumId w:val="24"/>
  </w:num>
  <w:num w:numId="6" w16cid:durableId="1252810372">
    <w:abstractNumId w:val="5"/>
  </w:num>
  <w:num w:numId="7" w16cid:durableId="322902266">
    <w:abstractNumId w:val="15"/>
  </w:num>
  <w:num w:numId="8" w16cid:durableId="333263305">
    <w:abstractNumId w:val="17"/>
  </w:num>
  <w:num w:numId="9" w16cid:durableId="1017346002">
    <w:abstractNumId w:val="19"/>
  </w:num>
  <w:num w:numId="10" w16cid:durableId="692193384">
    <w:abstractNumId w:val="9"/>
  </w:num>
  <w:num w:numId="11" w16cid:durableId="1192106297">
    <w:abstractNumId w:val="14"/>
  </w:num>
  <w:num w:numId="12" w16cid:durableId="1150057048">
    <w:abstractNumId w:val="12"/>
  </w:num>
  <w:num w:numId="13" w16cid:durableId="514030289">
    <w:abstractNumId w:val="3"/>
  </w:num>
  <w:num w:numId="14" w16cid:durableId="2064480072">
    <w:abstractNumId w:val="26"/>
  </w:num>
  <w:num w:numId="15" w16cid:durableId="1330131540">
    <w:abstractNumId w:val="8"/>
  </w:num>
  <w:num w:numId="16" w16cid:durableId="1314943206">
    <w:abstractNumId w:val="23"/>
  </w:num>
  <w:num w:numId="17" w16cid:durableId="735317366">
    <w:abstractNumId w:val="20"/>
  </w:num>
  <w:num w:numId="18" w16cid:durableId="360283991">
    <w:abstractNumId w:val="16"/>
  </w:num>
  <w:num w:numId="19" w16cid:durableId="1615206800">
    <w:abstractNumId w:val="6"/>
  </w:num>
  <w:num w:numId="20" w16cid:durableId="2092727985">
    <w:abstractNumId w:val="27"/>
  </w:num>
  <w:num w:numId="21" w16cid:durableId="1184057103">
    <w:abstractNumId w:val="25"/>
  </w:num>
  <w:num w:numId="22" w16cid:durableId="481822773">
    <w:abstractNumId w:val="4"/>
  </w:num>
  <w:num w:numId="23" w16cid:durableId="1888636589">
    <w:abstractNumId w:val="18"/>
  </w:num>
  <w:num w:numId="24" w16cid:durableId="1982536883">
    <w:abstractNumId w:val="1"/>
  </w:num>
  <w:num w:numId="25" w16cid:durableId="1982999990">
    <w:abstractNumId w:val="2"/>
  </w:num>
  <w:num w:numId="26" w16cid:durableId="1342849731">
    <w:abstractNumId w:val="21"/>
  </w:num>
  <w:num w:numId="27" w16cid:durableId="264575889">
    <w:abstractNumId w:val="7"/>
  </w:num>
  <w:num w:numId="28" w16cid:durableId="110437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29"/>
    <w:rsid w:val="00016DFE"/>
    <w:rsid w:val="000400AE"/>
    <w:rsid w:val="000756A7"/>
    <w:rsid w:val="00075874"/>
    <w:rsid w:val="00081B36"/>
    <w:rsid w:val="000D57F2"/>
    <w:rsid w:val="000E7DD6"/>
    <w:rsid w:val="001209DE"/>
    <w:rsid w:val="001465B4"/>
    <w:rsid w:val="001504F2"/>
    <w:rsid w:val="0019536C"/>
    <w:rsid w:val="001D0375"/>
    <w:rsid w:val="001E2D3C"/>
    <w:rsid w:val="00202027"/>
    <w:rsid w:val="002121B4"/>
    <w:rsid w:val="0022067D"/>
    <w:rsid w:val="0022187E"/>
    <w:rsid w:val="00235588"/>
    <w:rsid w:val="00255B1B"/>
    <w:rsid w:val="002601D9"/>
    <w:rsid w:val="0029124B"/>
    <w:rsid w:val="002D6CFD"/>
    <w:rsid w:val="002E7DEC"/>
    <w:rsid w:val="003724BD"/>
    <w:rsid w:val="003E4B24"/>
    <w:rsid w:val="003F7BAA"/>
    <w:rsid w:val="0040326E"/>
    <w:rsid w:val="004041E8"/>
    <w:rsid w:val="00432DA1"/>
    <w:rsid w:val="0044310D"/>
    <w:rsid w:val="00443B5E"/>
    <w:rsid w:val="00451047"/>
    <w:rsid w:val="0046785D"/>
    <w:rsid w:val="00495BE5"/>
    <w:rsid w:val="004B60FD"/>
    <w:rsid w:val="004E3DFD"/>
    <w:rsid w:val="005029A1"/>
    <w:rsid w:val="005267AA"/>
    <w:rsid w:val="00543111"/>
    <w:rsid w:val="005857A1"/>
    <w:rsid w:val="00640C26"/>
    <w:rsid w:val="006918FC"/>
    <w:rsid w:val="006C5A6D"/>
    <w:rsid w:val="006D0051"/>
    <w:rsid w:val="0071105B"/>
    <w:rsid w:val="00743B8E"/>
    <w:rsid w:val="007571BC"/>
    <w:rsid w:val="00763D11"/>
    <w:rsid w:val="007831C4"/>
    <w:rsid w:val="00797CD5"/>
    <w:rsid w:val="007B7132"/>
    <w:rsid w:val="007E0BC2"/>
    <w:rsid w:val="008073EB"/>
    <w:rsid w:val="008120DC"/>
    <w:rsid w:val="008329A4"/>
    <w:rsid w:val="008543E8"/>
    <w:rsid w:val="00886BE6"/>
    <w:rsid w:val="00892B2E"/>
    <w:rsid w:val="008A77F6"/>
    <w:rsid w:val="008C6751"/>
    <w:rsid w:val="008E72C6"/>
    <w:rsid w:val="00937C42"/>
    <w:rsid w:val="009C0E7F"/>
    <w:rsid w:val="00A27330"/>
    <w:rsid w:val="00A54927"/>
    <w:rsid w:val="00A81B61"/>
    <w:rsid w:val="00A94D74"/>
    <w:rsid w:val="00AA1554"/>
    <w:rsid w:val="00AB5BD9"/>
    <w:rsid w:val="00AF48DC"/>
    <w:rsid w:val="00B302FC"/>
    <w:rsid w:val="00B63951"/>
    <w:rsid w:val="00BB2B03"/>
    <w:rsid w:val="00BB327E"/>
    <w:rsid w:val="00BB376C"/>
    <w:rsid w:val="00BD1429"/>
    <w:rsid w:val="00BF165E"/>
    <w:rsid w:val="00C26AAC"/>
    <w:rsid w:val="00C3448A"/>
    <w:rsid w:val="00C72654"/>
    <w:rsid w:val="00CD162C"/>
    <w:rsid w:val="00D358D4"/>
    <w:rsid w:val="00D40F51"/>
    <w:rsid w:val="00D83077"/>
    <w:rsid w:val="00DA2D46"/>
    <w:rsid w:val="00DB4F35"/>
    <w:rsid w:val="00DC0655"/>
    <w:rsid w:val="00DD7582"/>
    <w:rsid w:val="00DF6526"/>
    <w:rsid w:val="00E20054"/>
    <w:rsid w:val="00E22D88"/>
    <w:rsid w:val="00E36BCD"/>
    <w:rsid w:val="00E64738"/>
    <w:rsid w:val="00E717D2"/>
    <w:rsid w:val="00E84C61"/>
    <w:rsid w:val="00EB7BF8"/>
    <w:rsid w:val="00EC2280"/>
    <w:rsid w:val="00F07397"/>
    <w:rsid w:val="00F44B19"/>
    <w:rsid w:val="00F932FD"/>
    <w:rsid w:val="00FB43C3"/>
    <w:rsid w:val="00FF23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87DE"/>
  <w15:chartTrackingRefBased/>
  <w15:docId w15:val="{8FF0738D-77DB-AE4C-98CC-9D374DFF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29"/>
    <w:pPr>
      <w:spacing w:after="160" w:line="259" w:lineRule="auto"/>
    </w:pPr>
    <w:rPr>
      <w:sz w:val="22"/>
      <w:szCs w:val="22"/>
    </w:rPr>
  </w:style>
  <w:style w:type="paragraph" w:styleId="Heading1">
    <w:name w:val="heading 1"/>
    <w:basedOn w:val="Normal"/>
    <w:next w:val="Normal"/>
    <w:link w:val="Heading1Char"/>
    <w:uiPriority w:val="9"/>
    <w:qFormat/>
    <w:rsid w:val="00BD1429"/>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BD1429"/>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BD1429"/>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BD1429"/>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BD1429"/>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BD14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4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4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4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429"/>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BD1429"/>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BD1429"/>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BD1429"/>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BD1429"/>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BD1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429"/>
    <w:rPr>
      <w:rFonts w:eastAsiaTheme="majorEastAsia" w:cstheme="majorBidi"/>
      <w:color w:val="272727" w:themeColor="text1" w:themeTint="D8"/>
    </w:rPr>
  </w:style>
  <w:style w:type="paragraph" w:styleId="Title">
    <w:name w:val="Title"/>
    <w:basedOn w:val="Normal"/>
    <w:next w:val="Normal"/>
    <w:link w:val="TitleChar"/>
    <w:uiPriority w:val="10"/>
    <w:qFormat/>
    <w:rsid w:val="00BD14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429"/>
    <w:pPr>
      <w:spacing w:before="160"/>
      <w:jc w:val="center"/>
    </w:pPr>
    <w:rPr>
      <w:i/>
      <w:iCs/>
      <w:color w:val="404040" w:themeColor="text1" w:themeTint="BF"/>
    </w:rPr>
  </w:style>
  <w:style w:type="character" w:customStyle="1" w:styleId="QuoteChar">
    <w:name w:val="Quote Char"/>
    <w:basedOn w:val="DefaultParagraphFont"/>
    <w:link w:val="Quote"/>
    <w:uiPriority w:val="29"/>
    <w:rsid w:val="00BD1429"/>
    <w:rPr>
      <w:i/>
      <w:iCs/>
      <w:color w:val="404040" w:themeColor="text1" w:themeTint="BF"/>
    </w:rPr>
  </w:style>
  <w:style w:type="paragraph" w:styleId="ListParagraph">
    <w:name w:val="List Paragraph"/>
    <w:basedOn w:val="Normal"/>
    <w:uiPriority w:val="34"/>
    <w:qFormat/>
    <w:rsid w:val="00BD1429"/>
    <w:pPr>
      <w:ind w:left="720"/>
      <w:contextualSpacing/>
    </w:pPr>
  </w:style>
  <w:style w:type="character" w:styleId="IntenseEmphasis">
    <w:name w:val="Intense Emphasis"/>
    <w:basedOn w:val="DefaultParagraphFont"/>
    <w:uiPriority w:val="21"/>
    <w:qFormat/>
    <w:rsid w:val="00BD1429"/>
    <w:rPr>
      <w:i/>
      <w:iCs/>
      <w:color w:val="000000" w:themeColor="accent1" w:themeShade="BF"/>
    </w:rPr>
  </w:style>
  <w:style w:type="paragraph" w:styleId="IntenseQuote">
    <w:name w:val="Intense Quote"/>
    <w:basedOn w:val="Normal"/>
    <w:next w:val="Normal"/>
    <w:link w:val="IntenseQuoteChar"/>
    <w:uiPriority w:val="30"/>
    <w:qFormat/>
    <w:rsid w:val="00BD1429"/>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BD1429"/>
    <w:rPr>
      <w:i/>
      <w:iCs/>
      <w:color w:val="000000" w:themeColor="accent1" w:themeShade="BF"/>
    </w:rPr>
  </w:style>
  <w:style w:type="character" w:styleId="IntenseReference">
    <w:name w:val="Intense Reference"/>
    <w:basedOn w:val="DefaultParagraphFont"/>
    <w:uiPriority w:val="32"/>
    <w:qFormat/>
    <w:rsid w:val="00BD1429"/>
    <w:rPr>
      <w:b/>
      <w:bCs/>
      <w:smallCaps/>
      <w:color w:val="000000" w:themeColor="accent1" w:themeShade="BF"/>
      <w:spacing w:val="5"/>
    </w:rPr>
  </w:style>
  <w:style w:type="paragraph" w:styleId="Header">
    <w:name w:val="header"/>
    <w:basedOn w:val="Normal"/>
    <w:link w:val="HeaderChar"/>
    <w:uiPriority w:val="99"/>
    <w:unhideWhenUsed/>
    <w:rsid w:val="00BD1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429"/>
    <w:rPr>
      <w:sz w:val="22"/>
      <w:szCs w:val="22"/>
    </w:rPr>
  </w:style>
  <w:style w:type="character" w:styleId="Hyperlink">
    <w:name w:val="Hyperlink"/>
    <w:basedOn w:val="DefaultParagraphFont"/>
    <w:uiPriority w:val="99"/>
    <w:unhideWhenUsed/>
    <w:rsid w:val="00BD1429"/>
    <w:rPr>
      <w:color w:val="5F5F5F" w:themeColor="hyperlink"/>
      <w:u w:val="single"/>
    </w:rPr>
  </w:style>
  <w:style w:type="paragraph" w:styleId="NormalWeb">
    <w:name w:val="Normal (Web)"/>
    <w:basedOn w:val="Normal"/>
    <w:uiPriority w:val="99"/>
    <w:semiHidden/>
    <w:unhideWhenUsed/>
    <w:rsid w:val="0054311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UnresolvedMention">
    <w:name w:val="Unresolved Mention"/>
    <w:basedOn w:val="DefaultParagraphFont"/>
    <w:uiPriority w:val="99"/>
    <w:semiHidden/>
    <w:unhideWhenUsed/>
    <w:rsid w:val="00E717D2"/>
    <w:rPr>
      <w:color w:val="605E5C"/>
      <w:shd w:val="clear" w:color="auto" w:fill="E1DFDD"/>
    </w:rPr>
  </w:style>
  <w:style w:type="paragraph" w:styleId="Footer">
    <w:name w:val="footer"/>
    <w:basedOn w:val="Normal"/>
    <w:link w:val="FooterChar"/>
    <w:uiPriority w:val="99"/>
    <w:unhideWhenUsed/>
    <w:rsid w:val="00640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C2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20306">
      <w:bodyDiv w:val="1"/>
      <w:marLeft w:val="0"/>
      <w:marRight w:val="0"/>
      <w:marTop w:val="0"/>
      <w:marBottom w:val="0"/>
      <w:divBdr>
        <w:top w:val="none" w:sz="0" w:space="0" w:color="auto"/>
        <w:left w:val="none" w:sz="0" w:space="0" w:color="auto"/>
        <w:bottom w:val="none" w:sz="0" w:space="0" w:color="auto"/>
        <w:right w:val="none" w:sz="0" w:space="0" w:color="auto"/>
      </w:divBdr>
    </w:div>
    <w:div w:id="41252361">
      <w:bodyDiv w:val="1"/>
      <w:marLeft w:val="0"/>
      <w:marRight w:val="0"/>
      <w:marTop w:val="0"/>
      <w:marBottom w:val="0"/>
      <w:divBdr>
        <w:top w:val="none" w:sz="0" w:space="0" w:color="auto"/>
        <w:left w:val="none" w:sz="0" w:space="0" w:color="auto"/>
        <w:bottom w:val="none" w:sz="0" w:space="0" w:color="auto"/>
        <w:right w:val="none" w:sz="0" w:space="0" w:color="auto"/>
      </w:divBdr>
      <w:divsChild>
        <w:div w:id="1410272519">
          <w:marLeft w:val="0"/>
          <w:marRight w:val="0"/>
          <w:marTop w:val="0"/>
          <w:marBottom w:val="0"/>
          <w:divBdr>
            <w:top w:val="none" w:sz="0" w:space="0" w:color="auto"/>
            <w:left w:val="none" w:sz="0" w:space="0" w:color="auto"/>
            <w:bottom w:val="none" w:sz="0" w:space="0" w:color="auto"/>
            <w:right w:val="none" w:sz="0" w:space="0" w:color="auto"/>
          </w:divBdr>
        </w:div>
        <w:div w:id="131335866">
          <w:marLeft w:val="0"/>
          <w:marRight w:val="0"/>
          <w:marTop w:val="0"/>
          <w:marBottom w:val="0"/>
          <w:divBdr>
            <w:top w:val="none" w:sz="0" w:space="0" w:color="auto"/>
            <w:left w:val="none" w:sz="0" w:space="0" w:color="auto"/>
            <w:bottom w:val="none" w:sz="0" w:space="0" w:color="auto"/>
            <w:right w:val="none" w:sz="0" w:space="0" w:color="auto"/>
          </w:divBdr>
        </w:div>
        <w:div w:id="1012297355">
          <w:marLeft w:val="0"/>
          <w:marRight w:val="0"/>
          <w:marTop w:val="0"/>
          <w:marBottom w:val="0"/>
          <w:divBdr>
            <w:top w:val="none" w:sz="0" w:space="0" w:color="auto"/>
            <w:left w:val="none" w:sz="0" w:space="0" w:color="auto"/>
            <w:bottom w:val="none" w:sz="0" w:space="0" w:color="auto"/>
            <w:right w:val="none" w:sz="0" w:space="0" w:color="auto"/>
          </w:divBdr>
        </w:div>
      </w:divsChild>
    </w:div>
    <w:div w:id="118307504">
      <w:bodyDiv w:val="1"/>
      <w:marLeft w:val="0"/>
      <w:marRight w:val="0"/>
      <w:marTop w:val="0"/>
      <w:marBottom w:val="0"/>
      <w:divBdr>
        <w:top w:val="none" w:sz="0" w:space="0" w:color="auto"/>
        <w:left w:val="none" w:sz="0" w:space="0" w:color="auto"/>
        <w:bottom w:val="none" w:sz="0" w:space="0" w:color="auto"/>
        <w:right w:val="none" w:sz="0" w:space="0" w:color="auto"/>
      </w:divBdr>
    </w:div>
    <w:div w:id="215244856">
      <w:bodyDiv w:val="1"/>
      <w:marLeft w:val="0"/>
      <w:marRight w:val="0"/>
      <w:marTop w:val="0"/>
      <w:marBottom w:val="0"/>
      <w:divBdr>
        <w:top w:val="none" w:sz="0" w:space="0" w:color="auto"/>
        <w:left w:val="none" w:sz="0" w:space="0" w:color="auto"/>
        <w:bottom w:val="none" w:sz="0" w:space="0" w:color="auto"/>
        <w:right w:val="none" w:sz="0" w:space="0" w:color="auto"/>
      </w:divBdr>
      <w:divsChild>
        <w:div w:id="614867988">
          <w:marLeft w:val="0"/>
          <w:marRight w:val="0"/>
          <w:marTop w:val="0"/>
          <w:marBottom w:val="0"/>
          <w:divBdr>
            <w:top w:val="none" w:sz="0" w:space="0" w:color="auto"/>
            <w:left w:val="none" w:sz="0" w:space="0" w:color="auto"/>
            <w:bottom w:val="none" w:sz="0" w:space="0" w:color="auto"/>
            <w:right w:val="none" w:sz="0" w:space="0" w:color="auto"/>
          </w:divBdr>
        </w:div>
        <w:div w:id="1488786766">
          <w:marLeft w:val="0"/>
          <w:marRight w:val="0"/>
          <w:marTop w:val="0"/>
          <w:marBottom w:val="0"/>
          <w:divBdr>
            <w:top w:val="none" w:sz="0" w:space="0" w:color="auto"/>
            <w:left w:val="none" w:sz="0" w:space="0" w:color="auto"/>
            <w:bottom w:val="none" w:sz="0" w:space="0" w:color="auto"/>
            <w:right w:val="none" w:sz="0" w:space="0" w:color="auto"/>
          </w:divBdr>
        </w:div>
        <w:div w:id="2136098724">
          <w:marLeft w:val="0"/>
          <w:marRight w:val="0"/>
          <w:marTop w:val="0"/>
          <w:marBottom w:val="0"/>
          <w:divBdr>
            <w:top w:val="none" w:sz="0" w:space="0" w:color="auto"/>
            <w:left w:val="none" w:sz="0" w:space="0" w:color="auto"/>
            <w:bottom w:val="none" w:sz="0" w:space="0" w:color="auto"/>
            <w:right w:val="none" w:sz="0" w:space="0" w:color="auto"/>
          </w:divBdr>
        </w:div>
      </w:divsChild>
    </w:div>
    <w:div w:id="229777193">
      <w:bodyDiv w:val="1"/>
      <w:marLeft w:val="0"/>
      <w:marRight w:val="0"/>
      <w:marTop w:val="0"/>
      <w:marBottom w:val="0"/>
      <w:divBdr>
        <w:top w:val="none" w:sz="0" w:space="0" w:color="auto"/>
        <w:left w:val="none" w:sz="0" w:space="0" w:color="auto"/>
        <w:bottom w:val="none" w:sz="0" w:space="0" w:color="auto"/>
        <w:right w:val="none" w:sz="0" w:space="0" w:color="auto"/>
      </w:divBdr>
    </w:div>
    <w:div w:id="246041979">
      <w:bodyDiv w:val="1"/>
      <w:marLeft w:val="0"/>
      <w:marRight w:val="0"/>
      <w:marTop w:val="0"/>
      <w:marBottom w:val="0"/>
      <w:divBdr>
        <w:top w:val="none" w:sz="0" w:space="0" w:color="auto"/>
        <w:left w:val="none" w:sz="0" w:space="0" w:color="auto"/>
        <w:bottom w:val="none" w:sz="0" w:space="0" w:color="auto"/>
        <w:right w:val="none" w:sz="0" w:space="0" w:color="auto"/>
      </w:divBdr>
    </w:div>
    <w:div w:id="257981563">
      <w:bodyDiv w:val="1"/>
      <w:marLeft w:val="0"/>
      <w:marRight w:val="0"/>
      <w:marTop w:val="0"/>
      <w:marBottom w:val="0"/>
      <w:divBdr>
        <w:top w:val="none" w:sz="0" w:space="0" w:color="auto"/>
        <w:left w:val="none" w:sz="0" w:space="0" w:color="auto"/>
        <w:bottom w:val="none" w:sz="0" w:space="0" w:color="auto"/>
        <w:right w:val="none" w:sz="0" w:space="0" w:color="auto"/>
      </w:divBdr>
    </w:div>
    <w:div w:id="331228544">
      <w:bodyDiv w:val="1"/>
      <w:marLeft w:val="0"/>
      <w:marRight w:val="0"/>
      <w:marTop w:val="0"/>
      <w:marBottom w:val="0"/>
      <w:divBdr>
        <w:top w:val="none" w:sz="0" w:space="0" w:color="auto"/>
        <w:left w:val="none" w:sz="0" w:space="0" w:color="auto"/>
        <w:bottom w:val="none" w:sz="0" w:space="0" w:color="auto"/>
        <w:right w:val="none" w:sz="0" w:space="0" w:color="auto"/>
      </w:divBdr>
    </w:div>
    <w:div w:id="376511368">
      <w:bodyDiv w:val="1"/>
      <w:marLeft w:val="0"/>
      <w:marRight w:val="0"/>
      <w:marTop w:val="0"/>
      <w:marBottom w:val="0"/>
      <w:divBdr>
        <w:top w:val="none" w:sz="0" w:space="0" w:color="auto"/>
        <w:left w:val="none" w:sz="0" w:space="0" w:color="auto"/>
        <w:bottom w:val="none" w:sz="0" w:space="0" w:color="auto"/>
        <w:right w:val="none" w:sz="0" w:space="0" w:color="auto"/>
      </w:divBdr>
    </w:div>
    <w:div w:id="425730082">
      <w:bodyDiv w:val="1"/>
      <w:marLeft w:val="0"/>
      <w:marRight w:val="0"/>
      <w:marTop w:val="0"/>
      <w:marBottom w:val="0"/>
      <w:divBdr>
        <w:top w:val="none" w:sz="0" w:space="0" w:color="auto"/>
        <w:left w:val="none" w:sz="0" w:space="0" w:color="auto"/>
        <w:bottom w:val="none" w:sz="0" w:space="0" w:color="auto"/>
        <w:right w:val="none" w:sz="0" w:space="0" w:color="auto"/>
      </w:divBdr>
    </w:div>
    <w:div w:id="537205117">
      <w:bodyDiv w:val="1"/>
      <w:marLeft w:val="0"/>
      <w:marRight w:val="0"/>
      <w:marTop w:val="0"/>
      <w:marBottom w:val="0"/>
      <w:divBdr>
        <w:top w:val="none" w:sz="0" w:space="0" w:color="auto"/>
        <w:left w:val="none" w:sz="0" w:space="0" w:color="auto"/>
        <w:bottom w:val="none" w:sz="0" w:space="0" w:color="auto"/>
        <w:right w:val="none" w:sz="0" w:space="0" w:color="auto"/>
      </w:divBdr>
    </w:div>
    <w:div w:id="576717238">
      <w:bodyDiv w:val="1"/>
      <w:marLeft w:val="0"/>
      <w:marRight w:val="0"/>
      <w:marTop w:val="0"/>
      <w:marBottom w:val="0"/>
      <w:divBdr>
        <w:top w:val="none" w:sz="0" w:space="0" w:color="auto"/>
        <w:left w:val="none" w:sz="0" w:space="0" w:color="auto"/>
        <w:bottom w:val="none" w:sz="0" w:space="0" w:color="auto"/>
        <w:right w:val="none" w:sz="0" w:space="0" w:color="auto"/>
      </w:divBdr>
    </w:div>
    <w:div w:id="666715083">
      <w:bodyDiv w:val="1"/>
      <w:marLeft w:val="0"/>
      <w:marRight w:val="0"/>
      <w:marTop w:val="0"/>
      <w:marBottom w:val="0"/>
      <w:divBdr>
        <w:top w:val="none" w:sz="0" w:space="0" w:color="auto"/>
        <w:left w:val="none" w:sz="0" w:space="0" w:color="auto"/>
        <w:bottom w:val="none" w:sz="0" w:space="0" w:color="auto"/>
        <w:right w:val="none" w:sz="0" w:space="0" w:color="auto"/>
      </w:divBdr>
      <w:divsChild>
        <w:div w:id="434133067">
          <w:marLeft w:val="0"/>
          <w:marRight w:val="0"/>
          <w:marTop w:val="0"/>
          <w:marBottom w:val="0"/>
          <w:divBdr>
            <w:top w:val="none" w:sz="0" w:space="0" w:color="auto"/>
            <w:left w:val="none" w:sz="0" w:space="0" w:color="auto"/>
            <w:bottom w:val="none" w:sz="0" w:space="0" w:color="auto"/>
            <w:right w:val="none" w:sz="0" w:space="0" w:color="auto"/>
          </w:divBdr>
        </w:div>
        <w:div w:id="1532919410">
          <w:marLeft w:val="0"/>
          <w:marRight w:val="0"/>
          <w:marTop w:val="0"/>
          <w:marBottom w:val="0"/>
          <w:divBdr>
            <w:top w:val="none" w:sz="0" w:space="0" w:color="auto"/>
            <w:left w:val="none" w:sz="0" w:space="0" w:color="auto"/>
            <w:bottom w:val="none" w:sz="0" w:space="0" w:color="auto"/>
            <w:right w:val="none" w:sz="0" w:space="0" w:color="auto"/>
          </w:divBdr>
        </w:div>
        <w:div w:id="1848859509">
          <w:marLeft w:val="0"/>
          <w:marRight w:val="0"/>
          <w:marTop w:val="0"/>
          <w:marBottom w:val="0"/>
          <w:divBdr>
            <w:top w:val="none" w:sz="0" w:space="0" w:color="auto"/>
            <w:left w:val="none" w:sz="0" w:space="0" w:color="auto"/>
            <w:bottom w:val="none" w:sz="0" w:space="0" w:color="auto"/>
            <w:right w:val="none" w:sz="0" w:space="0" w:color="auto"/>
          </w:divBdr>
        </w:div>
      </w:divsChild>
    </w:div>
    <w:div w:id="696272921">
      <w:bodyDiv w:val="1"/>
      <w:marLeft w:val="0"/>
      <w:marRight w:val="0"/>
      <w:marTop w:val="0"/>
      <w:marBottom w:val="0"/>
      <w:divBdr>
        <w:top w:val="none" w:sz="0" w:space="0" w:color="auto"/>
        <w:left w:val="none" w:sz="0" w:space="0" w:color="auto"/>
        <w:bottom w:val="none" w:sz="0" w:space="0" w:color="auto"/>
        <w:right w:val="none" w:sz="0" w:space="0" w:color="auto"/>
      </w:divBdr>
    </w:div>
    <w:div w:id="745347704">
      <w:bodyDiv w:val="1"/>
      <w:marLeft w:val="0"/>
      <w:marRight w:val="0"/>
      <w:marTop w:val="0"/>
      <w:marBottom w:val="0"/>
      <w:divBdr>
        <w:top w:val="none" w:sz="0" w:space="0" w:color="auto"/>
        <w:left w:val="none" w:sz="0" w:space="0" w:color="auto"/>
        <w:bottom w:val="none" w:sz="0" w:space="0" w:color="auto"/>
        <w:right w:val="none" w:sz="0" w:space="0" w:color="auto"/>
      </w:divBdr>
    </w:div>
    <w:div w:id="788092383">
      <w:bodyDiv w:val="1"/>
      <w:marLeft w:val="0"/>
      <w:marRight w:val="0"/>
      <w:marTop w:val="0"/>
      <w:marBottom w:val="0"/>
      <w:divBdr>
        <w:top w:val="none" w:sz="0" w:space="0" w:color="auto"/>
        <w:left w:val="none" w:sz="0" w:space="0" w:color="auto"/>
        <w:bottom w:val="none" w:sz="0" w:space="0" w:color="auto"/>
        <w:right w:val="none" w:sz="0" w:space="0" w:color="auto"/>
      </w:divBdr>
    </w:div>
    <w:div w:id="814294168">
      <w:bodyDiv w:val="1"/>
      <w:marLeft w:val="0"/>
      <w:marRight w:val="0"/>
      <w:marTop w:val="0"/>
      <w:marBottom w:val="0"/>
      <w:divBdr>
        <w:top w:val="none" w:sz="0" w:space="0" w:color="auto"/>
        <w:left w:val="none" w:sz="0" w:space="0" w:color="auto"/>
        <w:bottom w:val="none" w:sz="0" w:space="0" w:color="auto"/>
        <w:right w:val="none" w:sz="0" w:space="0" w:color="auto"/>
      </w:divBdr>
    </w:div>
    <w:div w:id="900748224">
      <w:bodyDiv w:val="1"/>
      <w:marLeft w:val="0"/>
      <w:marRight w:val="0"/>
      <w:marTop w:val="0"/>
      <w:marBottom w:val="0"/>
      <w:divBdr>
        <w:top w:val="none" w:sz="0" w:space="0" w:color="auto"/>
        <w:left w:val="none" w:sz="0" w:space="0" w:color="auto"/>
        <w:bottom w:val="none" w:sz="0" w:space="0" w:color="auto"/>
        <w:right w:val="none" w:sz="0" w:space="0" w:color="auto"/>
      </w:divBdr>
    </w:div>
    <w:div w:id="911041128">
      <w:bodyDiv w:val="1"/>
      <w:marLeft w:val="0"/>
      <w:marRight w:val="0"/>
      <w:marTop w:val="0"/>
      <w:marBottom w:val="0"/>
      <w:divBdr>
        <w:top w:val="none" w:sz="0" w:space="0" w:color="auto"/>
        <w:left w:val="none" w:sz="0" w:space="0" w:color="auto"/>
        <w:bottom w:val="none" w:sz="0" w:space="0" w:color="auto"/>
        <w:right w:val="none" w:sz="0" w:space="0" w:color="auto"/>
      </w:divBdr>
    </w:div>
    <w:div w:id="915701309">
      <w:bodyDiv w:val="1"/>
      <w:marLeft w:val="0"/>
      <w:marRight w:val="0"/>
      <w:marTop w:val="0"/>
      <w:marBottom w:val="0"/>
      <w:divBdr>
        <w:top w:val="none" w:sz="0" w:space="0" w:color="auto"/>
        <w:left w:val="none" w:sz="0" w:space="0" w:color="auto"/>
        <w:bottom w:val="none" w:sz="0" w:space="0" w:color="auto"/>
        <w:right w:val="none" w:sz="0" w:space="0" w:color="auto"/>
      </w:divBdr>
    </w:div>
    <w:div w:id="967127790">
      <w:bodyDiv w:val="1"/>
      <w:marLeft w:val="0"/>
      <w:marRight w:val="0"/>
      <w:marTop w:val="0"/>
      <w:marBottom w:val="0"/>
      <w:divBdr>
        <w:top w:val="none" w:sz="0" w:space="0" w:color="auto"/>
        <w:left w:val="none" w:sz="0" w:space="0" w:color="auto"/>
        <w:bottom w:val="none" w:sz="0" w:space="0" w:color="auto"/>
        <w:right w:val="none" w:sz="0" w:space="0" w:color="auto"/>
      </w:divBdr>
    </w:div>
    <w:div w:id="1045789709">
      <w:bodyDiv w:val="1"/>
      <w:marLeft w:val="0"/>
      <w:marRight w:val="0"/>
      <w:marTop w:val="0"/>
      <w:marBottom w:val="0"/>
      <w:divBdr>
        <w:top w:val="none" w:sz="0" w:space="0" w:color="auto"/>
        <w:left w:val="none" w:sz="0" w:space="0" w:color="auto"/>
        <w:bottom w:val="none" w:sz="0" w:space="0" w:color="auto"/>
        <w:right w:val="none" w:sz="0" w:space="0" w:color="auto"/>
      </w:divBdr>
    </w:div>
    <w:div w:id="1247689421">
      <w:bodyDiv w:val="1"/>
      <w:marLeft w:val="0"/>
      <w:marRight w:val="0"/>
      <w:marTop w:val="0"/>
      <w:marBottom w:val="0"/>
      <w:divBdr>
        <w:top w:val="none" w:sz="0" w:space="0" w:color="auto"/>
        <w:left w:val="none" w:sz="0" w:space="0" w:color="auto"/>
        <w:bottom w:val="none" w:sz="0" w:space="0" w:color="auto"/>
        <w:right w:val="none" w:sz="0" w:space="0" w:color="auto"/>
      </w:divBdr>
    </w:div>
    <w:div w:id="1285575246">
      <w:bodyDiv w:val="1"/>
      <w:marLeft w:val="0"/>
      <w:marRight w:val="0"/>
      <w:marTop w:val="0"/>
      <w:marBottom w:val="0"/>
      <w:divBdr>
        <w:top w:val="none" w:sz="0" w:space="0" w:color="auto"/>
        <w:left w:val="none" w:sz="0" w:space="0" w:color="auto"/>
        <w:bottom w:val="none" w:sz="0" w:space="0" w:color="auto"/>
        <w:right w:val="none" w:sz="0" w:space="0" w:color="auto"/>
      </w:divBdr>
      <w:divsChild>
        <w:div w:id="1391686096">
          <w:marLeft w:val="0"/>
          <w:marRight w:val="0"/>
          <w:marTop w:val="0"/>
          <w:marBottom w:val="0"/>
          <w:divBdr>
            <w:top w:val="none" w:sz="0" w:space="0" w:color="auto"/>
            <w:left w:val="none" w:sz="0" w:space="0" w:color="auto"/>
            <w:bottom w:val="none" w:sz="0" w:space="0" w:color="auto"/>
            <w:right w:val="none" w:sz="0" w:space="0" w:color="auto"/>
          </w:divBdr>
        </w:div>
        <w:div w:id="683552012">
          <w:marLeft w:val="0"/>
          <w:marRight w:val="0"/>
          <w:marTop w:val="0"/>
          <w:marBottom w:val="0"/>
          <w:divBdr>
            <w:top w:val="none" w:sz="0" w:space="0" w:color="auto"/>
            <w:left w:val="none" w:sz="0" w:space="0" w:color="auto"/>
            <w:bottom w:val="none" w:sz="0" w:space="0" w:color="auto"/>
            <w:right w:val="none" w:sz="0" w:space="0" w:color="auto"/>
          </w:divBdr>
        </w:div>
      </w:divsChild>
    </w:div>
    <w:div w:id="1308701701">
      <w:bodyDiv w:val="1"/>
      <w:marLeft w:val="0"/>
      <w:marRight w:val="0"/>
      <w:marTop w:val="0"/>
      <w:marBottom w:val="0"/>
      <w:divBdr>
        <w:top w:val="none" w:sz="0" w:space="0" w:color="auto"/>
        <w:left w:val="none" w:sz="0" w:space="0" w:color="auto"/>
        <w:bottom w:val="none" w:sz="0" w:space="0" w:color="auto"/>
        <w:right w:val="none" w:sz="0" w:space="0" w:color="auto"/>
      </w:divBdr>
    </w:div>
    <w:div w:id="1379478542">
      <w:bodyDiv w:val="1"/>
      <w:marLeft w:val="0"/>
      <w:marRight w:val="0"/>
      <w:marTop w:val="0"/>
      <w:marBottom w:val="0"/>
      <w:divBdr>
        <w:top w:val="none" w:sz="0" w:space="0" w:color="auto"/>
        <w:left w:val="none" w:sz="0" w:space="0" w:color="auto"/>
        <w:bottom w:val="none" w:sz="0" w:space="0" w:color="auto"/>
        <w:right w:val="none" w:sz="0" w:space="0" w:color="auto"/>
      </w:divBdr>
    </w:div>
    <w:div w:id="1408847782">
      <w:bodyDiv w:val="1"/>
      <w:marLeft w:val="0"/>
      <w:marRight w:val="0"/>
      <w:marTop w:val="0"/>
      <w:marBottom w:val="0"/>
      <w:divBdr>
        <w:top w:val="none" w:sz="0" w:space="0" w:color="auto"/>
        <w:left w:val="none" w:sz="0" w:space="0" w:color="auto"/>
        <w:bottom w:val="none" w:sz="0" w:space="0" w:color="auto"/>
        <w:right w:val="none" w:sz="0" w:space="0" w:color="auto"/>
      </w:divBdr>
    </w:div>
    <w:div w:id="1501193937">
      <w:bodyDiv w:val="1"/>
      <w:marLeft w:val="0"/>
      <w:marRight w:val="0"/>
      <w:marTop w:val="0"/>
      <w:marBottom w:val="0"/>
      <w:divBdr>
        <w:top w:val="none" w:sz="0" w:space="0" w:color="auto"/>
        <w:left w:val="none" w:sz="0" w:space="0" w:color="auto"/>
        <w:bottom w:val="none" w:sz="0" w:space="0" w:color="auto"/>
        <w:right w:val="none" w:sz="0" w:space="0" w:color="auto"/>
      </w:divBdr>
    </w:div>
    <w:div w:id="1516338207">
      <w:bodyDiv w:val="1"/>
      <w:marLeft w:val="0"/>
      <w:marRight w:val="0"/>
      <w:marTop w:val="0"/>
      <w:marBottom w:val="0"/>
      <w:divBdr>
        <w:top w:val="none" w:sz="0" w:space="0" w:color="auto"/>
        <w:left w:val="none" w:sz="0" w:space="0" w:color="auto"/>
        <w:bottom w:val="none" w:sz="0" w:space="0" w:color="auto"/>
        <w:right w:val="none" w:sz="0" w:space="0" w:color="auto"/>
      </w:divBdr>
    </w:div>
    <w:div w:id="1620799989">
      <w:bodyDiv w:val="1"/>
      <w:marLeft w:val="0"/>
      <w:marRight w:val="0"/>
      <w:marTop w:val="0"/>
      <w:marBottom w:val="0"/>
      <w:divBdr>
        <w:top w:val="none" w:sz="0" w:space="0" w:color="auto"/>
        <w:left w:val="none" w:sz="0" w:space="0" w:color="auto"/>
        <w:bottom w:val="none" w:sz="0" w:space="0" w:color="auto"/>
        <w:right w:val="none" w:sz="0" w:space="0" w:color="auto"/>
      </w:divBdr>
      <w:divsChild>
        <w:div w:id="68892624">
          <w:marLeft w:val="0"/>
          <w:marRight w:val="0"/>
          <w:marTop w:val="0"/>
          <w:marBottom w:val="0"/>
          <w:divBdr>
            <w:top w:val="none" w:sz="0" w:space="0" w:color="auto"/>
            <w:left w:val="none" w:sz="0" w:space="0" w:color="auto"/>
            <w:bottom w:val="none" w:sz="0" w:space="0" w:color="auto"/>
            <w:right w:val="none" w:sz="0" w:space="0" w:color="auto"/>
          </w:divBdr>
        </w:div>
        <w:div w:id="1928951995">
          <w:marLeft w:val="0"/>
          <w:marRight w:val="0"/>
          <w:marTop w:val="0"/>
          <w:marBottom w:val="0"/>
          <w:divBdr>
            <w:top w:val="none" w:sz="0" w:space="0" w:color="auto"/>
            <w:left w:val="none" w:sz="0" w:space="0" w:color="auto"/>
            <w:bottom w:val="none" w:sz="0" w:space="0" w:color="auto"/>
            <w:right w:val="none" w:sz="0" w:space="0" w:color="auto"/>
          </w:divBdr>
        </w:div>
        <w:div w:id="422263284">
          <w:marLeft w:val="0"/>
          <w:marRight w:val="0"/>
          <w:marTop w:val="0"/>
          <w:marBottom w:val="0"/>
          <w:divBdr>
            <w:top w:val="none" w:sz="0" w:space="0" w:color="auto"/>
            <w:left w:val="none" w:sz="0" w:space="0" w:color="auto"/>
            <w:bottom w:val="none" w:sz="0" w:space="0" w:color="auto"/>
            <w:right w:val="none" w:sz="0" w:space="0" w:color="auto"/>
          </w:divBdr>
        </w:div>
      </w:divsChild>
    </w:div>
    <w:div w:id="1632858728">
      <w:bodyDiv w:val="1"/>
      <w:marLeft w:val="0"/>
      <w:marRight w:val="0"/>
      <w:marTop w:val="0"/>
      <w:marBottom w:val="0"/>
      <w:divBdr>
        <w:top w:val="none" w:sz="0" w:space="0" w:color="auto"/>
        <w:left w:val="none" w:sz="0" w:space="0" w:color="auto"/>
        <w:bottom w:val="none" w:sz="0" w:space="0" w:color="auto"/>
        <w:right w:val="none" w:sz="0" w:space="0" w:color="auto"/>
      </w:divBdr>
    </w:div>
    <w:div w:id="1690371928">
      <w:bodyDiv w:val="1"/>
      <w:marLeft w:val="0"/>
      <w:marRight w:val="0"/>
      <w:marTop w:val="0"/>
      <w:marBottom w:val="0"/>
      <w:divBdr>
        <w:top w:val="none" w:sz="0" w:space="0" w:color="auto"/>
        <w:left w:val="none" w:sz="0" w:space="0" w:color="auto"/>
        <w:bottom w:val="none" w:sz="0" w:space="0" w:color="auto"/>
        <w:right w:val="none" w:sz="0" w:space="0" w:color="auto"/>
      </w:divBdr>
    </w:div>
    <w:div w:id="1714847197">
      <w:bodyDiv w:val="1"/>
      <w:marLeft w:val="0"/>
      <w:marRight w:val="0"/>
      <w:marTop w:val="0"/>
      <w:marBottom w:val="0"/>
      <w:divBdr>
        <w:top w:val="none" w:sz="0" w:space="0" w:color="auto"/>
        <w:left w:val="none" w:sz="0" w:space="0" w:color="auto"/>
        <w:bottom w:val="none" w:sz="0" w:space="0" w:color="auto"/>
        <w:right w:val="none" w:sz="0" w:space="0" w:color="auto"/>
      </w:divBdr>
    </w:div>
    <w:div w:id="1759708923">
      <w:bodyDiv w:val="1"/>
      <w:marLeft w:val="0"/>
      <w:marRight w:val="0"/>
      <w:marTop w:val="0"/>
      <w:marBottom w:val="0"/>
      <w:divBdr>
        <w:top w:val="none" w:sz="0" w:space="0" w:color="auto"/>
        <w:left w:val="none" w:sz="0" w:space="0" w:color="auto"/>
        <w:bottom w:val="none" w:sz="0" w:space="0" w:color="auto"/>
        <w:right w:val="none" w:sz="0" w:space="0" w:color="auto"/>
      </w:divBdr>
    </w:div>
    <w:div w:id="1819497238">
      <w:bodyDiv w:val="1"/>
      <w:marLeft w:val="0"/>
      <w:marRight w:val="0"/>
      <w:marTop w:val="0"/>
      <w:marBottom w:val="0"/>
      <w:divBdr>
        <w:top w:val="none" w:sz="0" w:space="0" w:color="auto"/>
        <w:left w:val="none" w:sz="0" w:space="0" w:color="auto"/>
        <w:bottom w:val="none" w:sz="0" w:space="0" w:color="auto"/>
        <w:right w:val="none" w:sz="0" w:space="0" w:color="auto"/>
      </w:divBdr>
    </w:div>
    <w:div w:id="1829055821">
      <w:bodyDiv w:val="1"/>
      <w:marLeft w:val="0"/>
      <w:marRight w:val="0"/>
      <w:marTop w:val="0"/>
      <w:marBottom w:val="0"/>
      <w:divBdr>
        <w:top w:val="none" w:sz="0" w:space="0" w:color="auto"/>
        <w:left w:val="none" w:sz="0" w:space="0" w:color="auto"/>
        <w:bottom w:val="none" w:sz="0" w:space="0" w:color="auto"/>
        <w:right w:val="none" w:sz="0" w:space="0" w:color="auto"/>
      </w:divBdr>
    </w:div>
    <w:div w:id="1875921715">
      <w:bodyDiv w:val="1"/>
      <w:marLeft w:val="0"/>
      <w:marRight w:val="0"/>
      <w:marTop w:val="0"/>
      <w:marBottom w:val="0"/>
      <w:divBdr>
        <w:top w:val="none" w:sz="0" w:space="0" w:color="auto"/>
        <w:left w:val="none" w:sz="0" w:space="0" w:color="auto"/>
        <w:bottom w:val="none" w:sz="0" w:space="0" w:color="auto"/>
        <w:right w:val="none" w:sz="0" w:space="0" w:color="auto"/>
      </w:divBdr>
    </w:div>
    <w:div w:id="1970894608">
      <w:bodyDiv w:val="1"/>
      <w:marLeft w:val="0"/>
      <w:marRight w:val="0"/>
      <w:marTop w:val="0"/>
      <w:marBottom w:val="0"/>
      <w:divBdr>
        <w:top w:val="none" w:sz="0" w:space="0" w:color="auto"/>
        <w:left w:val="none" w:sz="0" w:space="0" w:color="auto"/>
        <w:bottom w:val="none" w:sz="0" w:space="0" w:color="auto"/>
        <w:right w:val="none" w:sz="0" w:space="0" w:color="auto"/>
      </w:divBdr>
    </w:div>
    <w:div w:id="1998917990">
      <w:bodyDiv w:val="1"/>
      <w:marLeft w:val="0"/>
      <w:marRight w:val="0"/>
      <w:marTop w:val="0"/>
      <w:marBottom w:val="0"/>
      <w:divBdr>
        <w:top w:val="none" w:sz="0" w:space="0" w:color="auto"/>
        <w:left w:val="none" w:sz="0" w:space="0" w:color="auto"/>
        <w:bottom w:val="none" w:sz="0" w:space="0" w:color="auto"/>
        <w:right w:val="none" w:sz="0" w:space="0" w:color="auto"/>
      </w:divBdr>
    </w:div>
    <w:div w:id="2070228475">
      <w:bodyDiv w:val="1"/>
      <w:marLeft w:val="0"/>
      <w:marRight w:val="0"/>
      <w:marTop w:val="0"/>
      <w:marBottom w:val="0"/>
      <w:divBdr>
        <w:top w:val="none" w:sz="0" w:space="0" w:color="auto"/>
        <w:left w:val="none" w:sz="0" w:space="0" w:color="auto"/>
        <w:bottom w:val="none" w:sz="0" w:space="0" w:color="auto"/>
        <w:right w:val="none" w:sz="0" w:space="0" w:color="auto"/>
      </w:divBdr>
    </w:div>
    <w:div w:id="2119988851">
      <w:bodyDiv w:val="1"/>
      <w:marLeft w:val="0"/>
      <w:marRight w:val="0"/>
      <w:marTop w:val="0"/>
      <w:marBottom w:val="0"/>
      <w:divBdr>
        <w:top w:val="none" w:sz="0" w:space="0" w:color="auto"/>
        <w:left w:val="none" w:sz="0" w:space="0" w:color="auto"/>
        <w:bottom w:val="none" w:sz="0" w:space="0" w:color="auto"/>
        <w:right w:val="none" w:sz="0" w:space="0" w:color="auto"/>
      </w:divBdr>
      <w:divsChild>
        <w:div w:id="1620533030">
          <w:marLeft w:val="0"/>
          <w:marRight w:val="0"/>
          <w:marTop w:val="0"/>
          <w:marBottom w:val="0"/>
          <w:divBdr>
            <w:top w:val="none" w:sz="0" w:space="0" w:color="auto"/>
            <w:left w:val="none" w:sz="0" w:space="0" w:color="auto"/>
            <w:bottom w:val="none" w:sz="0" w:space="0" w:color="auto"/>
            <w:right w:val="none" w:sz="0" w:space="0" w:color="auto"/>
          </w:divBdr>
        </w:div>
        <w:div w:id="1379233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Andrew Morris</dc:creator>
  <cp:keywords/>
  <dc:description/>
  <cp:lastModifiedBy>Jim Morris</cp:lastModifiedBy>
  <cp:revision>8</cp:revision>
  <dcterms:created xsi:type="dcterms:W3CDTF">2024-09-16T13:11:00Z</dcterms:created>
  <dcterms:modified xsi:type="dcterms:W3CDTF">2024-09-16T13:16:00Z</dcterms:modified>
</cp:coreProperties>
</file>