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B56E5" w14:textId="08FD1411" w:rsidR="0016140B" w:rsidRPr="0033730F" w:rsidRDefault="007C4018" w:rsidP="00576666">
      <w:pPr>
        <w:pStyle w:val="Title"/>
        <w:jc w:val="center"/>
        <w:rPr>
          <w:b/>
          <w:bCs/>
          <w:sz w:val="36"/>
          <w:szCs w:val="36"/>
        </w:rPr>
      </w:pPr>
      <w:r w:rsidRPr="0033730F">
        <w:rPr>
          <w:b/>
          <w:bCs/>
          <w:sz w:val="36"/>
          <w:szCs w:val="36"/>
        </w:rPr>
        <w:t>Cyber-Influence Operation Analysis:</w:t>
      </w:r>
    </w:p>
    <w:p w14:paraId="43A69D04" w14:textId="7FEE47F4" w:rsidR="007925BC" w:rsidRPr="0033730F" w:rsidRDefault="007C4018" w:rsidP="00576666">
      <w:pPr>
        <w:pStyle w:val="Title"/>
        <w:jc w:val="center"/>
        <w:rPr>
          <w:b/>
          <w:bCs/>
          <w:sz w:val="36"/>
          <w:szCs w:val="36"/>
        </w:rPr>
      </w:pPr>
      <w:r w:rsidRPr="0033730F">
        <w:rPr>
          <w:b/>
          <w:bCs/>
          <w:sz w:val="36"/>
          <w:szCs w:val="36"/>
        </w:rPr>
        <w:t>Background</w:t>
      </w:r>
      <w:r w:rsidR="00D5151D" w:rsidRPr="0033730F">
        <w:rPr>
          <w:b/>
          <w:bCs/>
          <w:sz w:val="36"/>
          <w:szCs w:val="36"/>
        </w:rPr>
        <w:t>, Documentation, and Modelling of Cyber and Disinformation Components.</w:t>
      </w:r>
    </w:p>
    <w:p w14:paraId="0DD06C45" w14:textId="3EFE70DE" w:rsidR="00D5151D" w:rsidRPr="0016140B" w:rsidRDefault="00A92ACE" w:rsidP="00576666">
      <w:pPr>
        <w:pStyle w:val="Heading1"/>
        <w:jc w:val="center"/>
        <w:rPr>
          <w:sz w:val="28"/>
          <w:szCs w:val="28"/>
        </w:rPr>
      </w:pPr>
      <w:r w:rsidRPr="0016140B">
        <w:rPr>
          <w:sz w:val="28"/>
          <w:szCs w:val="28"/>
        </w:rPr>
        <w:t>UNC1151 201</w:t>
      </w:r>
      <w:r w:rsidR="00B47D29">
        <w:rPr>
          <w:sz w:val="28"/>
          <w:szCs w:val="28"/>
        </w:rPr>
        <w:t>9</w:t>
      </w:r>
      <w:r w:rsidRPr="0016140B">
        <w:rPr>
          <w:sz w:val="28"/>
          <w:szCs w:val="28"/>
        </w:rPr>
        <w:t xml:space="preserve"> campaign: “</w:t>
      </w:r>
      <w:r w:rsidR="00B47D29" w:rsidRPr="00B47D29">
        <w:rPr>
          <w:sz w:val="28"/>
          <w:szCs w:val="28"/>
        </w:rPr>
        <w:t xml:space="preserve">Lithuanian minister of defence </w:t>
      </w:r>
      <w:r w:rsidR="00B47D29">
        <w:rPr>
          <w:sz w:val="28"/>
          <w:szCs w:val="28"/>
        </w:rPr>
        <w:t>R</w:t>
      </w:r>
      <w:r w:rsidR="00B47D29" w:rsidRPr="00B47D29">
        <w:rPr>
          <w:sz w:val="28"/>
          <w:szCs w:val="28"/>
        </w:rPr>
        <w:t xml:space="preserve">aimundas </w:t>
      </w:r>
      <w:proofErr w:type="spellStart"/>
      <w:r w:rsidR="00B47D29">
        <w:rPr>
          <w:sz w:val="28"/>
          <w:szCs w:val="28"/>
        </w:rPr>
        <w:t>K</w:t>
      </w:r>
      <w:r w:rsidR="00B47D29" w:rsidRPr="00B47D29">
        <w:rPr>
          <w:sz w:val="28"/>
          <w:szCs w:val="28"/>
        </w:rPr>
        <w:t>aroblis</w:t>
      </w:r>
      <w:proofErr w:type="spellEnd"/>
      <w:r w:rsidR="00B47D29" w:rsidRPr="00B47D29">
        <w:rPr>
          <w:sz w:val="28"/>
          <w:szCs w:val="28"/>
        </w:rPr>
        <w:t xml:space="preserve"> suspected of corruption</w:t>
      </w:r>
      <w:r w:rsidR="0016140B" w:rsidRPr="0016140B">
        <w:rPr>
          <w:sz w:val="28"/>
          <w:szCs w:val="28"/>
        </w:rPr>
        <w:t>”.</w:t>
      </w:r>
    </w:p>
    <w:p w14:paraId="12816DA1" w14:textId="262D416D" w:rsidR="00F37659" w:rsidRDefault="00800367" w:rsidP="00576666">
      <w:pPr>
        <w:pStyle w:val="Heading2"/>
        <w:pBdr>
          <w:top w:val="single" w:sz="4" w:space="1" w:color="auto"/>
        </w:pBdr>
        <w:jc w:val="both"/>
      </w:pPr>
      <w:r>
        <w:t>Background Information</w:t>
      </w:r>
    </w:p>
    <w:p w14:paraId="2943F61D" w14:textId="4B415309" w:rsidR="00C00041" w:rsidRPr="006C29F7" w:rsidRDefault="00C00041" w:rsidP="00576666">
      <w:pPr>
        <w:jc w:val="both"/>
        <w:rPr>
          <w:vertAlign w:val="superscript"/>
        </w:rPr>
      </w:pPr>
      <w:r>
        <w:t xml:space="preserve">In April 2019, multiple news websites, email, and inauthentic accounts were involved in an information operation to promote a false narrative accusing the Lithuanian Minister of National Defence Raimundas </w:t>
      </w:r>
      <w:proofErr w:type="spellStart"/>
      <w:r>
        <w:t>Karoblis</w:t>
      </w:r>
      <w:proofErr w:type="spellEnd"/>
      <w:r>
        <w:t xml:space="preserve"> of corruption.</w:t>
      </w:r>
      <w:r w:rsidR="006C29F7">
        <w:rPr>
          <w:vertAlign w:val="superscript"/>
        </w:rPr>
        <w:t>1, 2.</w:t>
      </w:r>
    </w:p>
    <w:p w14:paraId="5430D618" w14:textId="0C3BB660" w:rsidR="00865E5B" w:rsidRPr="006C29F7" w:rsidRDefault="00865E5B" w:rsidP="00576666">
      <w:pPr>
        <w:jc w:val="both"/>
      </w:pPr>
      <w:r>
        <w:t>Disinformation and cyber-attack vectors:</w:t>
      </w:r>
      <w:r w:rsidR="006C29F7">
        <w:rPr>
          <w:vertAlign w:val="superscript"/>
        </w:rPr>
        <w:t>1, 2.</w:t>
      </w:r>
    </w:p>
    <w:p w14:paraId="350C642E" w14:textId="77777777" w:rsidR="004258A8" w:rsidRDefault="00C00041" w:rsidP="00576666">
      <w:pPr>
        <w:pStyle w:val="ListParagraph"/>
        <w:numPr>
          <w:ilvl w:val="0"/>
          <w:numId w:val="7"/>
        </w:numPr>
        <w:jc w:val="both"/>
      </w:pPr>
      <w:r>
        <w:t xml:space="preserve">Direct email dissemination: email originated from an IP address identified as a dedicated actor-controlled server used by UNC1151. It was responsible for other political activism and journalism campaigns in Europe and the Middle East in January 2019. </w:t>
      </w:r>
    </w:p>
    <w:p w14:paraId="12C4D911" w14:textId="77777777" w:rsidR="004258A8" w:rsidRDefault="00C00041" w:rsidP="00576666">
      <w:pPr>
        <w:pStyle w:val="ListParagraph"/>
        <w:numPr>
          <w:ilvl w:val="0"/>
          <w:numId w:val="7"/>
        </w:numPr>
        <w:jc w:val="both"/>
      </w:pPr>
      <w:r>
        <w:t xml:space="preserve">Spoofed emails of the Ministry of National Defence officer are </w:t>
      </w:r>
      <w:r w:rsidR="00865E5B">
        <w:t>distributed</w:t>
      </w:r>
      <w:r>
        <w:t xml:space="preserve"> to representatives of state institutions of the Republic of Lithuania and other politicians.</w:t>
      </w:r>
    </w:p>
    <w:p w14:paraId="36DBFAC8" w14:textId="77777777" w:rsidR="004258A8" w:rsidRDefault="00C00041" w:rsidP="00576666">
      <w:pPr>
        <w:pStyle w:val="ListParagraph"/>
        <w:numPr>
          <w:ilvl w:val="0"/>
          <w:numId w:val="7"/>
        </w:numPr>
        <w:jc w:val="both"/>
      </w:pPr>
      <w:r>
        <w:t xml:space="preserve">Compromise of multiple news sites: </w:t>
      </w:r>
      <w:proofErr w:type="spellStart"/>
      <w:proofErr w:type="gramStart"/>
      <w:r>
        <w:t>kaunas.kasvyksta</w:t>
      </w:r>
      <w:proofErr w:type="spellEnd"/>
      <w:proofErr w:type="gramEnd"/>
      <w:r>
        <w:t>[.]</w:t>
      </w:r>
      <w:proofErr w:type="spellStart"/>
      <w:r>
        <w:t>lt</w:t>
      </w:r>
      <w:proofErr w:type="spellEnd"/>
      <w:r>
        <w:t xml:space="preserve"> and </w:t>
      </w:r>
      <w:proofErr w:type="spellStart"/>
      <w:r>
        <w:t>baltictimes</w:t>
      </w:r>
      <w:proofErr w:type="spellEnd"/>
      <w:r>
        <w:t>[.]com had a similar backdoor weakness, which led to both being compromised. Defamatory news articles posted on both.</w:t>
      </w:r>
    </w:p>
    <w:p w14:paraId="4187D9CC" w14:textId="012B8541" w:rsidR="004258A8" w:rsidRDefault="00C00041" w:rsidP="00576666">
      <w:pPr>
        <w:pStyle w:val="ListParagraph"/>
        <w:numPr>
          <w:ilvl w:val="0"/>
          <w:numId w:val="7"/>
        </w:numPr>
        <w:jc w:val="both"/>
      </w:pPr>
      <w:r>
        <w:t>Inauthentic accounts: Multiple accounts pose as the editor of a Lithuanian media outlet to spread disinformation.</w:t>
      </w:r>
    </w:p>
    <w:p w14:paraId="0F25D4DA" w14:textId="77777777" w:rsidR="00C8509E" w:rsidRDefault="00C8509E" w:rsidP="00576666">
      <w:pPr>
        <w:jc w:val="both"/>
      </w:pPr>
    </w:p>
    <w:p w14:paraId="6DC963C7" w14:textId="156C0DCC" w:rsidR="00880445" w:rsidRPr="00880445" w:rsidRDefault="00880445" w:rsidP="00576666">
      <w:pPr>
        <w:pStyle w:val="ListParagraph"/>
        <w:numPr>
          <w:ilvl w:val="0"/>
          <w:numId w:val="7"/>
        </w:numPr>
        <w:jc w:val="both"/>
      </w:pPr>
      <w:r w:rsidRPr="00880445">
        <w:t xml:space="preserve">17-09-2018: Backdoor left in the news portal </w:t>
      </w:r>
      <w:proofErr w:type="spellStart"/>
      <w:proofErr w:type="gramStart"/>
      <w:r w:rsidRPr="00880445">
        <w:t>kaunas.kasvyksta</w:t>
      </w:r>
      <w:proofErr w:type="spellEnd"/>
      <w:proofErr w:type="gramEnd"/>
      <w:r w:rsidRPr="00880445">
        <w:t>[.]</w:t>
      </w:r>
      <w:proofErr w:type="spellStart"/>
      <w:r w:rsidRPr="00880445">
        <w:t>lt</w:t>
      </w:r>
      <w:proofErr w:type="spellEnd"/>
      <w:r w:rsidRPr="00880445">
        <w:t xml:space="preserve"> for future actions</w:t>
      </w:r>
    </w:p>
    <w:p w14:paraId="6205BE2E" w14:textId="4846329C" w:rsidR="00880445" w:rsidRPr="00880445" w:rsidRDefault="00880445" w:rsidP="00576666">
      <w:pPr>
        <w:numPr>
          <w:ilvl w:val="1"/>
          <w:numId w:val="4"/>
        </w:numPr>
        <w:jc w:val="both"/>
      </w:pPr>
      <w:r w:rsidRPr="00880445">
        <w:t xml:space="preserve">File upload - lack of event logs </w:t>
      </w:r>
      <w:r w:rsidR="00C8509E" w:rsidRPr="00880445">
        <w:t>mean</w:t>
      </w:r>
      <w:r w:rsidRPr="00880445">
        <w:t xml:space="preserve"> we cannot determine how the file was uploaded to the system.</w:t>
      </w:r>
    </w:p>
    <w:p w14:paraId="115DD257" w14:textId="77777777" w:rsidR="00880445" w:rsidRPr="00880445" w:rsidRDefault="00880445" w:rsidP="00576666">
      <w:pPr>
        <w:numPr>
          <w:ilvl w:val="0"/>
          <w:numId w:val="4"/>
        </w:numPr>
        <w:jc w:val="both"/>
      </w:pPr>
      <w:r w:rsidRPr="00880445">
        <w:t>10-04-2019: Spoofed emails of the Ministry of National Defence officer are distributed including slanderous content on the Minister of National Defence.</w:t>
      </w:r>
    </w:p>
    <w:p w14:paraId="575B0F19" w14:textId="77777777" w:rsidR="00880445" w:rsidRPr="00880445" w:rsidRDefault="00880445" w:rsidP="00576666">
      <w:pPr>
        <w:numPr>
          <w:ilvl w:val="1"/>
          <w:numId w:val="4"/>
        </w:numPr>
        <w:jc w:val="both"/>
      </w:pPr>
      <w:r w:rsidRPr="00880445">
        <w:t>IP is spoofed to avoid identification/mail server protection.</w:t>
      </w:r>
    </w:p>
    <w:p w14:paraId="5B5F1476" w14:textId="03B960C0" w:rsidR="00880445" w:rsidRPr="00880445" w:rsidRDefault="00880445" w:rsidP="00576666">
      <w:pPr>
        <w:numPr>
          <w:ilvl w:val="1"/>
          <w:numId w:val="4"/>
        </w:numPr>
        <w:jc w:val="both"/>
      </w:pPr>
      <w:r w:rsidRPr="00880445">
        <w:t xml:space="preserve">Content of email contained a 1x1 pixel invisible image that tells the sender who viewed the message and how </w:t>
      </w:r>
      <w:r w:rsidR="00C8509E" w:rsidRPr="00880445">
        <w:t>many</w:t>
      </w:r>
      <w:r w:rsidRPr="00880445">
        <w:t xml:space="preserve"> times they read the message.</w:t>
      </w:r>
    </w:p>
    <w:p w14:paraId="69A0DFA9" w14:textId="77777777" w:rsidR="00880445" w:rsidRPr="00880445" w:rsidRDefault="00880445" w:rsidP="00576666">
      <w:pPr>
        <w:numPr>
          <w:ilvl w:val="0"/>
          <w:numId w:val="4"/>
        </w:numPr>
        <w:jc w:val="both"/>
      </w:pPr>
      <w:r w:rsidRPr="00880445">
        <w:t>11-09-2019: Backdoor in the news portal is used and the content of an article is replaced with defamatory information of the Minister of National Defence. Fake SIS website is hosted.</w:t>
      </w:r>
    </w:p>
    <w:p w14:paraId="5BB14CB4" w14:textId="77777777" w:rsidR="00880445" w:rsidRPr="00880445" w:rsidRDefault="00880445" w:rsidP="00576666">
      <w:pPr>
        <w:numPr>
          <w:ilvl w:val="1"/>
          <w:numId w:val="4"/>
        </w:numPr>
        <w:jc w:val="both"/>
      </w:pPr>
      <w:r w:rsidRPr="00880445">
        <w:t>Using TOR network services, the adversary was able to conceal their location and usage of the network. The IP addresses of the nodes that were captured and used during the hack are associated with UNC1151.</w:t>
      </w:r>
    </w:p>
    <w:p w14:paraId="3BD88E53" w14:textId="77777777" w:rsidR="00880445" w:rsidRPr="00880445" w:rsidRDefault="00880445" w:rsidP="00576666">
      <w:pPr>
        <w:numPr>
          <w:ilvl w:val="1"/>
          <w:numId w:val="4"/>
        </w:numPr>
        <w:jc w:val="both"/>
      </w:pPr>
      <w:r w:rsidRPr="00880445">
        <w:t xml:space="preserve">The fake article had a hyperlink "notify SIS", which redirects to the same </w:t>
      </w:r>
      <w:proofErr w:type="spellStart"/>
      <w:proofErr w:type="gramStart"/>
      <w:r w:rsidRPr="00880445">
        <w:t>kaunas.kasvyksta</w:t>
      </w:r>
      <w:proofErr w:type="spellEnd"/>
      <w:proofErr w:type="gramEnd"/>
      <w:r w:rsidRPr="00880445">
        <w:t>[.]</w:t>
      </w:r>
      <w:proofErr w:type="spellStart"/>
      <w:r w:rsidRPr="00880445">
        <w:t>lt</w:t>
      </w:r>
      <w:proofErr w:type="spellEnd"/>
      <w:r w:rsidRPr="00880445">
        <w:t xml:space="preserve"> web portal. Here, there is a falsified version of the Special Investigation Service of the Republic of Lithuania website - where the defamatory content is repeated.</w:t>
      </w:r>
    </w:p>
    <w:p w14:paraId="7DD8E66F" w14:textId="77777777" w:rsidR="00880445" w:rsidRPr="00880445" w:rsidRDefault="00880445" w:rsidP="00576666">
      <w:pPr>
        <w:numPr>
          <w:ilvl w:val="0"/>
          <w:numId w:val="4"/>
        </w:numPr>
        <w:jc w:val="both"/>
      </w:pPr>
      <w:r w:rsidRPr="00880445">
        <w:lastRenderedPageBreak/>
        <w:t xml:space="preserve">11-04-2019: An article slandering the Minister of National Defence is posted on </w:t>
      </w:r>
      <w:proofErr w:type="spellStart"/>
      <w:r w:rsidRPr="00880445">
        <w:t>baltictimes</w:t>
      </w:r>
      <w:proofErr w:type="spellEnd"/>
      <w:r w:rsidRPr="00880445">
        <w:t>[.]com.</w:t>
      </w:r>
    </w:p>
    <w:p w14:paraId="050D19D4" w14:textId="77777777" w:rsidR="00880445" w:rsidRPr="00880445" w:rsidRDefault="00880445" w:rsidP="00576666">
      <w:pPr>
        <w:numPr>
          <w:ilvl w:val="1"/>
          <w:numId w:val="4"/>
        </w:numPr>
        <w:jc w:val="both"/>
      </w:pPr>
      <w:r w:rsidRPr="00880445">
        <w:t xml:space="preserve">Similar backdoor to the </w:t>
      </w:r>
      <w:proofErr w:type="spellStart"/>
      <w:proofErr w:type="gramStart"/>
      <w:r w:rsidRPr="00880445">
        <w:t>kaunas.kasvyksta</w:t>
      </w:r>
      <w:proofErr w:type="spellEnd"/>
      <w:proofErr w:type="gramEnd"/>
      <w:r w:rsidRPr="00880445">
        <w:t>[.]</w:t>
      </w:r>
      <w:proofErr w:type="spellStart"/>
      <w:r w:rsidRPr="00880445">
        <w:t>lt</w:t>
      </w:r>
      <w:proofErr w:type="spellEnd"/>
      <w:r w:rsidRPr="00880445">
        <w:t xml:space="preserve"> portal.</w:t>
      </w:r>
    </w:p>
    <w:p w14:paraId="2E022ABE" w14:textId="7C7C17A0" w:rsidR="00C8509E" w:rsidRDefault="00880445" w:rsidP="00576666">
      <w:pPr>
        <w:numPr>
          <w:ilvl w:val="1"/>
          <w:numId w:val="4"/>
        </w:numPr>
        <w:jc w:val="both"/>
      </w:pPr>
      <w:r w:rsidRPr="00880445">
        <w:t>Same defamatory information is posted here as well.</w:t>
      </w:r>
    </w:p>
    <w:p w14:paraId="0233D5F0" w14:textId="66DAC7F6" w:rsidR="00800367" w:rsidRDefault="00800367" w:rsidP="00576666">
      <w:pPr>
        <w:pStyle w:val="Heading2"/>
        <w:pBdr>
          <w:top w:val="single" w:sz="4" w:space="1" w:color="auto"/>
        </w:pBdr>
        <w:jc w:val="both"/>
      </w:pPr>
      <w:r>
        <w:t>Frameworks</w:t>
      </w:r>
    </w:p>
    <w:p w14:paraId="2212C279" w14:textId="39200A13" w:rsidR="00800367" w:rsidRDefault="00800367" w:rsidP="00576666">
      <w:pPr>
        <w:pStyle w:val="Heading3"/>
        <w:jc w:val="both"/>
      </w:pPr>
      <w:r>
        <w:t>ATT&amp;CK Framework</w:t>
      </w:r>
    </w:p>
    <w:p w14:paraId="1026A48A" w14:textId="77777777" w:rsidR="00FC4F50" w:rsidRPr="00FC4F50" w:rsidRDefault="00FC4F50" w:rsidP="00576666">
      <w:pPr>
        <w:numPr>
          <w:ilvl w:val="0"/>
          <w:numId w:val="5"/>
        </w:numPr>
        <w:jc w:val="both"/>
      </w:pPr>
      <w:r w:rsidRPr="00FC4F50">
        <w:rPr>
          <w:b/>
          <w:bCs/>
        </w:rPr>
        <w:t>TA0043: Reconnaissance</w:t>
      </w:r>
    </w:p>
    <w:p w14:paraId="35830CEA" w14:textId="77777777" w:rsidR="00FC4F50" w:rsidRPr="00FC4F50" w:rsidRDefault="00FC4F50" w:rsidP="00576666">
      <w:pPr>
        <w:numPr>
          <w:ilvl w:val="1"/>
          <w:numId w:val="5"/>
        </w:numPr>
        <w:jc w:val="both"/>
      </w:pPr>
      <w:r w:rsidRPr="00FC4F50">
        <w:rPr>
          <w:b/>
          <w:bCs/>
        </w:rPr>
        <w:t>T1589.002:</w:t>
      </w:r>
      <w:r w:rsidRPr="00FC4F50">
        <w:t> Gather Victim Identity Information: Email Addresses</w:t>
      </w:r>
    </w:p>
    <w:p w14:paraId="7F932B1F" w14:textId="77777777" w:rsidR="00FC4F50" w:rsidRPr="00FC4F50" w:rsidRDefault="00FC4F50" w:rsidP="00576666">
      <w:pPr>
        <w:numPr>
          <w:ilvl w:val="2"/>
          <w:numId w:val="5"/>
        </w:numPr>
        <w:jc w:val="both"/>
      </w:pPr>
      <w:r w:rsidRPr="00FC4F50">
        <w:t>Adversaries may gather email addresses that can be used during targeting. Even if internal instances exist, organizations may have public-facing email infrastructure and addresses for employees.</w:t>
      </w:r>
    </w:p>
    <w:p w14:paraId="4BEA345B" w14:textId="77777777" w:rsidR="00FC4F50" w:rsidRPr="00FC4F50" w:rsidRDefault="00FC4F50" w:rsidP="00576666">
      <w:pPr>
        <w:numPr>
          <w:ilvl w:val="2"/>
          <w:numId w:val="5"/>
        </w:numPr>
        <w:jc w:val="both"/>
      </w:pPr>
      <w:r w:rsidRPr="00FC4F50">
        <w:rPr>
          <w:i/>
          <w:iCs/>
        </w:rPr>
        <w:t>Emails were distributed to politicians and other representatives of state institutions for the Republic of Lithuania.</w:t>
      </w:r>
    </w:p>
    <w:p w14:paraId="72E756B4" w14:textId="77777777" w:rsidR="00FC4F50" w:rsidRPr="00FC4F50" w:rsidRDefault="00FC4F50" w:rsidP="00576666">
      <w:pPr>
        <w:numPr>
          <w:ilvl w:val="1"/>
          <w:numId w:val="5"/>
        </w:numPr>
        <w:jc w:val="both"/>
      </w:pPr>
      <w:r w:rsidRPr="00FC4F50">
        <w:rPr>
          <w:b/>
          <w:bCs/>
        </w:rPr>
        <w:t>T1591.004</w:t>
      </w:r>
      <w:r w:rsidRPr="00FC4F50">
        <w:t>: Gather Victim Org Information: Identify Roles</w:t>
      </w:r>
    </w:p>
    <w:p w14:paraId="2FF63AD1" w14:textId="77777777" w:rsidR="00FC4F50" w:rsidRPr="00FC4F50" w:rsidRDefault="00FC4F50" w:rsidP="00576666">
      <w:pPr>
        <w:numPr>
          <w:ilvl w:val="2"/>
          <w:numId w:val="5"/>
        </w:numPr>
        <w:jc w:val="both"/>
      </w:pPr>
      <w:r w:rsidRPr="00FC4F50">
        <w:t>Adversaries may gather information about identities and roles within the victim organization that can be used during targeting. Information about business roles may reveal a variety of targetable details, including identifiable information for key personnel as well as what data/resources they have access to.</w:t>
      </w:r>
    </w:p>
    <w:p w14:paraId="143B2E7C" w14:textId="77777777" w:rsidR="00FC4F50" w:rsidRPr="00FC4F50" w:rsidRDefault="00FC4F50" w:rsidP="00576666">
      <w:pPr>
        <w:numPr>
          <w:ilvl w:val="2"/>
          <w:numId w:val="5"/>
        </w:numPr>
        <w:jc w:val="both"/>
      </w:pPr>
      <w:r w:rsidRPr="00FC4F50">
        <w:rPr>
          <w:i/>
          <w:iCs/>
        </w:rPr>
        <w:t>Specific governmental entities were targeted.</w:t>
      </w:r>
    </w:p>
    <w:p w14:paraId="3D72F442" w14:textId="77777777" w:rsidR="00FC4F50" w:rsidRPr="00FC4F50" w:rsidRDefault="00FC4F50" w:rsidP="00576666">
      <w:pPr>
        <w:numPr>
          <w:ilvl w:val="1"/>
          <w:numId w:val="5"/>
        </w:numPr>
        <w:jc w:val="both"/>
      </w:pPr>
      <w:r w:rsidRPr="00FC4F50">
        <w:rPr>
          <w:b/>
          <w:bCs/>
        </w:rPr>
        <w:t>T1598.003</w:t>
      </w:r>
      <w:r w:rsidRPr="00FC4F50">
        <w:t>: Phishing for Information: </w:t>
      </w:r>
      <w:proofErr w:type="spellStart"/>
      <w:r w:rsidRPr="00FC4F50">
        <w:t>Spearphishing</w:t>
      </w:r>
      <w:proofErr w:type="spellEnd"/>
      <w:r w:rsidRPr="00FC4F50">
        <w:t xml:space="preserve"> Link</w:t>
      </w:r>
    </w:p>
    <w:p w14:paraId="7E115E11" w14:textId="77777777" w:rsidR="00FC4F50" w:rsidRPr="00FC4F50" w:rsidRDefault="00FC4F50" w:rsidP="00576666">
      <w:pPr>
        <w:numPr>
          <w:ilvl w:val="2"/>
          <w:numId w:val="5"/>
        </w:numPr>
        <w:jc w:val="both"/>
      </w:pPr>
      <w:r w:rsidRPr="00FC4F50">
        <w:t xml:space="preserve">Adversaries may send </w:t>
      </w:r>
      <w:proofErr w:type="spellStart"/>
      <w:r w:rsidRPr="00FC4F50">
        <w:t>spearphishing</w:t>
      </w:r>
      <w:proofErr w:type="spellEnd"/>
      <w:r w:rsidRPr="00FC4F50">
        <w:t xml:space="preserve"> messages with a malicious link to elicit sensitive information that can be used during targeting. </w:t>
      </w:r>
      <w:proofErr w:type="spellStart"/>
      <w:r w:rsidRPr="00FC4F50">
        <w:t>Spearphishing</w:t>
      </w:r>
      <w:proofErr w:type="spellEnd"/>
      <w:r w:rsidRPr="00FC4F50">
        <w:t xml:space="preserve"> for information is an attempt to trick targets into divulging information, frequently credentials or other actionable information.</w:t>
      </w:r>
    </w:p>
    <w:p w14:paraId="7B52A710" w14:textId="77777777" w:rsidR="00FC4F50" w:rsidRPr="00FC4F50" w:rsidRDefault="00FC4F50" w:rsidP="00576666">
      <w:pPr>
        <w:numPr>
          <w:ilvl w:val="2"/>
          <w:numId w:val="5"/>
        </w:numPr>
        <w:jc w:val="both"/>
      </w:pPr>
      <w:r w:rsidRPr="00FC4F50">
        <w:rPr>
          <w:i/>
          <w:iCs/>
        </w:rPr>
        <w:t>A link, in the form of a 1x1 pixel invisible image, was inserted into the email. The purpose of the image is to inform the sender who has read the message and how many times they read it.</w:t>
      </w:r>
    </w:p>
    <w:p w14:paraId="2CDFF871" w14:textId="77777777" w:rsidR="00FC4F50" w:rsidRPr="00FC4F50" w:rsidRDefault="00FC4F50" w:rsidP="00576666">
      <w:pPr>
        <w:numPr>
          <w:ilvl w:val="0"/>
          <w:numId w:val="5"/>
        </w:numPr>
        <w:jc w:val="both"/>
      </w:pPr>
      <w:r w:rsidRPr="00FC4F50">
        <w:rPr>
          <w:b/>
          <w:bCs/>
        </w:rPr>
        <w:t>TA0042: Resource Development</w:t>
      </w:r>
    </w:p>
    <w:p w14:paraId="274AC29F" w14:textId="77777777" w:rsidR="00FC4F50" w:rsidRPr="00FC4F50" w:rsidRDefault="00FC4F50" w:rsidP="00576666">
      <w:pPr>
        <w:numPr>
          <w:ilvl w:val="1"/>
          <w:numId w:val="5"/>
        </w:numPr>
        <w:jc w:val="both"/>
      </w:pPr>
      <w:r w:rsidRPr="00FC4F50">
        <w:rPr>
          <w:b/>
          <w:bCs/>
        </w:rPr>
        <w:t>T1587.001:</w:t>
      </w:r>
      <w:r w:rsidRPr="00FC4F50">
        <w:t> Develop Capabilities: Malware</w:t>
      </w:r>
    </w:p>
    <w:p w14:paraId="7A1910BF" w14:textId="77777777" w:rsidR="00FC4F50" w:rsidRPr="00FC4F50" w:rsidRDefault="00FC4F50" w:rsidP="00576666">
      <w:pPr>
        <w:numPr>
          <w:ilvl w:val="2"/>
          <w:numId w:val="5"/>
        </w:numPr>
        <w:jc w:val="both"/>
      </w:pPr>
      <w:r w:rsidRPr="00FC4F50">
        <w:t>Adversaries may develop malware and malware components that can be used during targeting. Building malicious software can include the development of payloads, droppers, post-compromise tools, backdoors (including backdoored images), packers, C2 protocols, and the creation of infected removable media.</w:t>
      </w:r>
    </w:p>
    <w:p w14:paraId="2EA45810" w14:textId="77777777" w:rsidR="00FC4F50" w:rsidRPr="00FC4F50" w:rsidRDefault="00FC4F50" w:rsidP="00576666">
      <w:pPr>
        <w:numPr>
          <w:ilvl w:val="2"/>
          <w:numId w:val="5"/>
        </w:numPr>
        <w:jc w:val="both"/>
      </w:pPr>
      <w:r w:rsidRPr="00FC4F50">
        <w:rPr>
          <w:i/>
          <w:iCs/>
        </w:rPr>
        <w:t>Publicly available software code was modified to create a backdoor for the operation.</w:t>
      </w:r>
    </w:p>
    <w:p w14:paraId="71D32E35" w14:textId="77777777" w:rsidR="00FC4F50" w:rsidRPr="00FC4F50" w:rsidRDefault="00FC4F50" w:rsidP="00576666">
      <w:pPr>
        <w:numPr>
          <w:ilvl w:val="1"/>
          <w:numId w:val="5"/>
        </w:numPr>
        <w:jc w:val="both"/>
      </w:pPr>
      <w:r w:rsidRPr="00FC4F50">
        <w:rPr>
          <w:b/>
          <w:bCs/>
        </w:rPr>
        <w:lastRenderedPageBreak/>
        <w:t>T1588.001</w:t>
      </w:r>
      <w:r w:rsidRPr="00FC4F50">
        <w:t>: Obtain Capabilities: Malware</w:t>
      </w:r>
    </w:p>
    <w:p w14:paraId="4DA0A3A2" w14:textId="77777777" w:rsidR="00FC4F50" w:rsidRPr="00FC4F50" w:rsidRDefault="00FC4F50" w:rsidP="00576666">
      <w:pPr>
        <w:numPr>
          <w:ilvl w:val="2"/>
          <w:numId w:val="5"/>
        </w:numPr>
        <w:jc w:val="both"/>
      </w:pPr>
      <w:r w:rsidRPr="00FC4F50">
        <w:t>Adversaries may buy, steal, or download malware that can be used during targeting. Malicious software can include payloads, droppers, post-compromise tools, backdoors, packers, and C2 protocols.</w:t>
      </w:r>
    </w:p>
    <w:p w14:paraId="26B26BC6" w14:textId="77777777" w:rsidR="00FC4F50" w:rsidRPr="00FC4F50" w:rsidRDefault="00FC4F50" w:rsidP="00576666">
      <w:pPr>
        <w:numPr>
          <w:ilvl w:val="2"/>
          <w:numId w:val="5"/>
        </w:numPr>
        <w:jc w:val="both"/>
      </w:pPr>
      <w:r w:rsidRPr="00FC4F50">
        <w:rPr>
          <w:i/>
          <w:iCs/>
        </w:rPr>
        <w:t>Publicly available software code was used to create a backdoor for the operation.</w:t>
      </w:r>
    </w:p>
    <w:p w14:paraId="25DD5051" w14:textId="77777777" w:rsidR="00FC4F50" w:rsidRPr="00FC4F50" w:rsidRDefault="00FC4F50" w:rsidP="00576666">
      <w:pPr>
        <w:numPr>
          <w:ilvl w:val="1"/>
          <w:numId w:val="5"/>
        </w:numPr>
        <w:jc w:val="both"/>
      </w:pPr>
      <w:r w:rsidRPr="00FC4F50">
        <w:rPr>
          <w:b/>
          <w:bCs/>
        </w:rPr>
        <w:t>T1608.001</w:t>
      </w:r>
      <w:r w:rsidRPr="00FC4F50">
        <w:t>: Stage Capabilities: Upload Malware</w:t>
      </w:r>
    </w:p>
    <w:p w14:paraId="365EEE8C" w14:textId="031240B7" w:rsidR="00FC4F50" w:rsidRPr="00FC4F50" w:rsidRDefault="00FC4F50" w:rsidP="00576666">
      <w:pPr>
        <w:numPr>
          <w:ilvl w:val="2"/>
          <w:numId w:val="5"/>
        </w:numPr>
        <w:jc w:val="both"/>
      </w:pPr>
      <w:r w:rsidRPr="00FC4F50">
        <w:t>Adversaries may upload malware to third-party or adversary-controlled infrastructure to make it accessible during targeting. Malicious software can include payloads, droppers, post-compromise tools, backdoors, and a variety of other malicious content.</w:t>
      </w:r>
    </w:p>
    <w:p w14:paraId="72F23065" w14:textId="77777777" w:rsidR="00FC4F50" w:rsidRPr="00FC4F50" w:rsidRDefault="00FC4F50" w:rsidP="00576666">
      <w:pPr>
        <w:numPr>
          <w:ilvl w:val="2"/>
          <w:numId w:val="5"/>
        </w:numPr>
        <w:jc w:val="both"/>
      </w:pPr>
      <w:r w:rsidRPr="00FC4F50">
        <w:rPr>
          <w:i/>
          <w:iCs/>
        </w:rPr>
        <w:t xml:space="preserve">Publicly available software code was modified and placed in the news portal </w:t>
      </w:r>
      <w:proofErr w:type="spellStart"/>
      <w:proofErr w:type="gramStart"/>
      <w:r w:rsidRPr="00FC4F50">
        <w:rPr>
          <w:i/>
          <w:iCs/>
        </w:rPr>
        <w:t>kaunas.kasvyksta</w:t>
      </w:r>
      <w:proofErr w:type="spellEnd"/>
      <w:proofErr w:type="gramEnd"/>
      <w:r w:rsidRPr="00FC4F50">
        <w:rPr>
          <w:i/>
          <w:iCs/>
        </w:rPr>
        <w:t>[.]</w:t>
      </w:r>
      <w:proofErr w:type="spellStart"/>
      <w:r w:rsidRPr="00FC4F50">
        <w:rPr>
          <w:i/>
          <w:iCs/>
        </w:rPr>
        <w:t>lt</w:t>
      </w:r>
      <w:proofErr w:type="spellEnd"/>
      <w:r w:rsidRPr="00FC4F50">
        <w:rPr>
          <w:i/>
          <w:iCs/>
        </w:rPr>
        <w:t xml:space="preserve"> as a backdoor for the operation. Software code of a similar fashion is used to hack the news portal </w:t>
      </w:r>
      <w:proofErr w:type="spellStart"/>
      <w:r w:rsidRPr="00FC4F50">
        <w:rPr>
          <w:i/>
          <w:iCs/>
        </w:rPr>
        <w:t>baltictimes</w:t>
      </w:r>
      <w:proofErr w:type="spellEnd"/>
      <w:r w:rsidRPr="00FC4F50">
        <w:rPr>
          <w:i/>
          <w:iCs/>
        </w:rPr>
        <w:t>[.]</w:t>
      </w:r>
      <w:proofErr w:type="gramStart"/>
      <w:r w:rsidRPr="00FC4F50">
        <w:rPr>
          <w:i/>
          <w:iCs/>
        </w:rPr>
        <w:t>com</w:t>
      </w:r>
      <w:proofErr w:type="gramEnd"/>
    </w:p>
    <w:p w14:paraId="50379418" w14:textId="77777777" w:rsidR="00FC4F50" w:rsidRPr="00FC4F50" w:rsidRDefault="00FC4F50" w:rsidP="00576666">
      <w:pPr>
        <w:numPr>
          <w:ilvl w:val="0"/>
          <w:numId w:val="5"/>
        </w:numPr>
        <w:jc w:val="both"/>
      </w:pPr>
      <w:r w:rsidRPr="00FC4F50">
        <w:rPr>
          <w:b/>
          <w:bCs/>
        </w:rPr>
        <w:t>TA0001: Initial Access</w:t>
      </w:r>
    </w:p>
    <w:p w14:paraId="7F392ADE" w14:textId="77777777" w:rsidR="00FC4F50" w:rsidRPr="00FC4F50" w:rsidRDefault="00FC4F50" w:rsidP="00576666">
      <w:pPr>
        <w:numPr>
          <w:ilvl w:val="1"/>
          <w:numId w:val="5"/>
        </w:numPr>
        <w:jc w:val="both"/>
      </w:pPr>
      <w:r w:rsidRPr="00FC4F50">
        <w:rPr>
          <w:b/>
          <w:bCs/>
        </w:rPr>
        <w:t>T1190:</w:t>
      </w:r>
      <w:r w:rsidRPr="00FC4F50">
        <w:t> Exploit Public-Facing Application</w:t>
      </w:r>
    </w:p>
    <w:p w14:paraId="4F2E71CC" w14:textId="77777777" w:rsidR="00FC4F50" w:rsidRPr="00FC4F50" w:rsidRDefault="00FC4F50" w:rsidP="00576666">
      <w:pPr>
        <w:numPr>
          <w:ilvl w:val="2"/>
          <w:numId w:val="5"/>
        </w:numPr>
        <w:jc w:val="both"/>
      </w:pPr>
      <w:r w:rsidRPr="00FC4F50">
        <w:t>Adversaries may attempt to exploit a weakness in an Internet-facing host or system to initially access a network.</w:t>
      </w:r>
    </w:p>
    <w:p w14:paraId="43D06F5C" w14:textId="77777777" w:rsidR="00FC4F50" w:rsidRPr="00FC4F50" w:rsidRDefault="00FC4F50" w:rsidP="00576666">
      <w:pPr>
        <w:numPr>
          <w:ilvl w:val="2"/>
          <w:numId w:val="5"/>
        </w:numPr>
        <w:jc w:val="both"/>
      </w:pPr>
      <w:r w:rsidRPr="00FC4F50">
        <w:rPr>
          <w:i/>
          <w:iCs/>
        </w:rPr>
        <w:t xml:space="preserve">A backdoor was placed in the web portals </w:t>
      </w:r>
      <w:proofErr w:type="spellStart"/>
      <w:proofErr w:type="gramStart"/>
      <w:r w:rsidRPr="00FC4F50">
        <w:rPr>
          <w:i/>
          <w:iCs/>
        </w:rPr>
        <w:t>kaunas.kasvyksta</w:t>
      </w:r>
      <w:proofErr w:type="spellEnd"/>
      <w:proofErr w:type="gramEnd"/>
      <w:r w:rsidRPr="00FC4F50">
        <w:rPr>
          <w:i/>
          <w:iCs/>
        </w:rPr>
        <w:t>[.]</w:t>
      </w:r>
      <w:proofErr w:type="spellStart"/>
      <w:r w:rsidRPr="00FC4F50">
        <w:rPr>
          <w:i/>
          <w:iCs/>
        </w:rPr>
        <w:t>lt</w:t>
      </w:r>
      <w:proofErr w:type="spellEnd"/>
      <w:r w:rsidRPr="00FC4F50">
        <w:rPr>
          <w:i/>
          <w:iCs/>
        </w:rPr>
        <w:t xml:space="preserve"> and </w:t>
      </w:r>
      <w:proofErr w:type="spellStart"/>
      <w:r w:rsidRPr="00FC4F50">
        <w:rPr>
          <w:i/>
          <w:iCs/>
        </w:rPr>
        <w:t>baltictimes</w:t>
      </w:r>
      <w:proofErr w:type="spellEnd"/>
      <w:r w:rsidRPr="00FC4F50">
        <w:rPr>
          <w:i/>
          <w:iCs/>
        </w:rPr>
        <w:t>[.]com</w:t>
      </w:r>
    </w:p>
    <w:p w14:paraId="2E4CE481" w14:textId="77777777" w:rsidR="00FC4F50" w:rsidRPr="00FC4F50" w:rsidRDefault="00FC4F50" w:rsidP="00576666">
      <w:pPr>
        <w:numPr>
          <w:ilvl w:val="1"/>
          <w:numId w:val="5"/>
        </w:numPr>
        <w:jc w:val="both"/>
      </w:pPr>
      <w:r w:rsidRPr="00FC4F50">
        <w:rPr>
          <w:b/>
          <w:bCs/>
        </w:rPr>
        <w:t>T1566.002</w:t>
      </w:r>
      <w:r w:rsidRPr="00FC4F50">
        <w:t>: Phishing: </w:t>
      </w:r>
      <w:proofErr w:type="spellStart"/>
      <w:r w:rsidRPr="00FC4F50">
        <w:t>Spearphishing</w:t>
      </w:r>
      <w:proofErr w:type="spellEnd"/>
      <w:r w:rsidRPr="00FC4F50">
        <w:t xml:space="preserve"> Link</w:t>
      </w:r>
    </w:p>
    <w:p w14:paraId="56E6F8A9" w14:textId="77777777" w:rsidR="00FC4F50" w:rsidRPr="00FC4F50" w:rsidRDefault="00FC4F50" w:rsidP="00576666">
      <w:pPr>
        <w:numPr>
          <w:ilvl w:val="2"/>
          <w:numId w:val="5"/>
        </w:numPr>
        <w:jc w:val="both"/>
      </w:pPr>
      <w:r w:rsidRPr="00FC4F50">
        <w:t xml:space="preserve">Adversaries may send </w:t>
      </w:r>
      <w:proofErr w:type="spellStart"/>
      <w:r w:rsidRPr="00FC4F50">
        <w:t>spearphishing</w:t>
      </w:r>
      <w:proofErr w:type="spellEnd"/>
      <w:r w:rsidRPr="00FC4F50">
        <w:t xml:space="preserve"> emails with a malicious link </w:t>
      </w:r>
      <w:proofErr w:type="gramStart"/>
      <w:r w:rsidRPr="00FC4F50">
        <w:t>in an attempt to</w:t>
      </w:r>
      <w:proofErr w:type="gramEnd"/>
      <w:r w:rsidRPr="00FC4F50">
        <w:t xml:space="preserve"> gain access to victim systems. </w:t>
      </w:r>
      <w:proofErr w:type="spellStart"/>
      <w:r w:rsidRPr="00FC4F50">
        <w:t>Spearphishing</w:t>
      </w:r>
      <w:proofErr w:type="spellEnd"/>
      <w:r w:rsidRPr="00FC4F50">
        <w:t xml:space="preserve"> with a link is a specific variant of </w:t>
      </w:r>
      <w:proofErr w:type="spellStart"/>
      <w:r w:rsidRPr="00FC4F50">
        <w:t>spearphishing</w:t>
      </w:r>
      <w:proofErr w:type="spellEnd"/>
      <w:r w:rsidRPr="00FC4F50">
        <w:t>.</w:t>
      </w:r>
    </w:p>
    <w:p w14:paraId="75DE5664" w14:textId="77777777" w:rsidR="00FC4F50" w:rsidRPr="00FC4F50" w:rsidRDefault="00FC4F50" w:rsidP="00576666">
      <w:pPr>
        <w:numPr>
          <w:ilvl w:val="2"/>
          <w:numId w:val="5"/>
        </w:numPr>
        <w:jc w:val="both"/>
      </w:pPr>
      <w:r w:rsidRPr="00FC4F50">
        <w:rPr>
          <w:i/>
          <w:iCs/>
        </w:rPr>
        <w:t>An email sent to various Lithuanian governmental entities contained a link inserted in the message content.</w:t>
      </w:r>
    </w:p>
    <w:p w14:paraId="6DA522DA" w14:textId="77777777" w:rsidR="00FC4F50" w:rsidRPr="00FC4F50" w:rsidRDefault="00FC4F50" w:rsidP="00576666">
      <w:pPr>
        <w:numPr>
          <w:ilvl w:val="0"/>
          <w:numId w:val="5"/>
        </w:numPr>
        <w:jc w:val="both"/>
      </w:pPr>
      <w:r w:rsidRPr="00FC4F50">
        <w:rPr>
          <w:b/>
          <w:bCs/>
        </w:rPr>
        <w:t>TA0040: Impact</w:t>
      </w:r>
    </w:p>
    <w:p w14:paraId="7336EE04" w14:textId="77777777" w:rsidR="00FC4F50" w:rsidRPr="00FC4F50" w:rsidRDefault="00FC4F50" w:rsidP="00576666">
      <w:pPr>
        <w:numPr>
          <w:ilvl w:val="1"/>
          <w:numId w:val="5"/>
        </w:numPr>
        <w:jc w:val="both"/>
      </w:pPr>
      <w:r w:rsidRPr="00FC4F50">
        <w:rPr>
          <w:b/>
          <w:bCs/>
        </w:rPr>
        <w:t>T1491.002:</w:t>
      </w:r>
      <w:r w:rsidRPr="00FC4F50">
        <w:t> Defacement: External Defacement</w:t>
      </w:r>
    </w:p>
    <w:p w14:paraId="1D561427" w14:textId="77777777" w:rsidR="00FC4F50" w:rsidRPr="00FC4F50" w:rsidRDefault="00FC4F50" w:rsidP="00576666">
      <w:pPr>
        <w:numPr>
          <w:ilvl w:val="2"/>
          <w:numId w:val="5"/>
        </w:numPr>
        <w:jc w:val="both"/>
      </w:pPr>
      <w:r w:rsidRPr="00FC4F50">
        <w:t xml:space="preserve">An adversary may deface systems external to an organization </w:t>
      </w:r>
      <w:proofErr w:type="gramStart"/>
      <w:r w:rsidRPr="00FC4F50">
        <w:t>in an attempt to</w:t>
      </w:r>
      <w:proofErr w:type="gramEnd"/>
      <w:r w:rsidRPr="00FC4F50">
        <w:t xml:space="preserve"> deliver messaging, intimidate, or otherwise mislead an organization or users.</w:t>
      </w:r>
    </w:p>
    <w:p w14:paraId="30609D76" w14:textId="0E42A32B" w:rsidR="00377A40" w:rsidRPr="00377A40" w:rsidRDefault="00FC4F50" w:rsidP="00576666">
      <w:pPr>
        <w:numPr>
          <w:ilvl w:val="2"/>
          <w:numId w:val="5"/>
        </w:numPr>
        <w:jc w:val="both"/>
      </w:pPr>
      <w:r w:rsidRPr="00FC4F50">
        <w:rPr>
          <w:i/>
          <w:iCs/>
        </w:rPr>
        <w:t xml:space="preserve">The backdoor on the news portal </w:t>
      </w:r>
      <w:proofErr w:type="spellStart"/>
      <w:proofErr w:type="gramStart"/>
      <w:r w:rsidRPr="00FC4F50">
        <w:rPr>
          <w:i/>
          <w:iCs/>
        </w:rPr>
        <w:t>kaunas.kasvyksta</w:t>
      </w:r>
      <w:proofErr w:type="spellEnd"/>
      <w:proofErr w:type="gramEnd"/>
      <w:r w:rsidRPr="00FC4F50">
        <w:rPr>
          <w:i/>
          <w:iCs/>
        </w:rPr>
        <w:t>[.]</w:t>
      </w:r>
      <w:proofErr w:type="spellStart"/>
      <w:r w:rsidRPr="00FC4F50">
        <w:rPr>
          <w:i/>
          <w:iCs/>
        </w:rPr>
        <w:t>lt</w:t>
      </w:r>
      <w:proofErr w:type="spellEnd"/>
      <w:r w:rsidRPr="00FC4F50">
        <w:rPr>
          <w:i/>
          <w:iCs/>
        </w:rPr>
        <w:t xml:space="preserve"> was used to deface the website by publishing a fake news article on the Lithuanian Minister of National Defence. A hyperlink 'notify SIS' is placed in the fake article - redirecting to the same site and displays a fake Lithuanian Special Investigation Service website with corroborating slanderous information. Later, a backdoor is exploited on the </w:t>
      </w:r>
      <w:proofErr w:type="spellStart"/>
      <w:r w:rsidRPr="00FC4F50">
        <w:rPr>
          <w:i/>
          <w:iCs/>
        </w:rPr>
        <w:t>baltictimes</w:t>
      </w:r>
      <w:proofErr w:type="spellEnd"/>
      <w:r w:rsidRPr="00FC4F50">
        <w:rPr>
          <w:i/>
          <w:iCs/>
        </w:rPr>
        <w:t xml:space="preserve">[.]com news portal where the website is hacked and defaced to display another slanderous article. This one references the </w:t>
      </w:r>
      <w:proofErr w:type="spellStart"/>
      <w:proofErr w:type="gramStart"/>
      <w:r w:rsidRPr="00FC4F50">
        <w:rPr>
          <w:i/>
          <w:iCs/>
        </w:rPr>
        <w:t>kaunas.kasvyksta</w:t>
      </w:r>
      <w:proofErr w:type="spellEnd"/>
      <w:proofErr w:type="gramEnd"/>
      <w:r w:rsidRPr="00FC4F50">
        <w:rPr>
          <w:i/>
          <w:iCs/>
        </w:rPr>
        <w:t>[.]</w:t>
      </w:r>
      <w:proofErr w:type="spellStart"/>
      <w:r w:rsidRPr="00FC4F50">
        <w:rPr>
          <w:i/>
          <w:iCs/>
        </w:rPr>
        <w:t>lt</w:t>
      </w:r>
      <w:proofErr w:type="spellEnd"/>
      <w:r w:rsidRPr="00FC4F50">
        <w:rPr>
          <w:i/>
          <w:iCs/>
        </w:rPr>
        <w:t xml:space="preserve"> article as the source of information.</w:t>
      </w:r>
    </w:p>
    <w:p w14:paraId="38A2736D" w14:textId="307CC272" w:rsidR="00800367" w:rsidRDefault="00800367" w:rsidP="00576666">
      <w:pPr>
        <w:pStyle w:val="Heading3"/>
        <w:jc w:val="both"/>
      </w:pPr>
      <w:r>
        <w:lastRenderedPageBreak/>
        <w:t>DISARM Framework</w:t>
      </w:r>
    </w:p>
    <w:p w14:paraId="7891A466" w14:textId="77777777" w:rsidR="00A23FF4" w:rsidRPr="00A23FF4" w:rsidRDefault="00A23FF4" w:rsidP="00576666">
      <w:pPr>
        <w:numPr>
          <w:ilvl w:val="0"/>
          <w:numId w:val="6"/>
        </w:numPr>
        <w:jc w:val="both"/>
      </w:pPr>
      <w:r w:rsidRPr="00A23FF4">
        <w:rPr>
          <w:b/>
          <w:bCs/>
        </w:rPr>
        <w:t>PLAN</w:t>
      </w:r>
      <w:r w:rsidRPr="00A23FF4">
        <w:t>:</w:t>
      </w:r>
    </w:p>
    <w:p w14:paraId="065CDD7C" w14:textId="77777777" w:rsidR="00A23FF4" w:rsidRPr="00A23FF4" w:rsidRDefault="00A23FF4" w:rsidP="00576666">
      <w:pPr>
        <w:numPr>
          <w:ilvl w:val="1"/>
          <w:numId w:val="6"/>
        </w:numPr>
        <w:jc w:val="both"/>
      </w:pPr>
      <w:r w:rsidRPr="00A23FF4">
        <w:rPr>
          <w:b/>
          <w:bCs/>
        </w:rPr>
        <w:t>TA01: Plan Strategy</w:t>
      </w:r>
    </w:p>
    <w:p w14:paraId="33A99E69" w14:textId="77777777" w:rsidR="00A23FF4" w:rsidRPr="00A23FF4" w:rsidRDefault="00A23FF4" w:rsidP="00576666">
      <w:pPr>
        <w:numPr>
          <w:ilvl w:val="2"/>
          <w:numId w:val="6"/>
        </w:numPr>
        <w:jc w:val="both"/>
      </w:pPr>
      <w:r w:rsidRPr="00A23FF4">
        <w:rPr>
          <w:b/>
          <w:bCs/>
        </w:rPr>
        <w:t>T0073</w:t>
      </w:r>
      <w:r w:rsidRPr="00A23FF4">
        <w:t>: Determine Target Audiences</w:t>
      </w:r>
    </w:p>
    <w:p w14:paraId="0D2EFD1C" w14:textId="77777777" w:rsidR="00A23FF4" w:rsidRPr="00A23FF4" w:rsidRDefault="00A23FF4" w:rsidP="00576666">
      <w:pPr>
        <w:numPr>
          <w:ilvl w:val="2"/>
          <w:numId w:val="6"/>
        </w:numPr>
        <w:jc w:val="both"/>
      </w:pPr>
      <w:r w:rsidRPr="00A23FF4">
        <w:rPr>
          <w:b/>
          <w:bCs/>
        </w:rPr>
        <w:t>T0074</w:t>
      </w:r>
      <w:r w:rsidRPr="00A23FF4">
        <w:t>: Determine Strategic Ends</w:t>
      </w:r>
    </w:p>
    <w:p w14:paraId="5EB0E247" w14:textId="77777777" w:rsidR="00A23FF4" w:rsidRPr="00A23FF4" w:rsidRDefault="00A23FF4" w:rsidP="00576666">
      <w:pPr>
        <w:numPr>
          <w:ilvl w:val="1"/>
          <w:numId w:val="6"/>
        </w:numPr>
        <w:jc w:val="both"/>
      </w:pPr>
      <w:r w:rsidRPr="00A23FF4">
        <w:rPr>
          <w:b/>
          <w:bCs/>
        </w:rPr>
        <w:t>TA02: Plan Objectives</w:t>
      </w:r>
    </w:p>
    <w:p w14:paraId="42E5A618" w14:textId="77777777" w:rsidR="00A23FF4" w:rsidRPr="00A23FF4" w:rsidRDefault="00A23FF4" w:rsidP="00576666">
      <w:pPr>
        <w:numPr>
          <w:ilvl w:val="2"/>
          <w:numId w:val="6"/>
        </w:numPr>
        <w:jc w:val="both"/>
      </w:pPr>
      <w:r w:rsidRPr="00A23FF4">
        <w:rPr>
          <w:b/>
          <w:bCs/>
        </w:rPr>
        <w:t>T0066</w:t>
      </w:r>
      <w:r w:rsidRPr="00A23FF4">
        <w:t>: Degrade Adversary</w:t>
      </w:r>
    </w:p>
    <w:p w14:paraId="7F21BA8F" w14:textId="77777777" w:rsidR="00A23FF4" w:rsidRPr="00A23FF4" w:rsidRDefault="00A23FF4" w:rsidP="00576666">
      <w:pPr>
        <w:numPr>
          <w:ilvl w:val="1"/>
          <w:numId w:val="6"/>
        </w:numPr>
        <w:jc w:val="both"/>
      </w:pPr>
      <w:r w:rsidRPr="00A23FF4">
        <w:rPr>
          <w:b/>
          <w:bCs/>
        </w:rPr>
        <w:t>TA13: Target Audience Analysis</w:t>
      </w:r>
    </w:p>
    <w:p w14:paraId="4BFF09F7" w14:textId="77777777" w:rsidR="00A23FF4" w:rsidRPr="00A23FF4" w:rsidRDefault="00A23FF4" w:rsidP="00576666">
      <w:pPr>
        <w:numPr>
          <w:ilvl w:val="2"/>
          <w:numId w:val="6"/>
        </w:numPr>
        <w:jc w:val="both"/>
      </w:pPr>
      <w:r w:rsidRPr="00A23FF4">
        <w:rPr>
          <w:b/>
          <w:bCs/>
        </w:rPr>
        <w:t>T0072</w:t>
      </w:r>
      <w:r w:rsidRPr="00A23FF4">
        <w:t>: Segment Audiences</w:t>
      </w:r>
    </w:p>
    <w:p w14:paraId="122E390D" w14:textId="77777777" w:rsidR="00A23FF4" w:rsidRPr="00A23FF4" w:rsidRDefault="00A23FF4" w:rsidP="00576666">
      <w:pPr>
        <w:numPr>
          <w:ilvl w:val="3"/>
          <w:numId w:val="6"/>
        </w:numPr>
        <w:jc w:val="both"/>
      </w:pPr>
      <w:r w:rsidRPr="00A23FF4">
        <w:rPr>
          <w:b/>
          <w:bCs/>
        </w:rPr>
        <w:t>T0072.005</w:t>
      </w:r>
      <w:r w:rsidRPr="00A23FF4">
        <w:t>: Political Segmentation</w:t>
      </w:r>
    </w:p>
    <w:p w14:paraId="124F65EB" w14:textId="77777777" w:rsidR="00A23FF4" w:rsidRPr="00A23FF4" w:rsidRDefault="00A23FF4" w:rsidP="00576666">
      <w:pPr>
        <w:numPr>
          <w:ilvl w:val="2"/>
          <w:numId w:val="6"/>
        </w:numPr>
        <w:jc w:val="both"/>
      </w:pPr>
      <w:r w:rsidRPr="00A23FF4">
        <w:rPr>
          <w:b/>
          <w:bCs/>
        </w:rPr>
        <w:t>T0081</w:t>
      </w:r>
      <w:r w:rsidRPr="00A23FF4">
        <w:t>: Identify Social and Technical Vulnerabilities</w:t>
      </w:r>
    </w:p>
    <w:p w14:paraId="0B0592B6" w14:textId="77777777" w:rsidR="00A23FF4" w:rsidRPr="00A23FF4" w:rsidRDefault="00A23FF4" w:rsidP="00576666">
      <w:pPr>
        <w:numPr>
          <w:ilvl w:val="3"/>
          <w:numId w:val="6"/>
        </w:numPr>
        <w:jc w:val="both"/>
      </w:pPr>
      <w:r w:rsidRPr="00A23FF4">
        <w:rPr>
          <w:b/>
          <w:bCs/>
        </w:rPr>
        <w:t>T0081.003</w:t>
      </w:r>
      <w:r w:rsidRPr="00A23FF4">
        <w:t>: Identify Existing Prejudices</w:t>
      </w:r>
    </w:p>
    <w:p w14:paraId="6FD9F547" w14:textId="77777777" w:rsidR="00A23FF4" w:rsidRPr="00A23FF4" w:rsidRDefault="00A23FF4" w:rsidP="00576666">
      <w:pPr>
        <w:numPr>
          <w:ilvl w:val="3"/>
          <w:numId w:val="6"/>
        </w:numPr>
        <w:jc w:val="both"/>
      </w:pPr>
      <w:r w:rsidRPr="00A23FF4">
        <w:rPr>
          <w:b/>
          <w:bCs/>
        </w:rPr>
        <w:t>T0081.003</w:t>
      </w:r>
      <w:r w:rsidRPr="00A23FF4">
        <w:t>: Identify Existing Conspiracy Narratives/Suspicions</w:t>
      </w:r>
    </w:p>
    <w:p w14:paraId="17A3A898" w14:textId="77777777" w:rsidR="00A23FF4" w:rsidRPr="00A23FF4" w:rsidRDefault="00A23FF4" w:rsidP="00576666">
      <w:pPr>
        <w:numPr>
          <w:ilvl w:val="3"/>
          <w:numId w:val="6"/>
        </w:numPr>
        <w:jc w:val="both"/>
      </w:pPr>
      <w:r w:rsidRPr="00A23FF4">
        <w:rPr>
          <w:b/>
          <w:bCs/>
        </w:rPr>
        <w:t>T0081.006</w:t>
      </w:r>
      <w:r w:rsidRPr="00A23FF4">
        <w:t>: Identify Wedge Issues</w:t>
      </w:r>
    </w:p>
    <w:p w14:paraId="7C87962C" w14:textId="77777777" w:rsidR="00A23FF4" w:rsidRPr="00A23FF4" w:rsidRDefault="00A23FF4" w:rsidP="00576666">
      <w:pPr>
        <w:numPr>
          <w:ilvl w:val="3"/>
          <w:numId w:val="6"/>
        </w:numPr>
        <w:jc w:val="both"/>
      </w:pPr>
      <w:r w:rsidRPr="00A23FF4">
        <w:rPr>
          <w:b/>
          <w:bCs/>
        </w:rPr>
        <w:t>T0081.007:</w:t>
      </w:r>
      <w:r w:rsidRPr="00A23FF4">
        <w:t> Identify Target Audience Adversaries</w:t>
      </w:r>
    </w:p>
    <w:p w14:paraId="789916B5" w14:textId="77777777" w:rsidR="00A23FF4" w:rsidRPr="00A23FF4" w:rsidRDefault="00A23FF4" w:rsidP="00576666">
      <w:pPr>
        <w:numPr>
          <w:ilvl w:val="0"/>
          <w:numId w:val="6"/>
        </w:numPr>
        <w:jc w:val="both"/>
      </w:pPr>
      <w:r w:rsidRPr="00A23FF4">
        <w:rPr>
          <w:b/>
          <w:bCs/>
        </w:rPr>
        <w:t>PREPARE:</w:t>
      </w:r>
    </w:p>
    <w:p w14:paraId="2409205B" w14:textId="77777777" w:rsidR="00A23FF4" w:rsidRPr="00A23FF4" w:rsidRDefault="00A23FF4" w:rsidP="00576666">
      <w:pPr>
        <w:numPr>
          <w:ilvl w:val="1"/>
          <w:numId w:val="6"/>
        </w:numPr>
        <w:jc w:val="both"/>
      </w:pPr>
      <w:r w:rsidRPr="00A23FF4">
        <w:rPr>
          <w:b/>
          <w:bCs/>
        </w:rPr>
        <w:t>TA14: Develop Narratives</w:t>
      </w:r>
    </w:p>
    <w:p w14:paraId="0D2B0D9E" w14:textId="77777777" w:rsidR="00A23FF4" w:rsidRPr="00A23FF4" w:rsidRDefault="00A23FF4" w:rsidP="00576666">
      <w:pPr>
        <w:numPr>
          <w:ilvl w:val="2"/>
          <w:numId w:val="6"/>
        </w:numPr>
        <w:jc w:val="both"/>
      </w:pPr>
      <w:r w:rsidRPr="00A23FF4">
        <w:rPr>
          <w:b/>
          <w:bCs/>
        </w:rPr>
        <w:t>T0022</w:t>
      </w:r>
      <w:r w:rsidRPr="00A23FF4">
        <w:t>: Leverage Conspiracy Theory Narratives</w:t>
      </w:r>
    </w:p>
    <w:p w14:paraId="47B60F9C" w14:textId="77777777" w:rsidR="00A23FF4" w:rsidRPr="00A23FF4" w:rsidRDefault="00A23FF4" w:rsidP="00576666">
      <w:pPr>
        <w:numPr>
          <w:ilvl w:val="1"/>
          <w:numId w:val="6"/>
        </w:numPr>
        <w:jc w:val="both"/>
      </w:pPr>
      <w:r w:rsidRPr="00A23FF4">
        <w:rPr>
          <w:b/>
          <w:bCs/>
        </w:rPr>
        <w:t>TA06: Develop Content</w:t>
      </w:r>
    </w:p>
    <w:p w14:paraId="2E81A9C4" w14:textId="77777777" w:rsidR="00A23FF4" w:rsidRPr="00A23FF4" w:rsidRDefault="00A23FF4" w:rsidP="00576666">
      <w:pPr>
        <w:numPr>
          <w:ilvl w:val="2"/>
          <w:numId w:val="6"/>
        </w:numPr>
        <w:jc w:val="both"/>
      </w:pPr>
      <w:r w:rsidRPr="00A23FF4">
        <w:rPr>
          <w:b/>
          <w:bCs/>
        </w:rPr>
        <w:t>T0085</w:t>
      </w:r>
      <w:r w:rsidRPr="00A23FF4">
        <w:t xml:space="preserve">: Develop Text-based </w:t>
      </w:r>
      <w:proofErr w:type="gramStart"/>
      <w:r w:rsidRPr="00A23FF4">
        <w:t>Content</w:t>
      </w:r>
      <w:proofErr w:type="gramEnd"/>
    </w:p>
    <w:p w14:paraId="3F5A92BA" w14:textId="77777777" w:rsidR="00A23FF4" w:rsidRPr="00A23FF4" w:rsidRDefault="00A23FF4" w:rsidP="00576666">
      <w:pPr>
        <w:numPr>
          <w:ilvl w:val="3"/>
          <w:numId w:val="6"/>
        </w:numPr>
        <w:jc w:val="both"/>
      </w:pPr>
      <w:r w:rsidRPr="00A23FF4">
        <w:rPr>
          <w:b/>
          <w:bCs/>
        </w:rPr>
        <w:t>T0085.003</w:t>
      </w:r>
      <w:r w:rsidRPr="00A23FF4">
        <w:t>: Develop Inauthentic News Articles</w:t>
      </w:r>
    </w:p>
    <w:p w14:paraId="10BBD133" w14:textId="77777777" w:rsidR="00A23FF4" w:rsidRPr="00A23FF4" w:rsidRDefault="00A23FF4" w:rsidP="00576666">
      <w:pPr>
        <w:numPr>
          <w:ilvl w:val="1"/>
          <w:numId w:val="6"/>
        </w:numPr>
        <w:jc w:val="both"/>
      </w:pPr>
      <w:r w:rsidRPr="00A23FF4">
        <w:rPr>
          <w:b/>
          <w:bCs/>
        </w:rPr>
        <w:t>TA15: Establish Social Assets</w:t>
      </w:r>
    </w:p>
    <w:p w14:paraId="10554D06" w14:textId="77777777" w:rsidR="00A23FF4" w:rsidRPr="00A23FF4" w:rsidRDefault="00A23FF4" w:rsidP="00576666">
      <w:pPr>
        <w:numPr>
          <w:ilvl w:val="2"/>
          <w:numId w:val="6"/>
        </w:numPr>
        <w:jc w:val="both"/>
      </w:pPr>
      <w:r w:rsidRPr="00A23FF4">
        <w:rPr>
          <w:b/>
          <w:bCs/>
        </w:rPr>
        <w:t>T0013</w:t>
      </w:r>
      <w:r w:rsidRPr="00A23FF4">
        <w:t>: Create Inauthentic Websites</w:t>
      </w:r>
    </w:p>
    <w:p w14:paraId="33789B33" w14:textId="77777777" w:rsidR="00A23FF4" w:rsidRPr="00A23FF4" w:rsidRDefault="00A23FF4" w:rsidP="00576666">
      <w:pPr>
        <w:numPr>
          <w:ilvl w:val="1"/>
          <w:numId w:val="6"/>
        </w:numPr>
        <w:jc w:val="both"/>
      </w:pPr>
      <w:r w:rsidRPr="00A23FF4">
        <w:rPr>
          <w:b/>
          <w:bCs/>
        </w:rPr>
        <w:t>TA16: Establish Legitimacy</w:t>
      </w:r>
    </w:p>
    <w:p w14:paraId="34E6B9F6" w14:textId="77777777" w:rsidR="00A23FF4" w:rsidRPr="00A23FF4" w:rsidRDefault="00A23FF4" w:rsidP="00576666">
      <w:pPr>
        <w:numPr>
          <w:ilvl w:val="2"/>
          <w:numId w:val="6"/>
        </w:numPr>
        <w:jc w:val="both"/>
      </w:pPr>
      <w:r w:rsidRPr="00A23FF4">
        <w:rPr>
          <w:b/>
          <w:bCs/>
        </w:rPr>
        <w:t>T0100</w:t>
      </w:r>
      <w:r w:rsidRPr="00A23FF4">
        <w:t>: Co-opt Trusted Sources</w:t>
      </w:r>
    </w:p>
    <w:p w14:paraId="1278E252" w14:textId="77777777" w:rsidR="00A23FF4" w:rsidRPr="00A23FF4" w:rsidRDefault="00A23FF4" w:rsidP="00576666">
      <w:pPr>
        <w:numPr>
          <w:ilvl w:val="1"/>
          <w:numId w:val="6"/>
        </w:numPr>
        <w:jc w:val="both"/>
      </w:pPr>
      <w:r w:rsidRPr="00A23FF4">
        <w:rPr>
          <w:b/>
          <w:bCs/>
        </w:rPr>
        <w:t>TA07: Select Channels and Affordances</w:t>
      </w:r>
    </w:p>
    <w:p w14:paraId="428F0FFF" w14:textId="77777777" w:rsidR="00A23FF4" w:rsidRPr="00A23FF4" w:rsidRDefault="00A23FF4" w:rsidP="00576666">
      <w:pPr>
        <w:numPr>
          <w:ilvl w:val="2"/>
          <w:numId w:val="6"/>
        </w:numPr>
        <w:jc w:val="both"/>
      </w:pPr>
      <w:r w:rsidRPr="00A23FF4">
        <w:rPr>
          <w:b/>
          <w:bCs/>
        </w:rPr>
        <w:t>T0108</w:t>
      </w:r>
      <w:r w:rsidRPr="00A23FF4">
        <w:t>: Blogging and Publishing Networks</w:t>
      </w:r>
    </w:p>
    <w:p w14:paraId="056589EC" w14:textId="77777777" w:rsidR="00A23FF4" w:rsidRPr="00A23FF4" w:rsidRDefault="00A23FF4" w:rsidP="00576666">
      <w:pPr>
        <w:numPr>
          <w:ilvl w:val="2"/>
          <w:numId w:val="6"/>
        </w:numPr>
        <w:jc w:val="both"/>
      </w:pPr>
      <w:r w:rsidRPr="00A23FF4">
        <w:rPr>
          <w:b/>
          <w:bCs/>
        </w:rPr>
        <w:t>T0112</w:t>
      </w:r>
      <w:r w:rsidRPr="00A23FF4">
        <w:t>: Email</w:t>
      </w:r>
    </w:p>
    <w:p w14:paraId="2368E5DF" w14:textId="77777777" w:rsidR="00A23FF4" w:rsidRPr="00A23FF4" w:rsidRDefault="00A23FF4" w:rsidP="00576666">
      <w:pPr>
        <w:numPr>
          <w:ilvl w:val="0"/>
          <w:numId w:val="6"/>
        </w:numPr>
        <w:jc w:val="both"/>
      </w:pPr>
      <w:r w:rsidRPr="00A23FF4">
        <w:rPr>
          <w:b/>
          <w:bCs/>
        </w:rPr>
        <w:t>EXECUTE</w:t>
      </w:r>
    </w:p>
    <w:p w14:paraId="0A476C43" w14:textId="77777777" w:rsidR="00A23FF4" w:rsidRPr="00A23FF4" w:rsidRDefault="00A23FF4" w:rsidP="00576666">
      <w:pPr>
        <w:numPr>
          <w:ilvl w:val="1"/>
          <w:numId w:val="6"/>
        </w:numPr>
        <w:jc w:val="both"/>
      </w:pPr>
      <w:r w:rsidRPr="00A23FF4">
        <w:rPr>
          <w:b/>
          <w:bCs/>
        </w:rPr>
        <w:t>TA09: Deliver Content</w:t>
      </w:r>
    </w:p>
    <w:p w14:paraId="71110E6B" w14:textId="77777777" w:rsidR="00A23FF4" w:rsidRPr="00A23FF4" w:rsidRDefault="00A23FF4" w:rsidP="00576666">
      <w:pPr>
        <w:numPr>
          <w:ilvl w:val="2"/>
          <w:numId w:val="6"/>
        </w:numPr>
        <w:jc w:val="both"/>
      </w:pPr>
      <w:r w:rsidRPr="00A23FF4">
        <w:rPr>
          <w:b/>
          <w:bCs/>
        </w:rPr>
        <w:t>T0115</w:t>
      </w:r>
      <w:r w:rsidRPr="00A23FF4">
        <w:t>: Post Content</w:t>
      </w:r>
    </w:p>
    <w:p w14:paraId="36631509" w14:textId="77777777" w:rsidR="00A23FF4" w:rsidRPr="00A23FF4" w:rsidRDefault="00A23FF4" w:rsidP="00576666">
      <w:pPr>
        <w:numPr>
          <w:ilvl w:val="0"/>
          <w:numId w:val="6"/>
        </w:numPr>
        <w:jc w:val="both"/>
      </w:pPr>
      <w:r w:rsidRPr="00A23FF4">
        <w:rPr>
          <w:b/>
          <w:bCs/>
        </w:rPr>
        <w:lastRenderedPageBreak/>
        <w:t>ASSESS</w:t>
      </w:r>
    </w:p>
    <w:p w14:paraId="122ABEFB" w14:textId="77777777" w:rsidR="00A23FF4" w:rsidRPr="00A23FF4" w:rsidRDefault="00A23FF4" w:rsidP="00576666">
      <w:pPr>
        <w:numPr>
          <w:ilvl w:val="1"/>
          <w:numId w:val="6"/>
        </w:numPr>
        <w:jc w:val="both"/>
      </w:pPr>
      <w:r w:rsidRPr="00A23FF4">
        <w:rPr>
          <w:b/>
          <w:bCs/>
        </w:rPr>
        <w:t>TA12: Assess Effectiveness</w:t>
      </w:r>
    </w:p>
    <w:p w14:paraId="0CED6C51" w14:textId="77777777" w:rsidR="00A23FF4" w:rsidRPr="00A23FF4" w:rsidRDefault="00A23FF4" w:rsidP="00576666">
      <w:pPr>
        <w:numPr>
          <w:ilvl w:val="2"/>
          <w:numId w:val="6"/>
        </w:numPr>
        <w:jc w:val="both"/>
      </w:pPr>
      <w:r w:rsidRPr="00A23FF4">
        <w:rPr>
          <w:b/>
          <w:bCs/>
        </w:rPr>
        <w:t>T0132:</w:t>
      </w:r>
      <w:r w:rsidRPr="00A23FF4">
        <w:t> Measure Performance</w:t>
      </w:r>
    </w:p>
    <w:p w14:paraId="0B611DB2" w14:textId="77777777" w:rsidR="00A23FF4" w:rsidRPr="00A23FF4" w:rsidRDefault="00A23FF4" w:rsidP="00576666">
      <w:pPr>
        <w:numPr>
          <w:ilvl w:val="3"/>
          <w:numId w:val="6"/>
        </w:numPr>
        <w:jc w:val="both"/>
      </w:pPr>
      <w:r w:rsidRPr="00A23FF4">
        <w:rPr>
          <w:b/>
          <w:bCs/>
        </w:rPr>
        <w:t>T0132.002</w:t>
      </w:r>
      <w:r w:rsidRPr="00A23FF4">
        <w:t>: Content Focused</w:t>
      </w:r>
    </w:p>
    <w:p w14:paraId="27BCE6F8" w14:textId="77777777" w:rsidR="00A23FF4" w:rsidRPr="00A23FF4" w:rsidRDefault="00A23FF4" w:rsidP="00576666">
      <w:pPr>
        <w:numPr>
          <w:ilvl w:val="2"/>
          <w:numId w:val="6"/>
        </w:numPr>
        <w:jc w:val="both"/>
      </w:pPr>
      <w:r w:rsidRPr="00A23FF4">
        <w:rPr>
          <w:b/>
          <w:bCs/>
        </w:rPr>
        <w:t>T0133</w:t>
      </w:r>
      <w:r w:rsidRPr="00A23FF4">
        <w:t>: Measure Effectiveness</w:t>
      </w:r>
    </w:p>
    <w:p w14:paraId="14F57F81" w14:textId="77777777" w:rsidR="00A23FF4" w:rsidRPr="00A23FF4" w:rsidRDefault="00A23FF4" w:rsidP="00576666">
      <w:pPr>
        <w:numPr>
          <w:ilvl w:val="3"/>
          <w:numId w:val="6"/>
        </w:numPr>
        <w:jc w:val="both"/>
      </w:pPr>
      <w:r w:rsidRPr="00A23FF4">
        <w:rPr>
          <w:b/>
          <w:bCs/>
        </w:rPr>
        <w:t>T0133.002</w:t>
      </w:r>
      <w:r w:rsidRPr="00A23FF4">
        <w:t>: Content</w:t>
      </w:r>
    </w:p>
    <w:p w14:paraId="29292F50" w14:textId="77777777" w:rsidR="00A23FF4" w:rsidRPr="00A23FF4" w:rsidRDefault="00A23FF4" w:rsidP="00576666">
      <w:pPr>
        <w:numPr>
          <w:ilvl w:val="2"/>
          <w:numId w:val="6"/>
        </w:numPr>
        <w:jc w:val="both"/>
      </w:pPr>
      <w:r w:rsidRPr="00A23FF4">
        <w:rPr>
          <w:b/>
          <w:bCs/>
        </w:rPr>
        <w:t>T0134</w:t>
      </w:r>
      <w:r w:rsidRPr="00A23FF4">
        <w:t>: Measure Effectiveness Indicators (or KPIs)</w:t>
      </w:r>
    </w:p>
    <w:p w14:paraId="2C08D36D" w14:textId="77777777" w:rsidR="00A23FF4" w:rsidRPr="00A23FF4" w:rsidRDefault="00A23FF4" w:rsidP="00576666">
      <w:pPr>
        <w:numPr>
          <w:ilvl w:val="3"/>
          <w:numId w:val="6"/>
        </w:numPr>
        <w:jc w:val="both"/>
      </w:pPr>
      <w:r w:rsidRPr="00A23FF4">
        <w:rPr>
          <w:b/>
          <w:bCs/>
        </w:rPr>
        <w:t>T0134.001</w:t>
      </w:r>
      <w:r w:rsidRPr="00A23FF4">
        <w:t>: Message Reach</w:t>
      </w:r>
    </w:p>
    <w:p w14:paraId="69A3BB63" w14:textId="77777777" w:rsidR="00A23FF4" w:rsidRPr="00A23FF4" w:rsidRDefault="00A23FF4" w:rsidP="00576666">
      <w:pPr>
        <w:numPr>
          <w:ilvl w:val="3"/>
          <w:numId w:val="6"/>
        </w:numPr>
        <w:jc w:val="both"/>
      </w:pPr>
      <w:r w:rsidRPr="00A23FF4">
        <w:rPr>
          <w:b/>
          <w:bCs/>
        </w:rPr>
        <w:t>T0134.002</w:t>
      </w:r>
      <w:r w:rsidRPr="00A23FF4">
        <w:t>: Social Media Engagement</w:t>
      </w:r>
    </w:p>
    <w:p w14:paraId="4D716465" w14:textId="77777777" w:rsidR="00800367" w:rsidRDefault="00800367" w:rsidP="00576666">
      <w:pPr>
        <w:jc w:val="both"/>
      </w:pPr>
    </w:p>
    <w:p w14:paraId="3C448671" w14:textId="5CF4A3F0" w:rsidR="00800367" w:rsidRDefault="00800367" w:rsidP="00576666">
      <w:pPr>
        <w:pStyle w:val="Heading2"/>
        <w:pBdr>
          <w:top w:val="single" w:sz="4" w:space="1" w:color="auto"/>
        </w:pBdr>
        <w:jc w:val="both"/>
      </w:pPr>
      <w:r>
        <w:t>Resources</w:t>
      </w:r>
    </w:p>
    <w:p w14:paraId="6CBC1ABE" w14:textId="46B581F2" w:rsidR="007B466F" w:rsidRDefault="007B466F" w:rsidP="00576666">
      <w:pPr>
        <w:jc w:val="both"/>
      </w:pPr>
      <w:r w:rsidRPr="007B466F">
        <w:t>[</w:t>
      </w:r>
      <w:r w:rsidR="00BC166D">
        <w:t>1</w:t>
      </w:r>
      <w:r w:rsidRPr="007B466F">
        <w:t>]</w:t>
      </w:r>
      <w:r w:rsidR="00BC166D">
        <w:tab/>
        <w:t xml:space="preserve"> </w:t>
      </w:r>
      <w:hyperlink r:id="rId7" w:history="1">
        <w:r w:rsidRPr="00456464">
          <w:rPr>
            <w:rStyle w:val="Hyperlink"/>
          </w:rPr>
          <w:t>https://www.mandiant.com/resources/blog/espionage-group-unc1151-likely-conducts-ghostwriter-influence-activity</w:t>
        </w:r>
      </w:hyperlink>
    </w:p>
    <w:p w14:paraId="66CFAC30" w14:textId="2E243E9B" w:rsidR="007B466F" w:rsidRPr="007B466F" w:rsidRDefault="0025619A" w:rsidP="00576666">
      <w:pPr>
        <w:jc w:val="both"/>
      </w:pPr>
      <w:r>
        <w:t>[</w:t>
      </w:r>
      <w:r w:rsidR="00BC166D">
        <w:t>2</w:t>
      </w:r>
      <w:r>
        <w:t>]</w:t>
      </w:r>
      <w:r w:rsidR="00BC166D">
        <w:tab/>
      </w:r>
      <w:hyperlink r:id="rId8" w:history="1">
        <w:r w:rsidR="007646BB" w:rsidRPr="00F12BCA">
          <w:rPr>
            <w:rStyle w:val="Hyperlink"/>
          </w:rPr>
          <w:t>https://www.nksc.lt/doc/en/analysis/2019_04_30_Brief_targeted_attack_analysis.pdf</w:t>
        </w:r>
      </w:hyperlink>
      <w:r w:rsidR="007646BB">
        <w:t xml:space="preserve"> </w:t>
      </w:r>
    </w:p>
    <w:sectPr w:rsidR="007B466F" w:rsidRPr="007B466F" w:rsidSect="00E92CEC">
      <w:headerReference w:type="default" r:id="rId9"/>
      <w:pgSz w:w="11906" w:h="16838"/>
      <w:pgMar w:top="709" w:right="1440" w:bottom="1440" w:left="1440"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79BA4" w14:textId="77777777" w:rsidR="00E92CEC" w:rsidRDefault="00E92CEC" w:rsidP="00F62E6B">
      <w:pPr>
        <w:spacing w:after="0" w:line="240" w:lineRule="auto"/>
      </w:pPr>
      <w:r>
        <w:separator/>
      </w:r>
    </w:p>
  </w:endnote>
  <w:endnote w:type="continuationSeparator" w:id="0">
    <w:p w14:paraId="6EF63432" w14:textId="77777777" w:rsidR="00E92CEC" w:rsidRDefault="00E92CEC" w:rsidP="00F62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31B25" w14:textId="77777777" w:rsidR="00E92CEC" w:rsidRDefault="00E92CEC" w:rsidP="00F62E6B">
      <w:pPr>
        <w:spacing w:after="0" w:line="240" w:lineRule="auto"/>
      </w:pPr>
      <w:r>
        <w:separator/>
      </w:r>
    </w:p>
  </w:footnote>
  <w:footnote w:type="continuationSeparator" w:id="0">
    <w:p w14:paraId="45995646" w14:textId="77777777" w:rsidR="00E92CEC" w:rsidRDefault="00E92CEC" w:rsidP="00F62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D476F" w14:textId="7F4F1F61" w:rsidR="0033730F" w:rsidRDefault="0033730F">
    <w:pPr>
      <w:pStyle w:val="Header"/>
    </w:pPr>
    <w:r w:rsidRPr="008B7F65">
      <w:t>Cyber-Influence Operation</w:t>
    </w:r>
    <w:r w:rsidR="008B7F65" w:rsidRPr="008B7F65">
      <w:t xml:space="preserve"> Analysis: UNC1151 201</w:t>
    </w:r>
    <w:r w:rsidR="00F9247E">
      <w:t>9</w:t>
    </w:r>
    <w:r w:rsidR="008B7F65" w:rsidRPr="008B7F65">
      <w:t xml:space="preserve"> Campaign</w:t>
    </w:r>
  </w:p>
  <w:p w14:paraId="68642B8E" w14:textId="77777777" w:rsidR="005B1E3D" w:rsidRPr="008B7F65" w:rsidRDefault="005B1E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33BB"/>
    <w:multiLevelType w:val="multilevel"/>
    <w:tmpl w:val="AFD28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36E06"/>
    <w:multiLevelType w:val="multilevel"/>
    <w:tmpl w:val="3E522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849D5"/>
    <w:multiLevelType w:val="multilevel"/>
    <w:tmpl w:val="6D863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92256"/>
    <w:multiLevelType w:val="hybridMultilevel"/>
    <w:tmpl w:val="C7C438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AE2309"/>
    <w:multiLevelType w:val="multilevel"/>
    <w:tmpl w:val="9B2E9A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265341E"/>
    <w:multiLevelType w:val="multilevel"/>
    <w:tmpl w:val="4990A0A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9DB14EB"/>
    <w:multiLevelType w:val="hybridMultilevel"/>
    <w:tmpl w:val="73FCF5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3939238">
    <w:abstractNumId w:val="4"/>
  </w:num>
  <w:num w:numId="2" w16cid:durableId="965426049">
    <w:abstractNumId w:val="5"/>
  </w:num>
  <w:num w:numId="3" w16cid:durableId="1404568593">
    <w:abstractNumId w:val="3"/>
  </w:num>
  <w:num w:numId="4" w16cid:durableId="848641245">
    <w:abstractNumId w:val="0"/>
  </w:num>
  <w:num w:numId="5" w16cid:durableId="587616853">
    <w:abstractNumId w:val="2"/>
  </w:num>
  <w:num w:numId="6" w16cid:durableId="1457067402">
    <w:abstractNumId w:val="1"/>
  </w:num>
  <w:num w:numId="7" w16cid:durableId="19823469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61"/>
    <w:rsid w:val="000F1CAB"/>
    <w:rsid w:val="0016140B"/>
    <w:rsid w:val="001E12C3"/>
    <w:rsid w:val="0025619A"/>
    <w:rsid w:val="00295DC7"/>
    <w:rsid w:val="0033459A"/>
    <w:rsid w:val="0033730F"/>
    <w:rsid w:val="00375D25"/>
    <w:rsid w:val="00377A40"/>
    <w:rsid w:val="003A1808"/>
    <w:rsid w:val="004258A8"/>
    <w:rsid w:val="00576666"/>
    <w:rsid w:val="00580FCC"/>
    <w:rsid w:val="005B1E3D"/>
    <w:rsid w:val="00620150"/>
    <w:rsid w:val="006C29F7"/>
    <w:rsid w:val="007646BB"/>
    <w:rsid w:val="00767232"/>
    <w:rsid w:val="007925BC"/>
    <w:rsid w:val="007B466F"/>
    <w:rsid w:val="007C1A88"/>
    <w:rsid w:val="007C4018"/>
    <w:rsid w:val="007E1D31"/>
    <w:rsid w:val="00800367"/>
    <w:rsid w:val="00865E5B"/>
    <w:rsid w:val="00880445"/>
    <w:rsid w:val="008B5374"/>
    <w:rsid w:val="008B7F65"/>
    <w:rsid w:val="009E2AEA"/>
    <w:rsid w:val="00A23FF4"/>
    <w:rsid w:val="00A92ACE"/>
    <w:rsid w:val="00B1219A"/>
    <w:rsid w:val="00B47D29"/>
    <w:rsid w:val="00B579A7"/>
    <w:rsid w:val="00B60E04"/>
    <w:rsid w:val="00B86877"/>
    <w:rsid w:val="00BC166D"/>
    <w:rsid w:val="00C00041"/>
    <w:rsid w:val="00C8207E"/>
    <w:rsid w:val="00C8509E"/>
    <w:rsid w:val="00CA732E"/>
    <w:rsid w:val="00CD68BE"/>
    <w:rsid w:val="00CE7FC6"/>
    <w:rsid w:val="00CF1258"/>
    <w:rsid w:val="00D32235"/>
    <w:rsid w:val="00D5151D"/>
    <w:rsid w:val="00D9745B"/>
    <w:rsid w:val="00E13261"/>
    <w:rsid w:val="00E91CC1"/>
    <w:rsid w:val="00E92CEC"/>
    <w:rsid w:val="00F37659"/>
    <w:rsid w:val="00F62E6B"/>
    <w:rsid w:val="00F733DB"/>
    <w:rsid w:val="00F9247E"/>
    <w:rsid w:val="00FC4F50"/>
    <w:rsid w:val="00FD2967"/>
    <w:rsid w:val="00FF51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2DB8D"/>
  <w15:chartTrackingRefBased/>
  <w15:docId w15:val="{F70019A6-F7D8-4749-90A0-E3131D54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3DB"/>
  </w:style>
  <w:style w:type="paragraph" w:styleId="Heading1">
    <w:name w:val="heading 1"/>
    <w:basedOn w:val="Normal"/>
    <w:next w:val="Normal"/>
    <w:link w:val="Heading1Char"/>
    <w:uiPriority w:val="9"/>
    <w:qFormat/>
    <w:rsid w:val="00E13261"/>
    <w:pPr>
      <w:keepNext/>
      <w:keepLines/>
      <w:spacing w:before="360" w:after="80"/>
      <w:outlineLvl w:val="0"/>
    </w:pPr>
    <w:rPr>
      <w:rFonts w:asciiTheme="majorHAnsi" w:eastAsiaTheme="majorEastAsia" w:hAnsiTheme="majorHAnsi" w:cstheme="majorBidi"/>
      <w:color w:val="000000" w:themeColor="accent1" w:themeShade="BF"/>
      <w:sz w:val="40"/>
      <w:szCs w:val="40"/>
    </w:rPr>
  </w:style>
  <w:style w:type="paragraph" w:styleId="Heading2">
    <w:name w:val="heading 2"/>
    <w:basedOn w:val="Normal"/>
    <w:next w:val="Normal"/>
    <w:link w:val="Heading2Char"/>
    <w:uiPriority w:val="9"/>
    <w:unhideWhenUsed/>
    <w:qFormat/>
    <w:rsid w:val="00E13261"/>
    <w:pPr>
      <w:keepNext/>
      <w:keepLines/>
      <w:spacing w:before="160" w:after="80"/>
      <w:outlineLvl w:val="1"/>
    </w:pPr>
    <w:rPr>
      <w:rFonts w:asciiTheme="majorHAnsi" w:eastAsiaTheme="majorEastAsia" w:hAnsiTheme="majorHAnsi" w:cstheme="majorBidi"/>
      <w:color w:val="000000" w:themeColor="accent1" w:themeShade="BF"/>
      <w:sz w:val="32"/>
      <w:szCs w:val="32"/>
    </w:rPr>
  </w:style>
  <w:style w:type="paragraph" w:styleId="Heading3">
    <w:name w:val="heading 3"/>
    <w:basedOn w:val="Normal"/>
    <w:next w:val="Normal"/>
    <w:link w:val="Heading3Char"/>
    <w:uiPriority w:val="9"/>
    <w:unhideWhenUsed/>
    <w:qFormat/>
    <w:rsid w:val="00E13261"/>
    <w:pPr>
      <w:keepNext/>
      <w:keepLines/>
      <w:spacing w:before="160" w:after="80"/>
      <w:outlineLvl w:val="2"/>
    </w:pPr>
    <w:rPr>
      <w:rFonts w:eastAsiaTheme="majorEastAsia" w:cstheme="majorBidi"/>
      <w:color w:val="000000" w:themeColor="accent1" w:themeShade="BF"/>
      <w:sz w:val="28"/>
      <w:szCs w:val="28"/>
    </w:rPr>
  </w:style>
  <w:style w:type="paragraph" w:styleId="Heading4">
    <w:name w:val="heading 4"/>
    <w:basedOn w:val="Normal"/>
    <w:next w:val="Normal"/>
    <w:link w:val="Heading4Char"/>
    <w:uiPriority w:val="9"/>
    <w:semiHidden/>
    <w:unhideWhenUsed/>
    <w:qFormat/>
    <w:rsid w:val="00E13261"/>
    <w:pPr>
      <w:keepNext/>
      <w:keepLines/>
      <w:spacing w:before="80" w:after="40"/>
      <w:outlineLvl w:val="3"/>
    </w:pPr>
    <w:rPr>
      <w:rFonts w:eastAsiaTheme="majorEastAsia" w:cstheme="majorBidi"/>
      <w:i/>
      <w:iCs/>
      <w:color w:val="000000" w:themeColor="accent1" w:themeShade="BF"/>
    </w:rPr>
  </w:style>
  <w:style w:type="paragraph" w:styleId="Heading5">
    <w:name w:val="heading 5"/>
    <w:basedOn w:val="Normal"/>
    <w:next w:val="Normal"/>
    <w:link w:val="Heading5Char"/>
    <w:uiPriority w:val="9"/>
    <w:semiHidden/>
    <w:unhideWhenUsed/>
    <w:qFormat/>
    <w:rsid w:val="00E13261"/>
    <w:pPr>
      <w:keepNext/>
      <w:keepLines/>
      <w:spacing w:before="80" w:after="40"/>
      <w:outlineLvl w:val="4"/>
    </w:pPr>
    <w:rPr>
      <w:rFonts w:eastAsiaTheme="majorEastAsia" w:cstheme="majorBidi"/>
      <w:color w:val="000000" w:themeColor="accent1" w:themeShade="BF"/>
    </w:rPr>
  </w:style>
  <w:style w:type="paragraph" w:styleId="Heading6">
    <w:name w:val="heading 6"/>
    <w:basedOn w:val="Normal"/>
    <w:next w:val="Normal"/>
    <w:link w:val="Heading6Char"/>
    <w:uiPriority w:val="9"/>
    <w:semiHidden/>
    <w:unhideWhenUsed/>
    <w:qFormat/>
    <w:rsid w:val="00E132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2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2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2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261"/>
    <w:rPr>
      <w:rFonts w:asciiTheme="majorHAnsi" w:eastAsiaTheme="majorEastAsia" w:hAnsiTheme="majorHAnsi" w:cstheme="majorBidi"/>
      <w:color w:val="000000" w:themeColor="accent1" w:themeShade="BF"/>
      <w:sz w:val="40"/>
      <w:szCs w:val="40"/>
    </w:rPr>
  </w:style>
  <w:style w:type="character" w:customStyle="1" w:styleId="Heading2Char">
    <w:name w:val="Heading 2 Char"/>
    <w:basedOn w:val="DefaultParagraphFont"/>
    <w:link w:val="Heading2"/>
    <w:uiPriority w:val="9"/>
    <w:rsid w:val="00E13261"/>
    <w:rPr>
      <w:rFonts w:asciiTheme="majorHAnsi" w:eastAsiaTheme="majorEastAsia" w:hAnsiTheme="majorHAnsi" w:cstheme="majorBidi"/>
      <w:color w:val="000000" w:themeColor="accent1" w:themeShade="BF"/>
      <w:sz w:val="32"/>
      <w:szCs w:val="32"/>
    </w:rPr>
  </w:style>
  <w:style w:type="character" w:customStyle="1" w:styleId="Heading3Char">
    <w:name w:val="Heading 3 Char"/>
    <w:basedOn w:val="DefaultParagraphFont"/>
    <w:link w:val="Heading3"/>
    <w:uiPriority w:val="9"/>
    <w:rsid w:val="00E13261"/>
    <w:rPr>
      <w:rFonts w:eastAsiaTheme="majorEastAsia" w:cstheme="majorBidi"/>
      <w:color w:val="000000" w:themeColor="accent1" w:themeShade="BF"/>
      <w:sz w:val="28"/>
      <w:szCs w:val="28"/>
    </w:rPr>
  </w:style>
  <w:style w:type="character" w:customStyle="1" w:styleId="Heading4Char">
    <w:name w:val="Heading 4 Char"/>
    <w:basedOn w:val="DefaultParagraphFont"/>
    <w:link w:val="Heading4"/>
    <w:uiPriority w:val="9"/>
    <w:semiHidden/>
    <w:rsid w:val="00E13261"/>
    <w:rPr>
      <w:rFonts w:eastAsiaTheme="majorEastAsia" w:cstheme="majorBidi"/>
      <w:i/>
      <w:iCs/>
      <w:color w:val="000000" w:themeColor="accent1" w:themeShade="BF"/>
    </w:rPr>
  </w:style>
  <w:style w:type="character" w:customStyle="1" w:styleId="Heading5Char">
    <w:name w:val="Heading 5 Char"/>
    <w:basedOn w:val="DefaultParagraphFont"/>
    <w:link w:val="Heading5"/>
    <w:uiPriority w:val="9"/>
    <w:semiHidden/>
    <w:rsid w:val="00E13261"/>
    <w:rPr>
      <w:rFonts w:eastAsiaTheme="majorEastAsia" w:cstheme="majorBidi"/>
      <w:color w:val="000000" w:themeColor="accent1" w:themeShade="BF"/>
    </w:rPr>
  </w:style>
  <w:style w:type="character" w:customStyle="1" w:styleId="Heading6Char">
    <w:name w:val="Heading 6 Char"/>
    <w:basedOn w:val="DefaultParagraphFont"/>
    <w:link w:val="Heading6"/>
    <w:uiPriority w:val="9"/>
    <w:semiHidden/>
    <w:rsid w:val="00E132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2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2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261"/>
    <w:rPr>
      <w:rFonts w:eastAsiaTheme="majorEastAsia" w:cstheme="majorBidi"/>
      <w:color w:val="272727" w:themeColor="text1" w:themeTint="D8"/>
    </w:rPr>
  </w:style>
  <w:style w:type="paragraph" w:styleId="Title">
    <w:name w:val="Title"/>
    <w:basedOn w:val="Normal"/>
    <w:next w:val="Normal"/>
    <w:link w:val="TitleChar"/>
    <w:uiPriority w:val="10"/>
    <w:qFormat/>
    <w:rsid w:val="00E13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2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2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2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261"/>
    <w:pPr>
      <w:spacing w:before="160"/>
      <w:jc w:val="center"/>
    </w:pPr>
    <w:rPr>
      <w:i/>
      <w:iCs/>
      <w:color w:val="404040" w:themeColor="text1" w:themeTint="BF"/>
    </w:rPr>
  </w:style>
  <w:style w:type="character" w:customStyle="1" w:styleId="QuoteChar">
    <w:name w:val="Quote Char"/>
    <w:basedOn w:val="DefaultParagraphFont"/>
    <w:link w:val="Quote"/>
    <w:uiPriority w:val="29"/>
    <w:rsid w:val="00E13261"/>
    <w:rPr>
      <w:i/>
      <w:iCs/>
      <w:color w:val="404040" w:themeColor="text1" w:themeTint="BF"/>
    </w:rPr>
  </w:style>
  <w:style w:type="paragraph" w:styleId="ListParagraph">
    <w:name w:val="List Paragraph"/>
    <w:basedOn w:val="Normal"/>
    <w:uiPriority w:val="34"/>
    <w:qFormat/>
    <w:rsid w:val="00E13261"/>
    <w:pPr>
      <w:ind w:left="720"/>
      <w:contextualSpacing/>
    </w:pPr>
  </w:style>
  <w:style w:type="character" w:styleId="IntenseEmphasis">
    <w:name w:val="Intense Emphasis"/>
    <w:basedOn w:val="DefaultParagraphFont"/>
    <w:uiPriority w:val="21"/>
    <w:qFormat/>
    <w:rsid w:val="00E13261"/>
    <w:rPr>
      <w:i/>
      <w:iCs/>
      <w:color w:val="000000" w:themeColor="accent1" w:themeShade="BF"/>
    </w:rPr>
  </w:style>
  <w:style w:type="paragraph" w:styleId="IntenseQuote">
    <w:name w:val="Intense Quote"/>
    <w:basedOn w:val="Normal"/>
    <w:next w:val="Normal"/>
    <w:link w:val="IntenseQuoteChar"/>
    <w:uiPriority w:val="30"/>
    <w:qFormat/>
    <w:rsid w:val="00E13261"/>
    <w:pPr>
      <w:pBdr>
        <w:top w:val="single" w:sz="4" w:space="10" w:color="000000" w:themeColor="accent1" w:themeShade="BF"/>
        <w:bottom w:val="single" w:sz="4" w:space="10" w:color="000000" w:themeColor="accent1" w:themeShade="BF"/>
      </w:pBdr>
      <w:spacing w:before="360" w:after="360"/>
      <w:ind w:left="864" w:right="864"/>
      <w:jc w:val="center"/>
    </w:pPr>
    <w:rPr>
      <w:i/>
      <w:iCs/>
      <w:color w:val="000000" w:themeColor="accent1" w:themeShade="BF"/>
    </w:rPr>
  </w:style>
  <w:style w:type="character" w:customStyle="1" w:styleId="IntenseQuoteChar">
    <w:name w:val="Intense Quote Char"/>
    <w:basedOn w:val="DefaultParagraphFont"/>
    <w:link w:val="IntenseQuote"/>
    <w:uiPriority w:val="30"/>
    <w:rsid w:val="00E13261"/>
    <w:rPr>
      <w:i/>
      <w:iCs/>
      <w:color w:val="000000" w:themeColor="accent1" w:themeShade="BF"/>
    </w:rPr>
  </w:style>
  <w:style w:type="character" w:styleId="IntenseReference">
    <w:name w:val="Intense Reference"/>
    <w:basedOn w:val="DefaultParagraphFont"/>
    <w:uiPriority w:val="32"/>
    <w:qFormat/>
    <w:rsid w:val="00E13261"/>
    <w:rPr>
      <w:b/>
      <w:bCs/>
      <w:smallCaps/>
      <w:color w:val="000000" w:themeColor="accent1" w:themeShade="BF"/>
      <w:spacing w:val="5"/>
    </w:rPr>
  </w:style>
  <w:style w:type="paragraph" w:styleId="Header">
    <w:name w:val="header"/>
    <w:basedOn w:val="Normal"/>
    <w:link w:val="HeaderChar"/>
    <w:uiPriority w:val="99"/>
    <w:unhideWhenUsed/>
    <w:rsid w:val="00F62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E6B"/>
  </w:style>
  <w:style w:type="paragraph" w:styleId="Footer">
    <w:name w:val="footer"/>
    <w:basedOn w:val="Normal"/>
    <w:link w:val="FooterChar"/>
    <w:uiPriority w:val="99"/>
    <w:unhideWhenUsed/>
    <w:rsid w:val="00F62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E6B"/>
  </w:style>
  <w:style w:type="character" w:styleId="Hyperlink">
    <w:name w:val="Hyperlink"/>
    <w:basedOn w:val="DefaultParagraphFont"/>
    <w:uiPriority w:val="99"/>
    <w:unhideWhenUsed/>
    <w:rsid w:val="001E12C3"/>
    <w:rPr>
      <w:color w:val="5F5F5F" w:themeColor="hyperlink"/>
      <w:u w:val="single"/>
    </w:rPr>
  </w:style>
  <w:style w:type="character" w:styleId="UnresolvedMention">
    <w:name w:val="Unresolved Mention"/>
    <w:basedOn w:val="DefaultParagraphFont"/>
    <w:uiPriority w:val="99"/>
    <w:semiHidden/>
    <w:unhideWhenUsed/>
    <w:rsid w:val="001E1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253">
      <w:bodyDiv w:val="1"/>
      <w:marLeft w:val="0"/>
      <w:marRight w:val="0"/>
      <w:marTop w:val="0"/>
      <w:marBottom w:val="0"/>
      <w:divBdr>
        <w:top w:val="none" w:sz="0" w:space="0" w:color="auto"/>
        <w:left w:val="none" w:sz="0" w:space="0" w:color="auto"/>
        <w:bottom w:val="none" w:sz="0" w:space="0" w:color="auto"/>
        <w:right w:val="none" w:sz="0" w:space="0" w:color="auto"/>
      </w:divBdr>
    </w:div>
    <w:div w:id="611016236">
      <w:bodyDiv w:val="1"/>
      <w:marLeft w:val="0"/>
      <w:marRight w:val="0"/>
      <w:marTop w:val="0"/>
      <w:marBottom w:val="0"/>
      <w:divBdr>
        <w:top w:val="none" w:sz="0" w:space="0" w:color="auto"/>
        <w:left w:val="none" w:sz="0" w:space="0" w:color="auto"/>
        <w:bottom w:val="none" w:sz="0" w:space="0" w:color="auto"/>
        <w:right w:val="none" w:sz="0" w:space="0" w:color="auto"/>
      </w:divBdr>
    </w:div>
    <w:div w:id="644747650">
      <w:bodyDiv w:val="1"/>
      <w:marLeft w:val="0"/>
      <w:marRight w:val="0"/>
      <w:marTop w:val="0"/>
      <w:marBottom w:val="0"/>
      <w:divBdr>
        <w:top w:val="none" w:sz="0" w:space="0" w:color="auto"/>
        <w:left w:val="none" w:sz="0" w:space="0" w:color="auto"/>
        <w:bottom w:val="none" w:sz="0" w:space="0" w:color="auto"/>
        <w:right w:val="none" w:sz="0" w:space="0" w:color="auto"/>
      </w:divBdr>
    </w:div>
    <w:div w:id="728455700">
      <w:bodyDiv w:val="1"/>
      <w:marLeft w:val="0"/>
      <w:marRight w:val="0"/>
      <w:marTop w:val="0"/>
      <w:marBottom w:val="0"/>
      <w:divBdr>
        <w:top w:val="none" w:sz="0" w:space="0" w:color="auto"/>
        <w:left w:val="none" w:sz="0" w:space="0" w:color="auto"/>
        <w:bottom w:val="none" w:sz="0" w:space="0" w:color="auto"/>
        <w:right w:val="none" w:sz="0" w:space="0" w:color="auto"/>
      </w:divBdr>
    </w:div>
    <w:div w:id="943152025">
      <w:bodyDiv w:val="1"/>
      <w:marLeft w:val="0"/>
      <w:marRight w:val="0"/>
      <w:marTop w:val="0"/>
      <w:marBottom w:val="0"/>
      <w:divBdr>
        <w:top w:val="none" w:sz="0" w:space="0" w:color="auto"/>
        <w:left w:val="none" w:sz="0" w:space="0" w:color="auto"/>
        <w:bottom w:val="none" w:sz="0" w:space="0" w:color="auto"/>
        <w:right w:val="none" w:sz="0" w:space="0" w:color="auto"/>
      </w:divBdr>
    </w:div>
    <w:div w:id="1053501073">
      <w:bodyDiv w:val="1"/>
      <w:marLeft w:val="0"/>
      <w:marRight w:val="0"/>
      <w:marTop w:val="0"/>
      <w:marBottom w:val="0"/>
      <w:divBdr>
        <w:top w:val="none" w:sz="0" w:space="0" w:color="auto"/>
        <w:left w:val="none" w:sz="0" w:space="0" w:color="auto"/>
        <w:bottom w:val="none" w:sz="0" w:space="0" w:color="auto"/>
        <w:right w:val="none" w:sz="0" w:space="0" w:color="auto"/>
      </w:divBdr>
    </w:div>
    <w:div w:id="1367372995">
      <w:bodyDiv w:val="1"/>
      <w:marLeft w:val="0"/>
      <w:marRight w:val="0"/>
      <w:marTop w:val="0"/>
      <w:marBottom w:val="0"/>
      <w:divBdr>
        <w:top w:val="none" w:sz="0" w:space="0" w:color="auto"/>
        <w:left w:val="none" w:sz="0" w:space="0" w:color="auto"/>
        <w:bottom w:val="none" w:sz="0" w:space="0" w:color="auto"/>
        <w:right w:val="none" w:sz="0" w:space="0" w:color="auto"/>
      </w:divBdr>
    </w:div>
    <w:div w:id="1843661107">
      <w:bodyDiv w:val="1"/>
      <w:marLeft w:val="0"/>
      <w:marRight w:val="0"/>
      <w:marTop w:val="0"/>
      <w:marBottom w:val="0"/>
      <w:divBdr>
        <w:top w:val="none" w:sz="0" w:space="0" w:color="auto"/>
        <w:left w:val="none" w:sz="0" w:space="0" w:color="auto"/>
        <w:bottom w:val="none" w:sz="0" w:space="0" w:color="auto"/>
        <w:right w:val="none" w:sz="0" w:space="0" w:color="auto"/>
      </w:divBdr>
    </w:div>
    <w:div w:id="201021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ksc.lt/doc/en/analysis/2019_04_30_Brief_targeted_attack_analysis.pdf" TargetMode="External"/><Relationship Id="rId3" Type="http://schemas.openxmlformats.org/officeDocument/2006/relationships/settings" Target="settings.xml"/><Relationship Id="rId7" Type="http://schemas.openxmlformats.org/officeDocument/2006/relationships/hyperlink" Target="https://www.mandiant.com/resources/blog/espionage-group-unc1151-likely-conducts-ghostwriter-influence-activ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1910</TotalTime>
  <Pages>5</Pages>
  <Words>1238</Words>
  <Characters>7062</Characters>
  <Application>Microsoft Office Word</Application>
  <DocSecurity>0</DocSecurity>
  <Lines>58</Lines>
  <Paragraphs>16</Paragraphs>
  <ScaleCrop>false</ScaleCrop>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Morris</dc:creator>
  <cp:keywords/>
  <dc:description/>
  <cp:lastModifiedBy>Jim Morris</cp:lastModifiedBy>
  <cp:revision>52</cp:revision>
  <dcterms:created xsi:type="dcterms:W3CDTF">2024-04-02T07:11:00Z</dcterms:created>
  <dcterms:modified xsi:type="dcterms:W3CDTF">2024-04-03T15:58:00Z</dcterms:modified>
</cp:coreProperties>
</file>