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piece is interactive. Feel free to touch. If you'd like, you may take the hat off the mannequin head. When you are done interacting, please return the hat to the mannequin. </w:t>
      </w:r>
    </w:p>
    <w:p w:rsidR="00000000" w:rsidDel="00000000" w:rsidP="00000000" w:rsidRDefault="00000000" w:rsidRPr="00000000" w14:paraId="00000002">
      <w:pPr>
        <w:rPr/>
      </w:pPr>
      <w:r w:rsidDel="00000000" w:rsidR="00000000" w:rsidRPr="00000000">
        <w:rPr>
          <w:rtl w:val="0"/>
        </w:rPr>
        <w:t xml:space="preserve">It is alright if the hat does not sit exactly as it did before.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