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36"/>
          <w:sz w:val="48"/>
        </w:rPr>
        <w:t>White Nile Village Development</w:t>
      </w:r>
    </w:p>
    <w:p>
      <w:pPr>
        <w:jc w:val="center"/>
      </w:pPr>
      <w:r>
        <w:rPr>
          <w:b/>
          <w:color w:val="1F4D36"/>
          <w:sz w:val="32"/>
        </w:rPr>
        <w:t>Program Detail Pages Content &amp; Antigravity Implementation Brief</w:t>
      </w:r>
    </w:p>
    <w:p>
      <w:pPr>
        <w:jc w:val="center"/>
      </w:pPr>
      <w:r>
        <w:rPr>
          <w:color w:val="667085"/>
          <w:sz w:val="22"/>
        </w:rPr>
        <w:t>Prepared for: Celal Arslan</w:t>
        <w:br/>
        <w:t>Project: White Nile Village Development / تنمية قرى النيل الأبيض</w:t>
      </w:r>
    </w:p>
    <w:p>
      <w:pPr>
        <w:jc w:val="center"/>
      </w:pPr>
      <w:r>
        <w:rPr>
          <w:b/>
          <w:color w:val="9A6B3F"/>
        </w:rPr>
        <w:t>Community first • Training before aid • Data before promises • Trees before trade</w:t>
      </w:r>
    </w:p>
    <w:p>
      <w:r>
        <w:br w:type="page"/>
      </w:r>
    </w:p>
    <w:p>
      <w:pPr>
        <w:pStyle w:val="Heading1"/>
      </w:pPr>
      <w:r>
        <w:t>White Nile Village Development</w:t>
      </w:r>
    </w:p>
    <w:p>
      <w:pPr>
        <w:pStyle w:val="Heading2"/>
      </w:pPr>
      <w:r>
        <w:t>Program Detail Pages Content &amp; Antigravity Implementation Brief</w:t>
      </w:r>
    </w:p>
    <w:p>
      <w:r>
        <w:rPr>
          <w:sz w:val="18"/>
        </w:rPr>
        <w:t>Prepared for: Celal Arslan</w:t>
      </w:r>
    </w:p>
    <w:p>
      <w:pPr>
        <w:jc w:val="right"/>
        <w:bidi/>
      </w:pPr>
      <w:r>
        <w:rPr>
          <w:rFonts w:ascii="Noto Sans Arabic" w:hAnsi="Noto Sans Arabic" w:cs="Noto Sans Arabic" w:eastAsia="Noto Sans Arabic"/>
          <w:sz w:val="18"/>
        </w:rPr>
        <w:t>Project: White Nile Village Development / تنمية قرى النيل الأبيض</w:t>
      </w:r>
    </w:p>
    <w:p>
      <w:r>
        <w:rPr>
          <w:sz w:val="18"/>
        </w:rPr>
        <w:t>Use case: Give this file to Antigravity to rebuild the "View Details" program pages with deep, meaningful, NGO-grade content.</w:t>
      </w:r>
    </w:p>
    <w:p>
      <w:pPr>
        <w:pStyle w:val="Heading1"/>
      </w:pPr>
      <w:r>
        <w:t>1. Core Decision</w:t>
      </w:r>
    </w:p>
    <w:p>
      <w:r>
        <w:rPr>
          <w:sz w:val="18"/>
        </w:rPr>
        <w:t>The "View Details" pages must not be simple landing pages with a title, image, target audience and one short paragraph.</w:t>
      </w:r>
    </w:p>
    <w:p>
      <w:r>
        <w:rPr>
          <w:sz w:val="18"/>
        </w:rPr>
        <w:t>Each program detail page must feel like a small program dossier / mini concept note.</w:t>
      </w:r>
    </w:p>
    <w:p>
      <w:r>
        <w:rPr>
          <w:sz w:val="18"/>
        </w:rPr>
        <w:t>The visitor should understand:</w:t>
      </w:r>
    </w:p>
    <w:p>
      <w:pPr>
        <w:pStyle w:val="ListBullet"/>
        <w:spacing w:after="40"/>
        <w:ind w:left="360"/>
      </w:pPr>
      <w:r>
        <w:t>why the program exists,</w:t>
      </w:r>
    </w:p>
    <w:p>
      <w:pPr>
        <w:pStyle w:val="ListBullet"/>
        <w:spacing w:after="40"/>
        <w:ind w:left="360"/>
      </w:pPr>
      <w:r>
        <w:t>which local problem it solves,</w:t>
      </w:r>
    </w:p>
    <w:p>
      <w:pPr>
        <w:pStyle w:val="ListBullet"/>
        <w:spacing w:after="40"/>
        <w:ind w:left="360"/>
      </w:pPr>
      <w:r>
        <w:t>who benefits,</w:t>
      </w:r>
    </w:p>
    <w:p>
      <w:pPr>
        <w:pStyle w:val="ListBullet"/>
        <w:spacing w:after="40"/>
        <w:ind w:left="360"/>
      </w:pPr>
      <w:r>
        <w:t>what activities will be implemented,</w:t>
      </w:r>
    </w:p>
    <w:p>
      <w:pPr>
        <w:pStyle w:val="ListBullet"/>
        <w:spacing w:after="40"/>
        <w:ind w:left="360"/>
      </w:pPr>
      <w:r>
        <w:t>what training modules will be delivered,</w:t>
      </w:r>
    </w:p>
    <w:p>
      <w:pPr>
        <w:pStyle w:val="ListBullet"/>
        <w:spacing w:after="40"/>
        <w:ind w:left="360"/>
      </w:pPr>
      <w:r>
        <w:t>how progress will be measured,</w:t>
      </w:r>
    </w:p>
    <w:p>
      <w:pPr>
        <w:pStyle w:val="ListBullet"/>
        <w:spacing w:after="40"/>
        <w:ind w:left="360"/>
      </w:pPr>
      <w:r>
        <w:t>how international partners or donors can support,</w:t>
      </w:r>
    </w:p>
    <w:p>
      <w:pPr>
        <w:pStyle w:val="ListBullet"/>
        <w:spacing w:after="40"/>
        <w:ind w:left="360"/>
      </w:pPr>
      <w:r>
        <w:t>how the program connects to the wider White Nile rural development model.</w:t>
      </w:r>
    </w:p>
    <w:p>
      <w:r>
        <w:rPr>
          <w:sz w:val="18"/>
        </w:rPr>
        <w:t>The program detail pages must carry the soul of the NGO:</w:t>
      </w:r>
    </w:p>
    <w:p>
      <w:pPr>
        <w:pStyle w:val="ListBullet"/>
        <w:spacing w:after="40"/>
        <w:ind w:left="360"/>
      </w:pPr>
      <w:r>
        <w:t>community first,</w:t>
      </w:r>
    </w:p>
    <w:p>
      <w:pPr>
        <w:pStyle w:val="ListBullet"/>
        <w:spacing w:after="40"/>
        <w:ind w:left="360"/>
      </w:pPr>
      <w:r>
        <w:t>training before aid,</w:t>
      </w:r>
    </w:p>
    <w:p>
      <w:pPr>
        <w:pStyle w:val="ListBullet"/>
        <w:spacing w:after="40"/>
        <w:ind w:left="360"/>
      </w:pPr>
      <w:r>
        <w:t>data before promises,</w:t>
      </w:r>
    </w:p>
    <w:p>
      <w:pPr>
        <w:pStyle w:val="ListBullet"/>
        <w:spacing w:after="40"/>
        <w:ind w:left="360"/>
      </w:pPr>
      <w:r>
        <w:t>trees before trade,</w:t>
      </w:r>
    </w:p>
    <w:p>
      <w:pPr>
        <w:pStyle w:val="ListBullet"/>
        <w:spacing w:after="40"/>
        <w:ind w:left="360"/>
      </w:pPr>
      <w:r>
        <w:t>dignity before charity,</w:t>
      </w:r>
    </w:p>
    <w:p>
      <w:pPr>
        <w:pStyle w:val="ListBullet"/>
        <w:spacing w:after="40"/>
        <w:ind w:left="360"/>
      </w:pPr>
      <w:r>
        <w:t>measurable impact before slogans.</w:t>
      </w:r>
    </w:p>
    <w:p>
      <w:pPr>
        <w:pStyle w:val="Heading1"/>
      </w:pPr>
      <w:r>
        <w:t>2. Message to Antigravity</w:t>
      </w:r>
    </w:p>
    <w:p>
      <w:r>
        <w:rPr>
          <w:sz w:val="18"/>
        </w:rPr>
        <w:t>Use this exact instruction before implementing the program detail pages:</w:t>
      </w:r>
    </w:p>
    <w:tbl>
      <w:tblPr>
        <w:tblW w:type="auto" w:w="0"/>
        <w:jc w:val="center"/>
        <w:tblLook w:firstColumn="1" w:firstRow="1" w:lastColumn="0" w:lastRow="0" w:noHBand="0" w:noVBand="1" w:val="04A0"/>
      </w:tblPr>
      <w:tblGrid>
        <w:gridCol w:w="10224"/>
      </w:tblGrid>
      <w:tr>
        <w:tc>
          <w:tcPr>
            <w:tcW w:type="dxa" w:w="10224"/>
            <w:vAlign w:val="top"/>
            <w:shd w:fill="F4E8D0"/>
          </w:tcPr>
          <w:p>
            <w:r>
              <w:rPr>
                <w:rFonts w:ascii="Courier New" w:hAnsi="Courier New" w:eastAsia="Courier New"/>
                <w:sz w:val="15"/>
              </w:rPr>
              <w:t>The current program detail pages are too empty and do not reflect the soul, strategy or depth of the White Nile Village Development initiative.</w:t>
            </w:r>
            <w:r>
              <w:br/>
            </w:r>
            <w:r>
              <w:rPr>
                <w:rFonts w:ascii="Courier New" w:hAnsi="Courier New" w:eastAsia="Courier New"/>
                <w:sz w:val="15"/>
              </w:rPr>
            </w:r>
            <w:r>
              <w:br/>
            </w:r>
            <w:r>
              <w:rPr>
                <w:rFonts w:ascii="Courier New" w:hAnsi="Courier New" w:eastAsia="Courier New"/>
                <w:sz w:val="15"/>
              </w:rPr>
              <w:t>Do not treat a program detail page as a simple card expansion.</w:t>
            </w:r>
            <w:r>
              <w:br/>
            </w:r>
            <w:r>
              <w:rPr>
                <w:rFonts w:ascii="Courier New" w:hAnsi="Courier New" w:eastAsia="Courier New"/>
                <w:sz w:val="15"/>
              </w:rPr>
            </w:r>
            <w:r>
              <w:br/>
            </w:r>
            <w:r>
              <w:rPr>
                <w:rFonts w:ascii="Courier New" w:hAnsi="Courier New" w:eastAsia="Courier New"/>
                <w:sz w:val="15"/>
              </w:rPr>
              <w:t>Each program detail page must become a strong, content-rich program dossier with professional NGO language, practical implementation details, measurable impact indicators, training modules, community benefits and partner support opportunities.</w:t>
            </w:r>
            <w:r>
              <w:br/>
            </w:r>
            <w:r>
              <w:rPr>
                <w:rFonts w:ascii="Courier New" w:hAnsi="Courier New" w:eastAsia="Courier New"/>
                <w:sz w:val="15"/>
              </w:rPr>
            </w:r>
            <w:r>
              <w:br/>
            </w:r>
            <w:r>
              <w:rPr>
                <w:rFonts w:ascii="Courier New" w:hAnsi="Courier New" w:eastAsia="Courier New"/>
                <w:sz w:val="15"/>
              </w:rPr>
              <w:t>The page must help three audiences at the same time:</w:t>
            </w:r>
            <w:r>
              <w:br/>
            </w:r>
            <w:r>
              <w:rPr>
                <w:rFonts w:ascii="Courier New" w:hAnsi="Courier New" w:eastAsia="Courier New"/>
                <w:sz w:val="15"/>
              </w:rPr>
              <w:t>1. Local community members who need to understand what the program will do.</w:t>
            </w:r>
            <w:r>
              <w:br/>
            </w:r>
            <w:r>
              <w:rPr>
                <w:rFonts w:ascii="Courier New" w:hAnsi="Courier New" w:eastAsia="Courier New"/>
                <w:sz w:val="15"/>
              </w:rPr>
              <w:t>2. NGO staff and field teams who need implementation clarity.</w:t>
            </w:r>
            <w:r>
              <w:br/>
            </w:r>
            <w:r>
              <w:rPr>
                <w:rFonts w:ascii="Courier New" w:hAnsi="Courier New" w:eastAsia="Courier New"/>
                <w:sz w:val="15"/>
              </w:rPr>
              <w:t>3. International partners, donors and development agencies who need trust, structure and measurable impact.</w:t>
            </w:r>
            <w:r>
              <w:br/>
            </w:r>
            <w:r>
              <w:rPr>
                <w:rFonts w:ascii="Courier New" w:hAnsi="Courier New" w:eastAsia="Courier New"/>
                <w:sz w:val="15"/>
              </w:rPr>
            </w:r>
            <w:r>
              <w:br/>
            </w:r>
            <w:r>
              <w:rPr>
                <w:rFonts w:ascii="Courier New" w:hAnsi="Courier New" w:eastAsia="Courier New"/>
                <w:sz w:val="15"/>
              </w:rPr>
              <w:t>The page must not overpromise direct financial aid. It must use careful development language: assessment, training, eligibility review, future support opportunities, community participation and measurable improvement.</w:t>
            </w:r>
            <w:r>
              <w:br/>
            </w:r>
            <w:r>
              <w:rPr>
                <w:rFonts w:ascii="Courier New" w:hAnsi="Courier New" w:eastAsia="Courier New"/>
                <w:sz w:val="15"/>
              </w:rPr>
            </w:r>
            <w:r>
              <w:br/>
            </w:r>
            <w:r>
              <w:rPr>
                <w:rFonts w:ascii="Courier New" w:hAnsi="Courier New" w:eastAsia="Courier New"/>
                <w:sz w:val="15"/>
              </w:rPr>
              <w:t>Keep the visual design aligned with the approved homepage style:</w:t>
            </w:r>
            <w:r>
              <w:br/>
            </w:r>
            <w:r>
              <w:rPr>
                <w:rFonts w:ascii="Courier New" w:hAnsi="Courier New" w:eastAsia="Courier New"/>
                <w:sz w:val="15"/>
              </w:rPr>
              <w:t>- Warm Ivory background</w:t>
            </w:r>
            <w:r>
              <w:br/>
            </w:r>
            <w:r>
              <w:rPr>
                <w:rFonts w:ascii="Courier New" w:hAnsi="Courier New" w:eastAsia="Courier New"/>
                <w:sz w:val="15"/>
              </w:rPr>
              <w:t>- Deep Forest Green accents</w:t>
            </w:r>
            <w:r>
              <w:br/>
            </w:r>
            <w:r>
              <w:rPr>
                <w:rFonts w:ascii="Courier New" w:hAnsi="Courier New" w:eastAsia="Courier New"/>
                <w:sz w:val="15"/>
              </w:rPr>
              <w:t>- Sand and earth tones</w:t>
            </w:r>
            <w:r>
              <w:br/>
            </w:r>
            <w:r>
              <w:rPr>
                <w:rFonts w:ascii="Courier New" w:hAnsi="Courier New" w:eastAsia="Courier New"/>
                <w:sz w:val="15"/>
              </w:rPr>
              <w:t>- soft cards</w:t>
            </w:r>
            <w:r>
              <w:br/>
            </w:r>
            <w:r>
              <w:rPr>
                <w:rFonts w:ascii="Courier New" w:hAnsi="Courier New" w:eastAsia="Courier New"/>
                <w:sz w:val="15"/>
              </w:rPr>
              <w:t>- no thick black borders</w:t>
            </w:r>
            <w:r>
              <w:br/>
            </w:r>
            <w:r>
              <w:rPr>
                <w:rFonts w:ascii="Courier New" w:hAnsi="Courier New" w:eastAsia="Courier New"/>
                <w:sz w:val="15"/>
              </w:rPr>
              <w:t>- no Excel-like layout</w:t>
            </w:r>
            <w:r>
              <w:br/>
            </w:r>
            <w:r>
              <w:rPr>
                <w:rFonts w:ascii="Courier New" w:hAnsi="Courier New" w:eastAsia="Courier New"/>
                <w:sz w:val="15"/>
              </w:rPr>
              <w:t>- generous spacing</w:t>
            </w:r>
            <w:r>
              <w:br/>
            </w:r>
            <w:r>
              <w:rPr>
                <w:rFonts w:ascii="Courier New" w:hAnsi="Courier New" w:eastAsia="Courier New"/>
                <w:sz w:val="15"/>
              </w:rPr>
              <w:t>- Arabic RTL support</w:t>
            </w:r>
            <w:r>
              <w:br/>
            </w:r>
            <w:r>
              <w:rPr>
                <w:rFonts w:ascii="Courier New" w:hAnsi="Courier New" w:eastAsia="Courier New"/>
                <w:sz w:val="15"/>
              </w:rPr>
              <w:t>- Cairo / Tajawal Arabic typography</w:t>
            </w:r>
            <w:r>
              <w:br/>
            </w:r>
            <w:r>
              <w:rPr>
                <w:rFonts w:ascii="Courier New" w:hAnsi="Courier New" w:eastAsia="Courier New"/>
                <w:sz w:val="15"/>
              </w:rPr>
              <w:t>- professional NGO tone</w:t>
            </w:r>
            <w:r>
              <w:br/>
            </w:r>
            <w:r>
              <w:rPr>
                <w:rFonts w:ascii="Courier New" w:hAnsi="Courier New" w:eastAsia="Courier New"/>
                <w:sz w:val="15"/>
              </w:rPr>
            </w:r>
            <w:r>
              <w:br/>
            </w:r>
            <w:r>
              <w:rPr>
                <w:rFonts w:ascii="Courier New" w:hAnsi="Courier New" w:eastAsia="Courier New"/>
                <w:sz w:val="15"/>
              </w:rPr>
              <w:t>Build reusable ProgramDetail components and populate each program with the content below.</w:t>
            </w:r>
          </w:p>
        </w:tc>
      </w:tr>
    </w:tbl>
    <w:p>
      <w:pPr>
        <w:pStyle w:val="Heading1"/>
      </w:pPr>
      <w:r>
        <w:t>3. Universal Program Detail Page Architecture</w:t>
      </w:r>
    </w:p>
    <w:p>
      <w:r>
        <w:rPr>
          <w:sz w:val="18"/>
        </w:rPr>
        <w:t>Every program detail page should use the same page structure, with content adapted per program.</w:t>
      </w:r>
    </w:p>
    <w:p>
      <w:pPr>
        <w:pStyle w:val="Heading2"/>
      </w:pPr>
      <w:r>
        <w:t>3.1 Page Hero</w:t>
      </w:r>
    </w:p>
    <w:p>
      <w:r>
        <w:rPr>
          <w:sz w:val="18"/>
        </w:rPr>
        <w:t>Purpose: Give immediate clarity.</w:t>
      </w:r>
    </w:p>
    <w:p>
      <w:r>
        <w:rPr>
          <w:sz w:val="18"/>
        </w:rPr>
        <w:t>Hero elements:</w:t>
      </w:r>
    </w:p>
    <w:p>
      <w:pPr>
        <w:pStyle w:val="ListBullet"/>
        <w:spacing w:after="40"/>
        <w:ind w:left="360"/>
      </w:pPr>
      <w:r>
        <w:t>Back link to Programs</w:t>
      </w:r>
    </w:p>
    <w:p>
      <w:pPr>
        <w:pStyle w:val="ListBullet"/>
        <w:spacing w:after="40"/>
        <w:ind w:left="360"/>
      </w:pPr>
      <w:r>
        <w:t>Program category label</w:t>
      </w:r>
    </w:p>
    <w:p>
      <w:pPr>
        <w:pStyle w:val="ListBullet"/>
        <w:spacing w:after="40"/>
        <w:ind w:left="360"/>
      </w:pPr>
      <w:r>
        <w:t>Program title</w:t>
      </w:r>
    </w:p>
    <w:p>
      <w:pPr>
        <w:pStyle w:val="ListBullet"/>
        <w:spacing w:after="40"/>
        <w:ind w:left="360"/>
      </w:pPr>
      <w:r>
        <w:t>Short one-paragraph summary</w:t>
      </w:r>
    </w:p>
    <w:p>
      <w:pPr>
        <w:pStyle w:val="ListBullet"/>
        <w:spacing w:after="40"/>
        <w:ind w:left="360"/>
      </w:pPr>
      <w:r>
        <w:t>Hero image connected to the program</w:t>
      </w:r>
    </w:p>
    <w:p>
      <w:pPr>
        <w:pStyle w:val="ListBullet"/>
        <w:spacing w:after="40"/>
        <w:ind w:left="360"/>
      </w:pPr>
      <w:r>
        <w:t>3 mini badges:</w:t>
      </w:r>
    </w:p>
    <w:p>
      <w:r>
        <w:rPr>
          <w:sz w:val="18"/>
        </w:rPr>
        <w:t xml:space="preserve">  - Primary Focus</w:t>
      </w:r>
    </w:p>
    <w:p>
      <w:r>
        <w:rPr>
          <w:sz w:val="18"/>
        </w:rPr>
        <w:t xml:space="preserve">  - Target Group</w:t>
      </w:r>
    </w:p>
    <w:p>
      <w:r>
        <w:rPr>
          <w:sz w:val="18"/>
        </w:rPr>
        <w:t xml:space="preserve">  - Expected Impact</w:t>
      </w:r>
    </w:p>
    <w:p>
      <w:r>
        <w:rPr>
          <w:sz w:val="18"/>
        </w:rPr>
        <w:t>Example visual tone:</w:t>
      </w:r>
    </w:p>
    <w:p>
      <w:pPr>
        <w:pStyle w:val="ListBullet"/>
        <w:spacing w:after="40"/>
        <w:ind w:left="360"/>
      </w:pPr>
      <w:r>
        <w:t>editorial, not dark overlay-heavy</w:t>
      </w:r>
    </w:p>
    <w:p>
      <w:pPr>
        <w:pStyle w:val="ListBullet"/>
        <w:spacing w:after="40"/>
        <w:ind w:left="360"/>
      </w:pPr>
      <w:r>
        <w:t>image can be right side or background card</w:t>
      </w:r>
    </w:p>
    <w:p>
      <w:pPr>
        <w:pStyle w:val="ListBullet"/>
        <w:spacing w:after="40"/>
        <w:ind w:left="360"/>
      </w:pPr>
      <w:r>
        <w:t>do not use oversized dark hero that hides the text</w:t>
      </w:r>
    </w:p>
    <w:p>
      <w:pPr>
        <w:pStyle w:val="Heading2"/>
      </w:pPr>
      <w:r>
        <w:t>3.2 Program Brief</w:t>
      </w:r>
    </w:p>
    <w:p>
      <w:r>
        <w:rPr>
          <w:sz w:val="18"/>
        </w:rPr>
        <w:t>A concise paragraph explaining what the program does and how it fits the overall White Nile initiative.</w:t>
      </w:r>
    </w:p>
    <w:p>
      <w:pPr>
        <w:pStyle w:val="Heading2"/>
      </w:pPr>
      <w:r>
        <w:t>3.3 Why This Program Matters</w:t>
      </w:r>
    </w:p>
    <w:p>
      <w:r>
        <w:rPr>
          <w:sz w:val="18"/>
        </w:rPr>
        <w:t>Explain the local problem.</w:t>
      </w:r>
    </w:p>
    <w:p>
      <w:r>
        <w:rPr>
          <w:sz w:val="18"/>
        </w:rPr>
        <w:t>This section should answer:</w:t>
      </w:r>
    </w:p>
    <w:p>
      <w:pPr>
        <w:pStyle w:val="ListBullet"/>
        <w:spacing w:after="40"/>
        <w:ind w:left="360"/>
      </w:pPr>
      <w:r>
        <w:t>What is happening in rural White Nile communities?</w:t>
      </w:r>
    </w:p>
    <w:p>
      <w:pPr>
        <w:pStyle w:val="ListBullet"/>
        <w:spacing w:after="40"/>
        <w:ind w:left="360"/>
      </w:pPr>
      <w:r>
        <w:t>Why does this issue affect income, food security, trees or family welfare?</w:t>
      </w:r>
    </w:p>
    <w:p>
      <w:pPr>
        <w:pStyle w:val="ListBullet"/>
        <w:spacing w:after="40"/>
        <w:ind w:left="360"/>
      </w:pPr>
      <w:r>
        <w:t>Why is training and organization necessary?</w:t>
      </w:r>
    </w:p>
    <w:p>
      <w:pPr>
        <w:pStyle w:val="Heading2"/>
      </w:pPr>
      <w:r>
        <w:t>3.4 Objectives</w:t>
      </w:r>
    </w:p>
    <w:p>
      <w:r>
        <w:rPr>
          <w:sz w:val="18"/>
        </w:rPr>
        <w:t>Use 4 to 6 objectives. These should be practical, not generic.</w:t>
      </w:r>
    </w:p>
    <w:p>
      <w:pPr>
        <w:pStyle w:val="Heading2"/>
      </w:pPr>
      <w:r>
        <w:t>3.5 Target Beneficiaries</w:t>
      </w:r>
    </w:p>
    <w:p>
      <w:r>
        <w:rPr>
          <w:sz w:val="18"/>
        </w:rPr>
        <w:t>Use specific groups:</w:t>
      </w:r>
    </w:p>
    <w:p>
      <w:pPr>
        <w:pStyle w:val="ListBullet"/>
        <w:spacing w:after="40"/>
        <w:ind w:left="360"/>
      </w:pPr>
      <w:r>
        <w:t>gum arabic producers,</w:t>
      </w:r>
    </w:p>
    <w:p>
      <w:pPr>
        <w:pStyle w:val="ListBullet"/>
        <w:spacing w:after="40"/>
        <w:ind w:left="360"/>
      </w:pPr>
      <w:r>
        <w:t>rural families,</w:t>
      </w:r>
    </w:p>
    <w:p>
      <w:pPr>
        <w:pStyle w:val="ListBullet"/>
        <w:spacing w:after="40"/>
        <w:ind w:left="360"/>
      </w:pPr>
      <w:r>
        <w:t>women,</w:t>
      </w:r>
    </w:p>
    <w:p>
      <w:pPr>
        <w:pStyle w:val="ListBullet"/>
        <w:spacing w:after="40"/>
        <w:ind w:left="360"/>
      </w:pPr>
      <w:r>
        <w:t>youth,</w:t>
      </w:r>
    </w:p>
    <w:p>
      <w:pPr>
        <w:pStyle w:val="ListBullet"/>
        <w:spacing w:after="40"/>
        <w:ind w:left="360"/>
      </w:pPr>
      <w:r>
        <w:t>livestock owners,</w:t>
      </w:r>
    </w:p>
    <w:p>
      <w:pPr>
        <w:pStyle w:val="ListBullet"/>
        <w:spacing w:after="40"/>
        <w:ind w:left="360"/>
      </w:pPr>
      <w:r>
        <w:t>smallholder farmers,</w:t>
      </w:r>
    </w:p>
    <w:p>
      <w:pPr>
        <w:pStyle w:val="ListBullet"/>
        <w:spacing w:after="40"/>
        <w:ind w:left="360"/>
      </w:pPr>
      <w:r>
        <w:t>local committee members,</w:t>
      </w:r>
    </w:p>
    <w:p>
      <w:pPr>
        <w:pStyle w:val="ListBullet"/>
        <w:spacing w:after="40"/>
        <w:ind w:left="360"/>
      </w:pPr>
      <w:r>
        <w:t>field data collectors.</w:t>
      </w:r>
    </w:p>
    <w:p>
      <w:pPr>
        <w:pStyle w:val="Heading2"/>
      </w:pPr>
      <w:r>
        <w:t>3.6 Key Activities</w:t>
      </w:r>
    </w:p>
    <w:p>
      <w:r>
        <w:rPr>
          <w:sz w:val="18"/>
        </w:rPr>
        <w:t>Use 6 to 8 practical activities.</w:t>
      </w:r>
    </w:p>
    <w:p>
      <w:pPr>
        <w:pStyle w:val="Heading2"/>
      </w:pPr>
      <w:r>
        <w:t>3.7 Training Modules</w:t>
      </w:r>
    </w:p>
    <w:p>
      <w:r>
        <w:rPr>
          <w:sz w:val="18"/>
        </w:rPr>
        <w:t>List 5 to 8 module titles and 1-line explanations.</w:t>
      </w:r>
    </w:p>
    <w:p>
      <w:pPr>
        <w:pStyle w:val="Heading2"/>
      </w:pPr>
      <w:r>
        <w:t>3.8 Implementation Pathway</w:t>
      </w:r>
    </w:p>
    <w:p>
      <w:r>
        <w:rPr>
          <w:sz w:val="18"/>
        </w:rPr>
        <w:t>Use timeline / stepper:</w:t>
      </w:r>
    </w:p>
    <w:p>
      <w:r>
        <w:rPr>
          <w:sz w:val="18"/>
        </w:rPr>
        <w:t>1. Community briefing</w:t>
      </w:r>
    </w:p>
    <w:p>
      <w:r>
        <w:rPr>
          <w:sz w:val="18"/>
        </w:rPr>
        <w:t>2. Household registration</w:t>
      </w:r>
    </w:p>
    <w:p>
      <w:r>
        <w:rPr>
          <w:sz w:val="18"/>
        </w:rPr>
        <w:t>3. Baseline assessment</w:t>
      </w:r>
    </w:p>
    <w:p>
      <w:r>
        <w:rPr>
          <w:sz w:val="18"/>
        </w:rPr>
        <w:t>4. Practical training</w:t>
      </w:r>
    </w:p>
    <w:p>
      <w:r>
        <w:rPr>
          <w:sz w:val="18"/>
        </w:rPr>
        <w:t>5. Field implementation</w:t>
      </w:r>
    </w:p>
    <w:p>
      <w:r>
        <w:rPr>
          <w:sz w:val="18"/>
        </w:rPr>
        <w:t>6. Follow-up and verification</w:t>
      </w:r>
    </w:p>
    <w:p>
      <w:r>
        <w:rPr>
          <w:sz w:val="18"/>
        </w:rPr>
        <w:t>7. Reporting and partner review</w:t>
      </w:r>
    </w:p>
    <w:p>
      <w:pPr>
        <w:pStyle w:val="Heading2"/>
      </w:pPr>
      <w:r>
        <w:t>3.9 Expected Outcomes</w:t>
      </w:r>
    </w:p>
    <w:p>
      <w:r>
        <w:rPr>
          <w:sz w:val="18"/>
        </w:rPr>
        <w:t>Use clear outcomes:</w:t>
      </w:r>
    </w:p>
    <w:p>
      <w:pPr>
        <w:pStyle w:val="ListBullet"/>
        <w:spacing w:after="40"/>
        <w:ind w:left="360"/>
      </w:pPr>
      <w:r>
        <w:t>knowledge improvement,</w:t>
      </w:r>
    </w:p>
    <w:p>
      <w:pPr>
        <w:pStyle w:val="ListBullet"/>
        <w:spacing w:after="40"/>
        <w:ind w:left="360"/>
      </w:pPr>
      <w:r>
        <w:t>better harvesting,</w:t>
      </w:r>
    </w:p>
    <w:p>
      <w:pPr>
        <w:pStyle w:val="ListBullet"/>
        <w:spacing w:after="40"/>
        <w:ind w:left="360"/>
      </w:pPr>
      <w:r>
        <w:t>reduced damage to trees,</w:t>
      </w:r>
    </w:p>
    <w:p>
      <w:pPr>
        <w:pStyle w:val="ListBullet"/>
        <w:spacing w:after="40"/>
        <w:ind w:left="360"/>
      </w:pPr>
      <w:r>
        <w:t>more organized producers,</w:t>
      </w:r>
    </w:p>
    <w:p>
      <w:pPr>
        <w:pStyle w:val="ListBullet"/>
        <w:spacing w:after="40"/>
        <w:ind w:left="360"/>
      </w:pPr>
      <w:r>
        <w:t>improved food security,</w:t>
      </w:r>
    </w:p>
    <w:p>
      <w:pPr>
        <w:pStyle w:val="ListBullet"/>
        <w:spacing w:after="40"/>
        <w:ind w:left="360"/>
      </w:pPr>
      <w:r>
        <w:t>better livestock practices,</w:t>
      </w:r>
    </w:p>
    <w:p>
      <w:pPr>
        <w:pStyle w:val="ListBullet"/>
        <w:spacing w:after="40"/>
        <w:ind w:left="360"/>
      </w:pPr>
      <w:r>
        <w:t>improved household data,</w:t>
      </w:r>
    </w:p>
    <w:p>
      <w:pPr>
        <w:pStyle w:val="ListBullet"/>
        <w:spacing w:after="40"/>
        <w:ind w:left="360"/>
      </w:pPr>
      <w:r>
        <w:t>women/youth participation.</w:t>
      </w:r>
    </w:p>
    <w:p>
      <w:pPr>
        <w:pStyle w:val="Heading2"/>
      </w:pPr>
      <w:r>
        <w:t>3.10 Measurable Indicators</w:t>
      </w:r>
    </w:p>
    <w:p>
      <w:r>
        <w:rPr>
          <w:sz w:val="18"/>
        </w:rPr>
        <w:t>Use measurable KPIs. Example:</w:t>
      </w:r>
    </w:p>
    <w:p>
      <w:pPr>
        <w:pStyle w:val="ListBullet"/>
        <w:spacing w:after="40"/>
        <w:ind w:left="360"/>
      </w:pPr>
      <w:r>
        <w:t>Number of households registered</w:t>
      </w:r>
    </w:p>
    <w:p>
      <w:pPr>
        <w:pStyle w:val="ListBullet"/>
        <w:spacing w:after="40"/>
        <w:ind w:left="360"/>
      </w:pPr>
      <w:r>
        <w:t>Number of people trained</w:t>
      </w:r>
    </w:p>
    <w:p>
      <w:pPr>
        <w:pStyle w:val="ListBullet"/>
        <w:spacing w:after="40"/>
        <w:ind w:left="360"/>
      </w:pPr>
      <w:r>
        <w:t>Number of trees mapped</w:t>
      </w:r>
    </w:p>
    <w:p>
      <w:pPr>
        <w:pStyle w:val="ListBullet"/>
        <w:spacing w:after="40"/>
        <w:ind w:left="360"/>
      </w:pPr>
      <w:r>
        <w:t>Number of seedlings distributed</w:t>
      </w:r>
    </w:p>
    <w:p>
      <w:pPr>
        <w:pStyle w:val="ListBullet"/>
        <w:spacing w:after="40"/>
        <w:ind w:left="360"/>
      </w:pPr>
      <w:r>
        <w:t>Number of women participants</w:t>
      </w:r>
    </w:p>
    <w:p>
      <w:pPr>
        <w:pStyle w:val="ListBullet"/>
        <w:spacing w:after="40"/>
        <w:ind w:left="360"/>
      </w:pPr>
      <w:r>
        <w:t>Number of youth participants</w:t>
      </w:r>
    </w:p>
    <w:p>
      <w:pPr>
        <w:pStyle w:val="ListBullet"/>
        <w:spacing w:after="40"/>
        <w:ind w:left="360"/>
      </w:pPr>
      <w:r>
        <w:t>Number of field visits completed</w:t>
      </w:r>
    </w:p>
    <w:p>
      <w:pPr>
        <w:pStyle w:val="ListBullet"/>
        <w:spacing w:after="40"/>
        <w:ind w:left="360"/>
      </w:pPr>
      <w:r>
        <w:t>Number of certificates issued</w:t>
      </w:r>
    </w:p>
    <w:p>
      <w:pPr>
        <w:pStyle w:val="Heading2"/>
      </w:pPr>
      <w:r>
        <w:t>3.11 Safeguards and Principles</w:t>
      </w:r>
    </w:p>
    <w:p>
      <w:r>
        <w:rPr>
          <w:sz w:val="18"/>
        </w:rPr>
        <w:t>Every page should include a small trust block:</w:t>
      </w:r>
    </w:p>
    <w:p>
      <w:pPr>
        <w:pStyle w:val="ListBullet"/>
        <w:spacing w:after="40"/>
        <w:ind w:left="360"/>
      </w:pPr>
      <w:r>
        <w:t>no automatic financial promise,</w:t>
      </w:r>
    </w:p>
    <w:p>
      <w:pPr>
        <w:pStyle w:val="ListBullet"/>
        <w:spacing w:after="40"/>
        <w:ind w:left="360"/>
      </w:pPr>
      <w:r>
        <w:t>personal data protected,</w:t>
      </w:r>
    </w:p>
    <w:p>
      <w:pPr>
        <w:pStyle w:val="ListBullet"/>
        <w:spacing w:after="40"/>
        <w:ind w:left="360"/>
      </w:pPr>
      <w:r>
        <w:t>support based on assessment and eligibility,</w:t>
      </w:r>
    </w:p>
    <w:p>
      <w:pPr>
        <w:pStyle w:val="ListBullet"/>
        <w:spacing w:after="40"/>
        <w:ind w:left="360"/>
      </w:pPr>
      <w:r>
        <w:t>local committee involvement,</w:t>
      </w:r>
    </w:p>
    <w:p>
      <w:pPr>
        <w:pStyle w:val="ListBullet"/>
        <w:spacing w:after="40"/>
        <w:ind w:left="360"/>
      </w:pPr>
      <w:r>
        <w:t>anonymous reporting for partners,</w:t>
      </w:r>
    </w:p>
    <w:p>
      <w:pPr>
        <w:pStyle w:val="ListBullet"/>
        <w:spacing w:after="40"/>
        <w:ind w:left="360"/>
      </w:pPr>
      <w:r>
        <w:t>no public exposure of identity documents.</w:t>
      </w:r>
    </w:p>
    <w:p>
      <w:pPr>
        <w:pStyle w:val="Heading2"/>
      </w:pPr>
      <w:r>
        <w:t>3.12 Partner Support Opportunities</w:t>
      </w:r>
    </w:p>
    <w:p>
      <w:r>
        <w:rPr>
          <w:sz w:val="18"/>
        </w:rPr>
        <w:t>Explain what donors/partners can support:</w:t>
      </w:r>
    </w:p>
    <w:p>
      <w:pPr>
        <w:pStyle w:val="ListBullet"/>
        <w:spacing w:after="40"/>
        <w:ind w:left="360"/>
      </w:pPr>
      <w:r>
        <w:t>training materials,</w:t>
      </w:r>
    </w:p>
    <w:p>
      <w:pPr>
        <w:pStyle w:val="ListBullet"/>
        <w:spacing w:after="40"/>
        <w:ind w:left="360"/>
      </w:pPr>
      <w:r>
        <w:t>field teams,</w:t>
      </w:r>
    </w:p>
    <w:p>
      <w:pPr>
        <w:pStyle w:val="ListBullet"/>
        <w:spacing w:after="40"/>
        <w:ind w:left="360"/>
      </w:pPr>
      <w:r>
        <w:t>seedlings,</w:t>
      </w:r>
    </w:p>
    <w:p>
      <w:pPr>
        <w:pStyle w:val="ListBullet"/>
        <w:spacing w:after="40"/>
        <w:ind w:left="360"/>
      </w:pPr>
      <w:r>
        <w:t>demonstration plots,</w:t>
      </w:r>
    </w:p>
    <w:p>
      <w:pPr>
        <w:pStyle w:val="ListBullet"/>
        <w:spacing w:after="40"/>
        <w:ind w:left="360"/>
      </w:pPr>
      <w:r>
        <w:t>veterinary visits,</w:t>
      </w:r>
    </w:p>
    <w:p>
      <w:pPr>
        <w:pStyle w:val="ListBullet"/>
        <w:spacing w:after="40"/>
        <w:ind w:left="360"/>
      </w:pPr>
      <w:r>
        <w:t>women/youth sessions,</w:t>
      </w:r>
    </w:p>
    <w:p>
      <w:pPr>
        <w:pStyle w:val="ListBullet"/>
        <w:spacing w:after="40"/>
        <w:ind w:left="360"/>
      </w:pPr>
      <w:r>
        <w:t>data collection tools,</w:t>
      </w:r>
    </w:p>
    <w:p>
      <w:pPr>
        <w:pStyle w:val="ListBullet"/>
        <w:spacing w:after="40"/>
        <w:ind w:left="360"/>
      </w:pPr>
      <w:r>
        <w:t>certification system,</w:t>
      </w:r>
    </w:p>
    <w:p>
      <w:pPr>
        <w:pStyle w:val="ListBullet"/>
        <w:spacing w:after="40"/>
        <w:ind w:left="360"/>
      </w:pPr>
      <w:r>
        <w:t>monitoring reports.</w:t>
      </w:r>
    </w:p>
    <w:p>
      <w:pPr>
        <w:pStyle w:val="Heading2"/>
      </w:pPr>
      <w:r>
        <w:t>3.13 CTA Section</w:t>
      </w:r>
    </w:p>
    <w:p>
      <w:r>
        <w:rPr>
          <w:sz w:val="18"/>
        </w:rPr>
        <w:t>Use two buttons:</w:t>
      </w:r>
    </w:p>
    <w:p>
      <w:pPr>
        <w:pStyle w:val="ListBullet"/>
        <w:spacing w:after="40"/>
        <w:ind w:left="360"/>
      </w:pPr>
      <w:r>
        <w:t>Register a Household</w:t>
      </w:r>
    </w:p>
    <w:p>
      <w:pPr>
        <w:pStyle w:val="ListBullet"/>
        <w:spacing w:after="40"/>
        <w:ind w:left="360"/>
      </w:pPr>
      <w:r>
        <w:t>Partner with this Program</w:t>
      </w:r>
    </w:p>
    <w:p>
      <w:r>
        <w:rPr>
          <w:sz w:val="18"/>
        </w:rPr>
        <w:t>Arabic equivalent:</w:t>
      </w:r>
    </w:p>
    <w:p>
      <w:pPr>
        <w:pStyle w:val="ListBullet"/>
        <w:spacing w:after="40"/>
        <w:ind w:left="360"/>
      </w:pPr>
      <w:r>
        <w:t>تسجيل الأسرة</w:t>
      </w:r>
    </w:p>
    <w:p>
      <w:pPr>
        <w:pStyle w:val="ListBullet"/>
        <w:spacing w:after="40"/>
        <w:ind w:left="360"/>
      </w:pPr>
      <w:r>
        <w:t>الشراكة في هذا البرنامج</w:t>
      </w:r>
    </w:p>
    <w:p>
      <w:pPr>
        <w:pStyle w:val="Heading1"/>
      </w:pPr>
      <w:r>
        <w:t>4. Shared English UI Labels</w:t>
      </w:r>
    </w:p>
    <w:p>
      <w:r>
        <w:rPr>
          <w:sz w:val="18"/>
        </w:rPr>
        <w:t>Use these labels across all program detail pages:</w:t>
      </w:r>
    </w:p>
    <w:p>
      <w:pPr>
        <w:pStyle w:val="ListBullet"/>
        <w:spacing w:after="40"/>
        <w:ind w:left="360"/>
      </w:pPr>
      <w:r>
        <w:t>Program Brief</w:t>
      </w:r>
    </w:p>
    <w:p>
      <w:pPr>
        <w:pStyle w:val="ListBullet"/>
        <w:spacing w:after="40"/>
        <w:ind w:left="360"/>
      </w:pPr>
      <w:r>
        <w:t>Why This Program Matters</w:t>
      </w:r>
    </w:p>
    <w:p>
      <w:pPr>
        <w:pStyle w:val="ListBullet"/>
        <w:spacing w:after="40"/>
        <w:ind w:left="360"/>
      </w:pPr>
      <w:r>
        <w:t>Core Objectives</w:t>
      </w:r>
    </w:p>
    <w:p>
      <w:pPr>
        <w:pStyle w:val="ListBullet"/>
        <w:spacing w:after="40"/>
        <w:ind w:left="360"/>
      </w:pPr>
      <w:r>
        <w:t>Target Beneficiaries</w:t>
      </w:r>
    </w:p>
    <w:p>
      <w:pPr>
        <w:pStyle w:val="ListBullet"/>
        <w:spacing w:after="40"/>
        <w:ind w:left="360"/>
      </w:pPr>
      <w:r>
        <w:t>Key Activities</w:t>
      </w:r>
    </w:p>
    <w:p>
      <w:pPr>
        <w:pStyle w:val="ListBullet"/>
        <w:spacing w:after="40"/>
        <w:ind w:left="360"/>
      </w:pPr>
      <w:r>
        <w:t>Training Modules</w:t>
      </w:r>
    </w:p>
    <w:p>
      <w:pPr>
        <w:pStyle w:val="ListBullet"/>
        <w:spacing w:after="40"/>
        <w:ind w:left="360"/>
      </w:pPr>
      <w:r>
        <w:t>Implementation Pathway</w:t>
      </w:r>
    </w:p>
    <w:p>
      <w:pPr>
        <w:pStyle w:val="ListBullet"/>
        <w:spacing w:after="40"/>
        <w:ind w:left="360"/>
      </w:pPr>
      <w:r>
        <w:t>Expected Outcomes</w:t>
      </w:r>
    </w:p>
    <w:p>
      <w:pPr>
        <w:pStyle w:val="ListBullet"/>
        <w:spacing w:after="40"/>
        <w:ind w:left="360"/>
      </w:pPr>
      <w:r>
        <w:t>Measurable Indicators</w:t>
      </w:r>
    </w:p>
    <w:p>
      <w:pPr>
        <w:pStyle w:val="ListBullet"/>
        <w:spacing w:after="40"/>
        <w:ind w:left="360"/>
      </w:pPr>
      <w:r>
        <w:t>Safeguards &amp; Principles</w:t>
      </w:r>
    </w:p>
    <w:p>
      <w:pPr>
        <w:pStyle w:val="ListBullet"/>
        <w:spacing w:after="40"/>
        <w:ind w:left="360"/>
      </w:pPr>
      <w:r>
        <w:t>Partner Support Opportunities</w:t>
      </w:r>
    </w:p>
    <w:p>
      <w:pPr>
        <w:pStyle w:val="ListBullet"/>
        <w:spacing w:after="40"/>
        <w:ind w:left="360"/>
      </w:pPr>
      <w:r>
        <w:t>Start Registration</w:t>
      </w:r>
    </w:p>
    <w:p>
      <w:pPr>
        <w:pStyle w:val="ListBullet"/>
        <w:spacing w:after="40"/>
        <w:ind w:left="360"/>
      </w:pPr>
      <w:r>
        <w:t>Support This Program</w:t>
      </w:r>
    </w:p>
    <w:p>
      <w:pPr>
        <w:pStyle w:val="ListBullet"/>
        <w:spacing w:after="40"/>
        <w:ind w:left="360"/>
      </w:pPr>
      <w:r>
        <w:t>Related Programs</w:t>
      </w:r>
    </w:p>
    <w:p>
      <w:pPr>
        <w:pStyle w:val="Heading1"/>
      </w:pPr>
      <w:r>
        <w:t>5. Shared Arabic UI Labels</w:t>
      </w:r>
    </w:p>
    <w:p>
      <w:r>
        <w:rPr>
          <w:sz w:val="18"/>
        </w:rPr>
        <w:t>Use these Arabic labels across all program detail pages:</w:t>
      </w:r>
    </w:p>
    <w:p>
      <w:pPr>
        <w:pStyle w:val="ListBullet"/>
        <w:spacing w:after="40"/>
        <w:ind w:left="360"/>
      </w:pPr>
      <w:r>
        <w:t>نبذة عن البرنامج</w:t>
      </w:r>
    </w:p>
    <w:p>
      <w:pPr>
        <w:pStyle w:val="ListBullet"/>
        <w:spacing w:after="40"/>
        <w:ind w:left="360"/>
      </w:pPr>
      <w:r>
        <w:t>لماذا هذا البرنامج مهم؟</w:t>
      </w:r>
    </w:p>
    <w:p>
      <w:pPr>
        <w:pStyle w:val="ListBullet"/>
        <w:spacing w:after="40"/>
        <w:ind w:left="360"/>
      </w:pPr>
      <w:r>
        <w:t>الأهداف الأساسية</w:t>
      </w:r>
    </w:p>
    <w:p>
      <w:pPr>
        <w:pStyle w:val="ListBullet"/>
        <w:spacing w:after="40"/>
        <w:ind w:left="360"/>
      </w:pPr>
      <w:r>
        <w:t>الفئات المستهدفة</w:t>
      </w:r>
    </w:p>
    <w:p>
      <w:pPr>
        <w:pStyle w:val="ListBullet"/>
        <w:spacing w:after="40"/>
        <w:ind w:left="360"/>
      </w:pPr>
      <w:r>
        <w:t>الأنشطة الرئيسية</w:t>
      </w:r>
    </w:p>
    <w:p>
      <w:pPr>
        <w:pStyle w:val="ListBullet"/>
        <w:spacing w:after="40"/>
        <w:ind w:left="360"/>
      </w:pPr>
      <w:r>
        <w:t>محاور التدريب</w:t>
      </w:r>
    </w:p>
    <w:p>
      <w:pPr>
        <w:pStyle w:val="ListBullet"/>
        <w:spacing w:after="40"/>
        <w:ind w:left="360"/>
      </w:pPr>
      <w:r>
        <w:t>مسار التنفيذ</w:t>
      </w:r>
    </w:p>
    <w:p>
      <w:pPr>
        <w:pStyle w:val="ListBullet"/>
        <w:spacing w:after="40"/>
        <w:ind w:left="360"/>
      </w:pPr>
      <w:r>
        <w:t>النتائج المتوقعة</w:t>
      </w:r>
    </w:p>
    <w:p>
      <w:pPr>
        <w:pStyle w:val="ListBullet"/>
        <w:spacing w:after="40"/>
        <w:ind w:left="360"/>
      </w:pPr>
      <w:r>
        <w:t>مؤشرات القياس</w:t>
      </w:r>
    </w:p>
    <w:p>
      <w:pPr>
        <w:pStyle w:val="ListBullet"/>
        <w:spacing w:after="40"/>
        <w:ind w:left="360"/>
      </w:pPr>
      <w:r>
        <w:t>الضمانات والمبادئ</w:t>
      </w:r>
    </w:p>
    <w:p>
      <w:pPr>
        <w:pStyle w:val="ListBullet"/>
        <w:spacing w:after="40"/>
        <w:ind w:left="360"/>
      </w:pPr>
      <w:r>
        <w:t>فرص دعم الشركاء</w:t>
      </w:r>
    </w:p>
    <w:p>
      <w:pPr>
        <w:pStyle w:val="ListBullet"/>
        <w:spacing w:after="40"/>
        <w:ind w:left="360"/>
      </w:pPr>
      <w:r>
        <w:t>بدء التسجيل</w:t>
      </w:r>
    </w:p>
    <w:p>
      <w:pPr>
        <w:pStyle w:val="ListBullet"/>
        <w:spacing w:after="40"/>
        <w:ind w:left="360"/>
      </w:pPr>
      <w:r>
        <w:t>دعم هذا البرنامج</w:t>
      </w:r>
    </w:p>
    <w:p>
      <w:pPr>
        <w:pStyle w:val="ListBullet"/>
        <w:spacing w:after="40"/>
        <w:ind w:left="360"/>
      </w:pPr>
      <w:r>
        <w:t>برامج ذات صلة</w:t>
      </w:r>
    </w:p>
    <w:p>
      <w:pPr>
        <w:pStyle w:val="Heading1"/>
      </w:pPr>
      <w:r>
        <w:t>6. Program 1 — Gum Arabic Development Program</w:t>
      </w:r>
    </w:p>
    <w:p>
      <w:pPr>
        <w:pStyle w:val="Heading2"/>
      </w:pPr>
      <w:r>
        <w:t>English Page Content</w:t>
      </w:r>
    </w:p>
    <w:p>
      <w:pPr>
        <w:pStyle w:val="Heading3"/>
      </w:pPr>
      <w:r>
        <w:t>Program Title</w:t>
      </w:r>
    </w:p>
    <w:p>
      <w:r>
        <w:rPr>
          <w:sz w:val="18"/>
        </w:rPr>
        <w:t>Gum Arabic Development Program</w:t>
      </w:r>
    </w:p>
    <w:p>
      <w:pPr>
        <w:pStyle w:val="Heading3"/>
      </w:pPr>
      <w:r>
        <w:t>Category Label</w:t>
      </w:r>
    </w:p>
    <w:p>
      <w:r>
        <w:rPr>
          <w:sz w:val="18"/>
        </w:rPr>
        <w:t>Acacia Senegal Focus</w:t>
      </w:r>
    </w:p>
    <w:p>
      <w:pPr>
        <w:pStyle w:val="Heading3"/>
      </w:pPr>
      <w:r>
        <w:t>Short Summary</w:t>
      </w:r>
    </w:p>
    <w:p>
      <w:r>
        <w:rPr>
          <w:sz w:val="18"/>
        </w:rPr>
        <w:t>Strengthening gum arabic production through producer training, sustainable harvesting, quality improvement, clean storage, community organization and fairer access to markets.</w:t>
      </w:r>
    </w:p>
    <w:p>
      <w:pPr>
        <w:pStyle w:val="Heading3"/>
      </w:pPr>
      <w:r>
        <w:t>Program Brief</w:t>
      </w:r>
    </w:p>
    <w:p>
      <w:r>
        <w:rPr>
          <w:sz w:val="18"/>
        </w:rPr>
        <w:t>The Gum Arabic Development Program is the central pillar of the White Nile Village Development initiative. It supports local producers to improve how gum arabic is collected, cleaned, stored, classified and prepared for future cooperative marketing. The program begins with household registration and producer mapping, then moves into practical field training and product quality improvement.</w:t>
      </w:r>
    </w:p>
    <w:p>
      <w:r>
        <w:rPr>
          <w:sz w:val="18"/>
        </w:rPr>
        <w:t>This program does not treat local families as raw material suppliers only. It aims to turn them into organized, trained and recognized producers who can protect their trees, increase quality and participate more fairly in the value chain.</w:t>
      </w:r>
    </w:p>
    <w:p>
      <w:pPr>
        <w:pStyle w:val="Heading3"/>
      </w:pPr>
      <w:r>
        <w:t>Why This Program Matters</w:t>
      </w:r>
    </w:p>
    <w:p>
      <w:r>
        <w:rPr>
          <w:sz w:val="18"/>
        </w:rPr>
        <w:t>In many rural communities, gum arabic trees already exist, but producers often lack access to structured training, quality standards, organized storage and reliable market information. Poor tapping methods can damage trees, reduce future yield and weaken long-term income. Lack of clean handling and classification can also reduce the value of the product.</w:t>
      </w:r>
    </w:p>
    <w:p>
      <w:r>
        <w:rPr>
          <w:sz w:val="18"/>
        </w:rPr>
        <w:t>By starting with education and organization, the program helps protect the tree base while improving the economic value of gum arabic for families.</w:t>
      </w:r>
    </w:p>
    <w:p>
      <w:pPr>
        <w:pStyle w:val="Heading3"/>
      </w:pPr>
      <w:r>
        <w:t>Core Objectives</w:t>
      </w:r>
    </w:p>
    <w:p>
      <w:pPr>
        <w:pStyle w:val="ListBullet"/>
        <w:spacing w:after="40"/>
        <w:ind w:left="360"/>
      </w:pPr>
      <w:r>
        <w:t>Train producers on sustainable gum arabic harvesting and tree-friendly tapping.</w:t>
      </w:r>
    </w:p>
    <w:p>
      <w:pPr>
        <w:pStyle w:val="ListBullet"/>
        <w:spacing w:after="40"/>
        <w:ind w:left="360"/>
      </w:pPr>
      <w:r>
        <w:t>Improve product cleanliness, sorting, drying and storage practices.</w:t>
      </w:r>
    </w:p>
    <w:p>
      <w:pPr>
        <w:pStyle w:val="ListBullet"/>
        <w:spacing w:after="40"/>
        <w:ind w:left="360"/>
      </w:pPr>
      <w:r>
        <w:t>Map existing gum arabic trees and production capacity by household.</w:t>
      </w:r>
    </w:p>
    <w:p>
      <w:pPr>
        <w:pStyle w:val="ListBullet"/>
        <w:spacing w:after="40"/>
        <w:ind w:left="360"/>
      </w:pPr>
      <w:r>
        <w:t>Prepare producers for future cooperative marketing and quality-based pricing.</w:t>
      </w:r>
    </w:p>
    <w:p>
      <w:pPr>
        <w:pStyle w:val="ListBullet"/>
        <w:spacing w:after="40"/>
        <w:ind w:left="360"/>
      </w:pPr>
      <w:r>
        <w:t>Increase awareness of the ecological and economic value of gum arabic trees.</w:t>
      </w:r>
    </w:p>
    <w:p>
      <w:pPr>
        <w:pStyle w:val="ListBullet"/>
        <w:spacing w:after="40"/>
        <w:ind w:left="360"/>
      </w:pPr>
      <w:r>
        <w:t>Build a reliable data foundation for partner support and future investment.</w:t>
      </w:r>
    </w:p>
    <w:p>
      <w:pPr>
        <w:pStyle w:val="Heading3"/>
      </w:pPr>
      <w:r>
        <w:t>Target Beneficiaries</w:t>
      </w:r>
    </w:p>
    <w:p>
      <w:pPr>
        <w:pStyle w:val="ListBullet"/>
        <w:spacing w:after="40"/>
        <w:ind w:left="360"/>
      </w:pPr>
      <w:r>
        <w:t>Gum arabic producers</w:t>
      </w:r>
    </w:p>
    <w:p>
      <w:pPr>
        <w:pStyle w:val="ListBullet"/>
        <w:spacing w:after="40"/>
        <w:ind w:left="360"/>
      </w:pPr>
      <w:r>
        <w:t>Rural households with gum arabic trees</w:t>
      </w:r>
    </w:p>
    <w:p>
      <w:pPr>
        <w:pStyle w:val="ListBullet"/>
        <w:spacing w:after="40"/>
        <w:ind w:left="360"/>
      </w:pPr>
      <w:r>
        <w:t>Women involved in sorting, cleaning and storage</w:t>
      </w:r>
    </w:p>
    <w:p>
      <w:pPr>
        <w:pStyle w:val="ListBullet"/>
        <w:spacing w:after="40"/>
        <w:ind w:left="360"/>
      </w:pPr>
      <w:r>
        <w:t>Youth who can support mapping, data collection and field follow-up</w:t>
      </w:r>
    </w:p>
    <w:p>
      <w:pPr>
        <w:pStyle w:val="ListBullet"/>
        <w:spacing w:after="40"/>
        <w:ind w:left="360"/>
      </w:pPr>
      <w:r>
        <w:t>Local producer groups and cooperative committees</w:t>
      </w:r>
    </w:p>
    <w:p>
      <w:pPr>
        <w:pStyle w:val="Heading3"/>
      </w:pPr>
      <w:r>
        <w:t>Key Activities</w:t>
      </w:r>
    </w:p>
    <w:p>
      <w:pPr>
        <w:pStyle w:val="ListBullet"/>
        <w:spacing w:after="40"/>
        <w:ind w:left="360"/>
      </w:pPr>
      <w:r>
        <w:t>Household and producer registration</w:t>
      </w:r>
    </w:p>
    <w:p>
      <w:pPr>
        <w:pStyle w:val="ListBullet"/>
        <w:spacing w:after="40"/>
        <w:ind w:left="360"/>
      </w:pPr>
      <w:r>
        <w:t>Gum arabic tree inventory and field mapping</w:t>
      </w:r>
    </w:p>
    <w:p>
      <w:pPr>
        <w:pStyle w:val="ListBullet"/>
        <w:spacing w:after="40"/>
        <w:ind w:left="360"/>
      </w:pPr>
      <w:r>
        <w:t>Practical training on sustainable tapping</w:t>
      </w:r>
    </w:p>
    <w:p>
      <w:pPr>
        <w:pStyle w:val="ListBullet"/>
        <w:spacing w:after="40"/>
        <w:ind w:left="360"/>
      </w:pPr>
      <w:r>
        <w:t>Training on cleaning, drying, grading and storage</w:t>
      </w:r>
    </w:p>
    <w:p>
      <w:pPr>
        <w:pStyle w:val="ListBullet"/>
        <w:spacing w:after="40"/>
        <w:ind w:left="360"/>
      </w:pPr>
      <w:r>
        <w:t>Producer group formation and cooperative awareness</w:t>
      </w:r>
    </w:p>
    <w:p>
      <w:pPr>
        <w:pStyle w:val="ListBullet"/>
        <w:spacing w:after="40"/>
        <w:ind w:left="360"/>
      </w:pPr>
      <w:r>
        <w:t>Quality control demonstrations</w:t>
      </w:r>
    </w:p>
    <w:p>
      <w:pPr>
        <w:pStyle w:val="ListBullet"/>
        <w:spacing w:after="40"/>
        <w:ind w:left="360"/>
      </w:pPr>
      <w:r>
        <w:t>Basic market literacy sessions</w:t>
      </w:r>
    </w:p>
    <w:p>
      <w:pPr>
        <w:pStyle w:val="ListBullet"/>
        <w:spacing w:after="40"/>
        <w:ind w:left="360"/>
      </w:pPr>
      <w:r>
        <w:t>Field monitoring and seasonal reporting</w:t>
      </w:r>
    </w:p>
    <w:p>
      <w:pPr>
        <w:pStyle w:val="Heading3"/>
      </w:pPr>
      <w:r>
        <w:t>Training Modules</w:t>
      </w:r>
    </w:p>
    <w:p>
      <w:r>
        <w:rPr>
          <w:sz w:val="18"/>
        </w:rPr>
        <w:t>1. Understanding the Gum Arabic Tree — ecological role, income potential and protection.</w:t>
      </w:r>
    </w:p>
    <w:p>
      <w:r>
        <w:rPr>
          <w:sz w:val="18"/>
        </w:rPr>
        <w:t>2. Sustainable Tapping Methods — how to collect without damaging the tree.</w:t>
      </w:r>
    </w:p>
    <w:p>
      <w:r>
        <w:rPr>
          <w:sz w:val="18"/>
        </w:rPr>
        <w:t>3. Product Cleanliness and Sorting — reducing contamination and improving value.</w:t>
      </w:r>
    </w:p>
    <w:p>
      <w:r>
        <w:rPr>
          <w:sz w:val="18"/>
        </w:rPr>
        <w:t>4. Drying and Storage Practices — protecting product quality after collection.</w:t>
      </w:r>
    </w:p>
    <w:p>
      <w:r>
        <w:rPr>
          <w:sz w:val="18"/>
        </w:rPr>
        <w:t>5. Quality Grades and Market Awareness — understanding why quality changes price.</w:t>
      </w:r>
    </w:p>
    <w:p>
      <w:r>
        <w:rPr>
          <w:sz w:val="18"/>
        </w:rPr>
        <w:t>6. Cooperative Marketing Basics — why organized producers negotiate better.</w:t>
      </w:r>
    </w:p>
    <w:p>
      <w:r>
        <w:rPr>
          <w:sz w:val="18"/>
        </w:rPr>
        <w:t>7. Tree Care Follow-up — seasonal maintenance and protection from grazing/fire.</w:t>
      </w:r>
    </w:p>
    <w:p>
      <w:pPr>
        <w:pStyle w:val="Heading3"/>
      </w:pPr>
      <w:r>
        <w:t>Implementation Pathway</w:t>
      </w:r>
    </w:p>
    <w:p>
      <w:r>
        <w:rPr>
          <w:sz w:val="18"/>
        </w:rPr>
        <w:t>1. Village awareness meeting</w:t>
      </w:r>
    </w:p>
    <w:p>
      <w:r>
        <w:rPr>
          <w:sz w:val="18"/>
        </w:rPr>
        <w:t>2. Producer registration and tree mapping</w:t>
      </w:r>
    </w:p>
    <w:p>
      <w:r>
        <w:rPr>
          <w:sz w:val="18"/>
        </w:rPr>
        <w:t>3. Baseline production assessment</w:t>
      </w:r>
    </w:p>
    <w:p>
      <w:r>
        <w:rPr>
          <w:sz w:val="18"/>
        </w:rPr>
        <w:t>4. Practical harvesting training</w:t>
      </w:r>
    </w:p>
    <w:p>
      <w:r>
        <w:rPr>
          <w:sz w:val="18"/>
        </w:rPr>
        <w:t>5. First quality improvement cycle</w:t>
      </w:r>
    </w:p>
    <w:p>
      <w:r>
        <w:rPr>
          <w:sz w:val="18"/>
        </w:rPr>
        <w:t>6. Seasonal collection monitoring</w:t>
      </w:r>
    </w:p>
    <w:p>
      <w:r>
        <w:rPr>
          <w:sz w:val="18"/>
        </w:rPr>
        <w:t>7. Producer group review and reporting</w:t>
      </w:r>
    </w:p>
    <w:p>
      <w:pPr>
        <w:pStyle w:val="Heading3"/>
      </w:pPr>
      <w:r>
        <w:t>Expected Outcomes</w:t>
      </w:r>
    </w:p>
    <w:p>
      <w:pPr>
        <w:pStyle w:val="ListBullet"/>
        <w:spacing w:after="40"/>
        <w:ind w:left="360"/>
      </w:pPr>
      <w:r>
        <w:t>Producers understand sustainable gum arabic harvesting.</w:t>
      </w:r>
    </w:p>
    <w:p>
      <w:pPr>
        <w:pStyle w:val="ListBullet"/>
        <w:spacing w:after="40"/>
        <w:ind w:left="360"/>
      </w:pPr>
      <w:r>
        <w:t>Tree damage caused by poor tapping is reduced.</w:t>
      </w:r>
    </w:p>
    <w:p>
      <w:pPr>
        <w:pStyle w:val="ListBullet"/>
        <w:spacing w:after="40"/>
        <w:ind w:left="360"/>
      </w:pPr>
      <w:r>
        <w:t>Product cleanliness and storage quality improve.</w:t>
      </w:r>
    </w:p>
    <w:p>
      <w:pPr>
        <w:pStyle w:val="ListBullet"/>
        <w:spacing w:after="40"/>
        <w:ind w:left="360"/>
      </w:pPr>
      <w:r>
        <w:t>Producer records and tree data become available.</w:t>
      </w:r>
    </w:p>
    <w:p>
      <w:pPr>
        <w:pStyle w:val="ListBullet"/>
        <w:spacing w:after="40"/>
        <w:ind w:left="360"/>
      </w:pPr>
      <w:r>
        <w:t>Families gain stronger market awareness.</w:t>
      </w:r>
    </w:p>
    <w:p>
      <w:pPr>
        <w:pStyle w:val="ListBullet"/>
        <w:spacing w:after="40"/>
        <w:ind w:left="360"/>
      </w:pPr>
      <w:r>
        <w:t>The village becomes better prepared for cooperative organization.</w:t>
      </w:r>
    </w:p>
    <w:p>
      <w:pPr>
        <w:pStyle w:val="Heading3"/>
      </w:pPr>
      <w:r>
        <w:t>Measurable Indicators</w:t>
      </w:r>
    </w:p>
    <w:p>
      <w:pPr>
        <w:pStyle w:val="ListBullet"/>
        <w:spacing w:after="40"/>
        <w:ind w:left="360"/>
      </w:pPr>
      <w:r>
        <w:t>Number of registered gum arabic producers</w:t>
      </w:r>
    </w:p>
    <w:p>
      <w:pPr>
        <w:pStyle w:val="ListBullet"/>
        <w:spacing w:after="40"/>
        <w:ind w:left="360"/>
      </w:pPr>
      <w:r>
        <w:t>Number of trees mapped</w:t>
      </w:r>
    </w:p>
    <w:p>
      <w:pPr>
        <w:pStyle w:val="ListBullet"/>
        <w:spacing w:after="40"/>
        <w:ind w:left="360"/>
      </w:pPr>
      <w:r>
        <w:t>Number of producers trained</w:t>
      </w:r>
    </w:p>
    <w:p>
      <w:pPr>
        <w:pStyle w:val="ListBullet"/>
        <w:spacing w:after="40"/>
        <w:ind w:left="360"/>
      </w:pPr>
      <w:r>
        <w:t>Number of women participating in sorting/cleaning activities</w:t>
      </w:r>
    </w:p>
    <w:p>
      <w:pPr>
        <w:pStyle w:val="ListBullet"/>
        <w:spacing w:after="40"/>
        <w:ind w:left="360"/>
      </w:pPr>
      <w:r>
        <w:t>Number of quality improvement sessions completed</w:t>
      </w:r>
    </w:p>
    <w:p>
      <w:pPr>
        <w:pStyle w:val="ListBullet"/>
        <w:spacing w:after="40"/>
        <w:ind w:left="360"/>
      </w:pPr>
      <w:r>
        <w:t>Volume of product classified by quality category</w:t>
      </w:r>
    </w:p>
    <w:p>
      <w:pPr>
        <w:pStyle w:val="ListBullet"/>
        <w:spacing w:after="40"/>
        <w:ind w:left="360"/>
      </w:pPr>
      <w:r>
        <w:t>Number of seasonal field follow-up visits</w:t>
      </w:r>
    </w:p>
    <w:p>
      <w:pPr>
        <w:pStyle w:val="Heading3"/>
      </w:pPr>
      <w:r>
        <w:t>Safeguards &amp; Principles</w:t>
      </w:r>
    </w:p>
    <w:p>
      <w:pPr>
        <w:pStyle w:val="ListBullet"/>
        <w:spacing w:after="40"/>
        <w:ind w:left="360"/>
      </w:pPr>
      <w:r>
        <w:t>Registration does not create an automatic financial promise.</w:t>
      </w:r>
    </w:p>
    <w:p>
      <w:pPr>
        <w:pStyle w:val="ListBullet"/>
        <w:spacing w:after="40"/>
        <w:ind w:left="360"/>
      </w:pPr>
      <w:r>
        <w:t>Product and household data are used for planning and support assessment.</w:t>
      </w:r>
    </w:p>
    <w:p>
      <w:pPr>
        <w:pStyle w:val="ListBullet"/>
        <w:spacing w:after="40"/>
        <w:ind w:left="360"/>
      </w:pPr>
      <w:r>
        <w:t>Identity documents are not shared publicly.</w:t>
      </w:r>
    </w:p>
    <w:p>
      <w:pPr>
        <w:pStyle w:val="ListBullet"/>
        <w:spacing w:after="40"/>
        <w:ind w:left="360"/>
      </w:pPr>
      <w:r>
        <w:t>Training is open to eligible producers according to community criteria.</w:t>
      </w:r>
    </w:p>
    <w:p>
      <w:pPr>
        <w:pStyle w:val="ListBullet"/>
        <w:spacing w:after="40"/>
        <w:ind w:left="360"/>
      </w:pPr>
      <w:r>
        <w:t>Future market activities must protect producer rights and local transparency.</w:t>
      </w:r>
    </w:p>
    <w:p>
      <w:pPr>
        <w:pStyle w:val="Heading3"/>
      </w:pPr>
      <w:r>
        <w:t>Partner Support Opportunities</w:t>
      </w:r>
    </w:p>
    <w:p>
      <w:r>
        <w:rPr>
          <w:sz w:val="18"/>
        </w:rPr>
        <w:t>Partners can support training materials, field trainers, tree mapping tools, storage equipment, clean collection bags, producer certification, cooperative capacity building and seasonal quality monitoring.</w:t>
      </w:r>
    </w:p>
    <w:p>
      <w:pPr>
        <w:pStyle w:val="Heading3"/>
      </w:pPr>
      <w:r>
        <w:t>CTA</w:t>
      </w:r>
    </w:p>
    <w:p>
      <w:r>
        <w:rPr>
          <w:sz w:val="18"/>
        </w:rPr>
        <w:t>Register a Gum Arabic Producer</w:t>
      </w:r>
    </w:p>
    <w:p>
      <w:r>
        <w:rPr>
          <w:sz w:val="18"/>
        </w:rPr>
        <w:t>Partner with this Program</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تطوير الصمغ العربي</w:t>
      </w:r>
    </w:p>
    <w:p>
      <w:pPr>
        <w:pStyle w:val="Heading3"/>
      </w:pPr>
      <w:r>
        <w:t>التصنيف</w:t>
      </w:r>
    </w:p>
    <w:p>
      <w:pPr>
        <w:jc w:val="right"/>
        <w:bidi/>
      </w:pPr>
      <w:r>
        <w:rPr>
          <w:rFonts w:ascii="Noto Sans Arabic" w:hAnsi="Noto Sans Arabic" w:cs="Noto Sans Arabic" w:eastAsia="Noto Sans Arabic"/>
          <w:sz w:val="18"/>
        </w:rPr>
        <w:t>تركيز على أشجار الهشاب والصمغ العربي</w:t>
      </w:r>
    </w:p>
    <w:p>
      <w:pPr>
        <w:pStyle w:val="Heading3"/>
      </w:pPr>
      <w:r>
        <w:t>ملخص قصير</w:t>
      </w:r>
    </w:p>
    <w:p>
      <w:pPr>
        <w:jc w:val="right"/>
        <w:bidi/>
      </w:pPr>
      <w:r>
        <w:rPr>
          <w:rFonts w:ascii="Noto Sans Arabic" w:hAnsi="Noto Sans Arabic" w:cs="Noto Sans Arabic" w:eastAsia="Noto Sans Arabic"/>
          <w:sz w:val="18"/>
        </w:rPr>
        <w:t>تعزيز إنتاج الصمغ العربي من خلال تدريب المنتجين، الجمع المستدام، تحسين الجودة، التخزين النظيف، التنظيم المجتمعي، وتحسين فرص الوصول إلى الأسواق.</w:t>
      </w:r>
    </w:p>
    <w:p>
      <w:pPr>
        <w:pStyle w:val="Heading3"/>
      </w:pPr>
      <w:r>
        <w:t>نبذة عن البرنامج</w:t>
      </w:r>
    </w:p>
    <w:p>
      <w:pPr>
        <w:jc w:val="right"/>
        <w:bidi/>
      </w:pPr>
      <w:r>
        <w:rPr>
          <w:rFonts w:ascii="Noto Sans Arabic" w:hAnsi="Noto Sans Arabic" w:cs="Noto Sans Arabic" w:eastAsia="Noto Sans Arabic"/>
          <w:sz w:val="18"/>
        </w:rPr>
        <w:t>يُعد برنامج تطوير الصمغ العربي الركيزة الأساسية لمبادرة تنمية قرى النيل الأبيض. يهدف البرنامج إلى مساعدة المنتجين المحليين على تحسين طرق جمع الصمغ العربي وتنظيفه وتخزينه وفرزه وتجهيزه مستقبلاً للتسويق المنظم عبر الجمعيات أو التعاونيات.</w:t>
      </w:r>
    </w:p>
    <w:p>
      <w:pPr>
        <w:jc w:val="right"/>
        <w:bidi/>
      </w:pPr>
      <w:r>
        <w:rPr>
          <w:rFonts w:ascii="Noto Sans Arabic" w:hAnsi="Noto Sans Arabic" w:cs="Noto Sans Arabic" w:eastAsia="Noto Sans Arabic"/>
          <w:sz w:val="18"/>
        </w:rPr>
        <w:t>لا يتعامل هذا البرنامج مع الأسر الريفية كمصدر للمواد الخام فقط، بل يسعى إلى تحويلهم إلى منتجين منظمين ومدربين ومعروفين، قادرين على حماية أشجارهم وتحسين جودة المنتج والمشاركة بصورة أكثر عدالة في سلسلة القيمة.</w:t>
      </w:r>
    </w:p>
    <w:p>
      <w:pPr>
        <w:pStyle w:val="Heading3"/>
      </w:pPr>
      <w:r>
        <w:t>لماذا هذا البرنامج مهم؟</w:t>
      </w:r>
    </w:p>
    <w:p>
      <w:pPr>
        <w:jc w:val="right"/>
        <w:bidi/>
      </w:pPr>
      <w:r>
        <w:rPr>
          <w:rFonts w:ascii="Noto Sans Arabic" w:hAnsi="Noto Sans Arabic" w:cs="Noto Sans Arabic" w:eastAsia="Noto Sans Arabic"/>
          <w:sz w:val="18"/>
        </w:rPr>
        <w:t>في كثير من المجتمعات الريفية توجد أشجار الصمغ العربي بالفعل، لكن المنتجين غالباً يفتقرون إلى التدريب المنظم، ومعايير الجودة، والتخزين الجيد، والمعلومات السوقية الموثوقة. كما أن طرق الجرح والجمع الخاطئة قد تضر بالشجرة وتقلل الإنتاج المستقبلي وتضعف دخل الأسرة على المدى الطويل.</w:t>
      </w:r>
    </w:p>
    <w:p>
      <w:pPr>
        <w:jc w:val="right"/>
        <w:bidi/>
      </w:pPr>
      <w:r>
        <w:rPr>
          <w:rFonts w:ascii="Noto Sans Arabic" w:hAnsi="Noto Sans Arabic" w:cs="Noto Sans Arabic" w:eastAsia="Noto Sans Arabic"/>
          <w:sz w:val="18"/>
        </w:rPr>
        <w:t>من خلال البدء بالتعليم والتنظيم، يساعد البرنامج على حماية الأشجار وتحسين القيمة الاقتصادية للصمغ العربي لصالح الأسر المنتجة.</w:t>
      </w:r>
    </w:p>
    <w:p>
      <w:pPr>
        <w:pStyle w:val="Heading3"/>
      </w:pPr>
      <w:r>
        <w:t>الأهداف الأساسية</w:t>
      </w:r>
    </w:p>
    <w:p>
      <w:pPr>
        <w:pStyle w:val="ListBullet"/>
        <w:spacing w:after="40"/>
        <w:ind w:left="360"/>
      </w:pPr>
      <w:r>
        <w:t>تدريب المنتجين على الجمع المستدام للصمغ العربي دون إتلاف الأشجار.</w:t>
      </w:r>
    </w:p>
    <w:p>
      <w:pPr>
        <w:pStyle w:val="ListBullet"/>
        <w:spacing w:after="40"/>
        <w:ind w:left="360"/>
      </w:pPr>
      <w:r>
        <w:t>تحسين النظافة والفرز والتجفيف والتخزين.</w:t>
      </w:r>
    </w:p>
    <w:p>
      <w:pPr>
        <w:pStyle w:val="ListBullet"/>
        <w:spacing w:after="40"/>
        <w:ind w:left="360"/>
      </w:pPr>
      <w:r>
        <w:t>حصر أشجار الصمغ العربي والطاقة الإنتاجية لكل أسرة.</w:t>
      </w:r>
    </w:p>
    <w:p>
      <w:pPr>
        <w:pStyle w:val="ListBullet"/>
        <w:spacing w:after="40"/>
        <w:ind w:left="360"/>
      </w:pPr>
      <w:r>
        <w:t>إعداد المنتجين للتسويق الجماعي والتسعير حسب الجودة.</w:t>
      </w:r>
    </w:p>
    <w:p>
      <w:pPr>
        <w:pStyle w:val="ListBullet"/>
        <w:spacing w:after="40"/>
        <w:ind w:left="360"/>
      </w:pPr>
      <w:r>
        <w:t>رفع الوعي بالقيمة البيئية والاقتصادية لأشجار الصمغ العربي.</w:t>
      </w:r>
    </w:p>
    <w:p>
      <w:pPr>
        <w:pStyle w:val="ListBullet"/>
        <w:spacing w:after="40"/>
        <w:ind w:left="360"/>
      </w:pPr>
      <w:r>
        <w:t>بناء قاعدة بيانات موثوقة لجذب الدعم والشراكات المستقبلية.</w:t>
      </w:r>
    </w:p>
    <w:p>
      <w:pPr>
        <w:pStyle w:val="Heading3"/>
      </w:pPr>
      <w:r>
        <w:t>الفئات المستهدفة</w:t>
      </w:r>
    </w:p>
    <w:p>
      <w:pPr>
        <w:pStyle w:val="ListBullet"/>
        <w:spacing w:after="40"/>
        <w:ind w:left="360"/>
      </w:pPr>
      <w:r>
        <w:t>منتجو الصمغ العربي</w:t>
      </w:r>
    </w:p>
    <w:p>
      <w:pPr>
        <w:pStyle w:val="ListBullet"/>
        <w:spacing w:after="40"/>
        <w:ind w:left="360"/>
      </w:pPr>
      <w:r>
        <w:t>الأسر الريفية التي تمتلك أشجار الصمغ العربي</w:t>
      </w:r>
    </w:p>
    <w:p>
      <w:pPr>
        <w:pStyle w:val="ListBullet"/>
        <w:spacing w:after="40"/>
        <w:ind w:left="360"/>
      </w:pPr>
      <w:r>
        <w:t>النساء المشاركات في الفرز والتنظيف والتخزين</w:t>
      </w:r>
    </w:p>
    <w:p>
      <w:pPr>
        <w:pStyle w:val="ListBullet"/>
        <w:spacing w:after="40"/>
        <w:ind w:left="360"/>
      </w:pPr>
      <w:r>
        <w:t>الشباب القادرون على المساعدة في الحصر والمتابعة الميدانية</w:t>
      </w:r>
    </w:p>
    <w:p>
      <w:pPr>
        <w:pStyle w:val="ListBullet"/>
        <w:spacing w:after="40"/>
        <w:ind w:left="360"/>
      </w:pPr>
      <w:r>
        <w:t>مجموعات المنتجين واللجان المحلية</w:t>
      </w:r>
    </w:p>
    <w:p>
      <w:pPr>
        <w:pStyle w:val="Heading3"/>
      </w:pPr>
      <w:r>
        <w:t>الأنشطة الرئيسية</w:t>
      </w:r>
    </w:p>
    <w:p>
      <w:pPr>
        <w:pStyle w:val="ListBullet"/>
        <w:spacing w:after="40"/>
        <w:ind w:left="360"/>
      </w:pPr>
      <w:r>
        <w:t>تسجيل الأسر والمنتجين</w:t>
      </w:r>
    </w:p>
    <w:p>
      <w:pPr>
        <w:pStyle w:val="ListBullet"/>
        <w:spacing w:after="40"/>
        <w:ind w:left="360"/>
      </w:pPr>
      <w:r>
        <w:t>حصر أشجار الصمغ العربي ورسم خريطة ميدانية لها</w:t>
      </w:r>
    </w:p>
    <w:p>
      <w:pPr>
        <w:pStyle w:val="ListBullet"/>
        <w:spacing w:after="40"/>
        <w:ind w:left="360"/>
      </w:pPr>
      <w:r>
        <w:t>تدريب عملي على طرق الجمع المستدام</w:t>
      </w:r>
    </w:p>
    <w:p>
      <w:pPr>
        <w:pStyle w:val="ListBullet"/>
        <w:spacing w:after="40"/>
        <w:ind w:left="360"/>
      </w:pPr>
      <w:r>
        <w:t>تدريب على التنظيف والتجفيف والفرز والتخزين</w:t>
      </w:r>
    </w:p>
    <w:p>
      <w:pPr>
        <w:pStyle w:val="ListBullet"/>
        <w:spacing w:after="40"/>
        <w:ind w:left="360"/>
      </w:pPr>
      <w:r>
        <w:t>التوعية بالتنظيم التعاوني والعمل الجماعي</w:t>
      </w:r>
    </w:p>
    <w:p>
      <w:pPr>
        <w:pStyle w:val="ListBullet"/>
        <w:spacing w:after="40"/>
        <w:ind w:left="360"/>
      </w:pPr>
      <w:r>
        <w:t>عروض تطبيقية لتحسين الجودة</w:t>
      </w:r>
    </w:p>
    <w:p>
      <w:pPr>
        <w:pStyle w:val="ListBullet"/>
        <w:spacing w:after="40"/>
        <w:ind w:left="360"/>
      </w:pPr>
      <w:r>
        <w:t>جلسات مبسطة عن السوق والأسعار</w:t>
      </w:r>
    </w:p>
    <w:p>
      <w:pPr>
        <w:pStyle w:val="ListBullet"/>
        <w:spacing w:after="40"/>
        <w:ind w:left="360"/>
      </w:pPr>
      <w:r>
        <w:t>متابعة موسمية وإعداد تقارير ميدانية</w:t>
      </w:r>
    </w:p>
    <w:p>
      <w:pPr>
        <w:pStyle w:val="Heading3"/>
      </w:pPr>
      <w:r>
        <w:t>محاور التدريب</w:t>
      </w:r>
    </w:p>
    <w:p>
      <w:pPr>
        <w:jc w:val="right"/>
        <w:bidi/>
      </w:pPr>
      <w:r>
        <w:rPr>
          <w:rFonts w:ascii="Noto Sans Arabic" w:hAnsi="Noto Sans Arabic" w:cs="Noto Sans Arabic" w:eastAsia="Noto Sans Arabic"/>
          <w:sz w:val="18"/>
        </w:rPr>
        <w:t>1. فهم شجرة الصمغ العربي — دورها البيئي وقيمتها الاقتصادية وطرق حمايتها.</w:t>
      </w:r>
    </w:p>
    <w:p>
      <w:pPr>
        <w:jc w:val="right"/>
        <w:bidi/>
      </w:pPr>
      <w:r>
        <w:rPr>
          <w:rFonts w:ascii="Noto Sans Arabic" w:hAnsi="Noto Sans Arabic" w:cs="Noto Sans Arabic" w:eastAsia="Noto Sans Arabic"/>
          <w:sz w:val="18"/>
        </w:rPr>
        <w:t>2. طرق الجمع المستدام — كيفية الجمع دون الإضرار بالشجرة.</w:t>
      </w:r>
    </w:p>
    <w:p>
      <w:pPr>
        <w:jc w:val="right"/>
        <w:bidi/>
      </w:pPr>
      <w:r>
        <w:rPr>
          <w:rFonts w:ascii="Noto Sans Arabic" w:hAnsi="Noto Sans Arabic" w:cs="Noto Sans Arabic" w:eastAsia="Noto Sans Arabic"/>
          <w:sz w:val="18"/>
        </w:rPr>
        <w:t>3. النظافة والفرز — تقليل الشوائب وتحسين القيمة.</w:t>
      </w:r>
    </w:p>
    <w:p>
      <w:pPr>
        <w:jc w:val="right"/>
        <w:bidi/>
      </w:pPr>
      <w:r>
        <w:rPr>
          <w:rFonts w:ascii="Noto Sans Arabic" w:hAnsi="Noto Sans Arabic" w:cs="Noto Sans Arabic" w:eastAsia="Noto Sans Arabic"/>
          <w:sz w:val="18"/>
        </w:rPr>
        <w:t>4. التجفيف والتخزين — حماية جودة المنتج بعد الجمع.</w:t>
      </w:r>
    </w:p>
    <w:p>
      <w:pPr>
        <w:jc w:val="right"/>
        <w:bidi/>
      </w:pPr>
      <w:r>
        <w:rPr>
          <w:rFonts w:ascii="Noto Sans Arabic" w:hAnsi="Noto Sans Arabic" w:cs="Noto Sans Arabic" w:eastAsia="Noto Sans Arabic"/>
          <w:sz w:val="18"/>
        </w:rPr>
        <w:t>5. درجات الجودة وفهم السوق — لماذا تؤثر الجودة على السعر.</w:t>
      </w:r>
    </w:p>
    <w:p>
      <w:pPr>
        <w:jc w:val="right"/>
        <w:bidi/>
      </w:pPr>
      <w:r>
        <w:rPr>
          <w:rFonts w:ascii="Noto Sans Arabic" w:hAnsi="Noto Sans Arabic" w:cs="Noto Sans Arabic" w:eastAsia="Noto Sans Arabic"/>
          <w:sz w:val="18"/>
        </w:rPr>
        <w:t>6. أساسيات التسويق التعاوني — كيف يقوي التنظيم موقف المنتجين.</w:t>
      </w:r>
    </w:p>
    <w:p>
      <w:pPr>
        <w:jc w:val="right"/>
        <w:bidi/>
      </w:pPr>
      <w:r>
        <w:rPr>
          <w:rFonts w:ascii="Noto Sans Arabic" w:hAnsi="Noto Sans Arabic" w:cs="Noto Sans Arabic" w:eastAsia="Noto Sans Arabic"/>
          <w:sz w:val="18"/>
        </w:rPr>
        <w:t>7. متابعة رعاية الأشجار — الصيانة الموسمية والحماية من الرعي والحرائق.</w:t>
      </w:r>
    </w:p>
    <w:p>
      <w:pPr>
        <w:pStyle w:val="Heading3"/>
      </w:pPr>
      <w:r>
        <w:t>مسار التنفيذ</w:t>
      </w:r>
    </w:p>
    <w:p>
      <w:pPr>
        <w:jc w:val="right"/>
        <w:bidi/>
      </w:pPr>
      <w:r>
        <w:rPr>
          <w:rFonts w:ascii="Noto Sans Arabic" w:hAnsi="Noto Sans Arabic" w:cs="Noto Sans Arabic" w:eastAsia="Noto Sans Arabic"/>
          <w:sz w:val="18"/>
        </w:rPr>
        <w:t>1. لقاء تعريفي في القرية</w:t>
      </w:r>
    </w:p>
    <w:p>
      <w:pPr>
        <w:jc w:val="right"/>
        <w:bidi/>
      </w:pPr>
      <w:r>
        <w:rPr>
          <w:rFonts w:ascii="Noto Sans Arabic" w:hAnsi="Noto Sans Arabic" w:cs="Noto Sans Arabic" w:eastAsia="Noto Sans Arabic"/>
          <w:sz w:val="18"/>
        </w:rPr>
        <w:t>2. تسجيل المنتجين وحصر الأشجار</w:t>
      </w:r>
    </w:p>
    <w:p>
      <w:pPr>
        <w:jc w:val="right"/>
        <w:bidi/>
      </w:pPr>
      <w:r>
        <w:rPr>
          <w:rFonts w:ascii="Noto Sans Arabic" w:hAnsi="Noto Sans Arabic" w:cs="Noto Sans Arabic" w:eastAsia="Noto Sans Arabic"/>
          <w:sz w:val="18"/>
        </w:rPr>
        <w:t>3. تقييم خط الأساس للإنتاج</w:t>
      </w:r>
    </w:p>
    <w:p>
      <w:pPr>
        <w:jc w:val="right"/>
        <w:bidi/>
      </w:pPr>
      <w:r>
        <w:rPr>
          <w:rFonts w:ascii="Noto Sans Arabic" w:hAnsi="Noto Sans Arabic" w:cs="Noto Sans Arabic" w:eastAsia="Noto Sans Arabic"/>
          <w:sz w:val="18"/>
        </w:rPr>
        <w:t>4. تدريب عملي على الجمع</w:t>
      </w:r>
    </w:p>
    <w:p>
      <w:pPr>
        <w:jc w:val="right"/>
        <w:bidi/>
      </w:pPr>
      <w:r>
        <w:rPr>
          <w:rFonts w:ascii="Noto Sans Arabic" w:hAnsi="Noto Sans Arabic" w:cs="Noto Sans Arabic" w:eastAsia="Noto Sans Arabic"/>
          <w:sz w:val="18"/>
        </w:rPr>
        <w:t>5. دورة أولى لتحسين الجودة</w:t>
      </w:r>
    </w:p>
    <w:p>
      <w:pPr>
        <w:jc w:val="right"/>
        <w:bidi/>
      </w:pPr>
      <w:r>
        <w:rPr>
          <w:rFonts w:ascii="Noto Sans Arabic" w:hAnsi="Noto Sans Arabic" w:cs="Noto Sans Arabic" w:eastAsia="Noto Sans Arabic"/>
          <w:sz w:val="18"/>
        </w:rPr>
        <w:t>6. متابعة موسم الجمع</w:t>
      </w:r>
    </w:p>
    <w:p>
      <w:pPr>
        <w:jc w:val="right"/>
        <w:bidi/>
      </w:pPr>
      <w:r>
        <w:rPr>
          <w:rFonts w:ascii="Noto Sans Arabic" w:hAnsi="Noto Sans Arabic" w:cs="Noto Sans Arabic" w:eastAsia="Noto Sans Arabic"/>
          <w:sz w:val="18"/>
        </w:rPr>
        <w:t>7. مراجعة مجموعة المنتجين وإعداد التقرير</w:t>
      </w:r>
    </w:p>
    <w:p>
      <w:pPr>
        <w:pStyle w:val="Heading3"/>
      </w:pPr>
      <w:r>
        <w:t>النتائج المتوقعة</w:t>
      </w:r>
    </w:p>
    <w:p>
      <w:pPr>
        <w:pStyle w:val="ListBullet"/>
        <w:spacing w:after="40"/>
        <w:ind w:left="360"/>
      </w:pPr>
      <w:r>
        <w:t>فهم المنتجين لطرق الجمع المستدام.</w:t>
      </w:r>
    </w:p>
    <w:p>
      <w:pPr>
        <w:pStyle w:val="ListBullet"/>
        <w:spacing w:after="40"/>
        <w:ind w:left="360"/>
      </w:pPr>
      <w:r>
        <w:t>تقليل الضرر الناتج عن طرق الجمع الخاطئة.</w:t>
      </w:r>
    </w:p>
    <w:p>
      <w:pPr>
        <w:pStyle w:val="ListBullet"/>
        <w:spacing w:after="40"/>
        <w:ind w:left="360"/>
      </w:pPr>
      <w:r>
        <w:t>تحسين نظافة المنتج وطريقة تخزينه.</w:t>
      </w:r>
    </w:p>
    <w:p>
      <w:pPr>
        <w:pStyle w:val="ListBullet"/>
        <w:spacing w:after="40"/>
        <w:ind w:left="360"/>
      </w:pPr>
      <w:r>
        <w:t>توفر بيانات المنتجين والأشجار.</w:t>
      </w:r>
    </w:p>
    <w:p>
      <w:pPr>
        <w:pStyle w:val="ListBullet"/>
        <w:spacing w:after="40"/>
        <w:ind w:left="360"/>
      </w:pPr>
      <w:r>
        <w:t>زيادة وعي الأسر بالسوق والجودة.</w:t>
      </w:r>
    </w:p>
    <w:p>
      <w:pPr>
        <w:pStyle w:val="ListBullet"/>
        <w:spacing w:after="40"/>
        <w:ind w:left="360"/>
      </w:pPr>
      <w:r>
        <w:t>تجهيز القرية للتنظيم التعاوني مستقبلاً.</w:t>
      </w:r>
    </w:p>
    <w:p>
      <w:pPr>
        <w:pStyle w:val="Heading3"/>
      </w:pPr>
      <w:r>
        <w:t>مؤشرات القياس</w:t>
      </w:r>
    </w:p>
    <w:p>
      <w:pPr>
        <w:pStyle w:val="ListBullet"/>
        <w:spacing w:after="40"/>
        <w:ind w:left="360"/>
      </w:pPr>
      <w:r>
        <w:t>عدد منتجي الصمغ العربي المسجلين</w:t>
      </w:r>
    </w:p>
    <w:p>
      <w:pPr>
        <w:pStyle w:val="ListBullet"/>
        <w:spacing w:after="40"/>
        <w:ind w:left="360"/>
      </w:pPr>
      <w:r>
        <w:t>عدد الأشجار التي تم حصرها</w:t>
      </w:r>
    </w:p>
    <w:p>
      <w:pPr>
        <w:pStyle w:val="ListBullet"/>
        <w:spacing w:after="40"/>
        <w:ind w:left="360"/>
      </w:pPr>
      <w:r>
        <w:t>عدد المنتجين الذين تلقوا التدريب</w:t>
      </w:r>
    </w:p>
    <w:p>
      <w:pPr>
        <w:pStyle w:val="ListBullet"/>
        <w:spacing w:after="40"/>
        <w:ind w:left="360"/>
      </w:pPr>
      <w:r>
        <w:t>عدد النساء المشاركات في الفرز والتنظيف</w:t>
      </w:r>
    </w:p>
    <w:p>
      <w:pPr>
        <w:pStyle w:val="ListBullet"/>
        <w:spacing w:after="40"/>
        <w:ind w:left="360"/>
      </w:pPr>
      <w:r>
        <w:t>عدد جلسات تحسين الجودة</w:t>
      </w:r>
    </w:p>
    <w:p>
      <w:pPr>
        <w:pStyle w:val="ListBullet"/>
        <w:spacing w:after="40"/>
        <w:ind w:left="360"/>
      </w:pPr>
      <w:r>
        <w:t>كمية المنتج المصنفة حسب الجودة</w:t>
      </w:r>
    </w:p>
    <w:p>
      <w:pPr>
        <w:pStyle w:val="ListBullet"/>
        <w:spacing w:after="40"/>
        <w:ind w:left="360"/>
      </w:pPr>
      <w:r>
        <w:t>عدد الزيارات الميدانية الموسمية</w:t>
      </w:r>
    </w:p>
    <w:p>
      <w:pPr>
        <w:pStyle w:val="Heading3"/>
      </w:pPr>
      <w:r>
        <w:t>الضمانات والمبادئ</w:t>
      </w:r>
    </w:p>
    <w:p>
      <w:pPr>
        <w:pStyle w:val="ListBullet"/>
        <w:spacing w:after="40"/>
        <w:ind w:left="360"/>
      </w:pPr>
      <w:r>
        <w:t>التسجيل لا يعني وعداً تلقائياً بالدعم المالي.</w:t>
      </w:r>
    </w:p>
    <w:p>
      <w:pPr>
        <w:pStyle w:val="ListBullet"/>
        <w:spacing w:after="40"/>
        <w:ind w:left="360"/>
      </w:pPr>
      <w:r>
        <w:t>تُستخدم البيانات لأغراض التخطيط وتقييم الاحتياجات.</w:t>
      </w:r>
    </w:p>
    <w:p>
      <w:pPr>
        <w:pStyle w:val="ListBullet"/>
        <w:spacing w:after="40"/>
        <w:ind w:left="360"/>
      </w:pPr>
      <w:r>
        <w:t>لا تُنشر الوثائق الشخصية للعامة.</w:t>
      </w:r>
    </w:p>
    <w:p>
      <w:pPr>
        <w:pStyle w:val="ListBullet"/>
        <w:spacing w:after="40"/>
        <w:ind w:left="360"/>
      </w:pPr>
      <w:r>
        <w:t>التدريب يستهدف المنتجين المؤهلين وفق معايير مجتمعية واضحة.</w:t>
      </w:r>
    </w:p>
    <w:p>
      <w:pPr>
        <w:pStyle w:val="ListBullet"/>
        <w:spacing w:after="40"/>
        <w:ind w:left="360"/>
      </w:pPr>
      <w:r>
        <w:t>أي نشاط تسويقي مستقبلي يجب أن يحمي حقوق المنتجين والشفافية المحلية.</w:t>
      </w:r>
    </w:p>
    <w:p>
      <w:pPr>
        <w:pStyle w:val="Heading3"/>
      </w:pPr>
      <w:r>
        <w:t>فرص دعم الشركاء</w:t>
      </w:r>
    </w:p>
    <w:p>
      <w:pPr>
        <w:jc w:val="right"/>
        <w:bidi/>
      </w:pPr>
      <w:r>
        <w:rPr>
          <w:rFonts w:ascii="Noto Sans Arabic" w:hAnsi="Noto Sans Arabic" w:cs="Noto Sans Arabic" w:eastAsia="Noto Sans Arabic"/>
          <w:sz w:val="18"/>
        </w:rPr>
        <w:t>يمكن للشركاء دعم مواد التدريب، المدربين الميدانيين، أدوات حصر الأشجار، معدات التخزين، أكياس الجمع النظيفة، شهادات المنتجين، بناء قدرات التعاونيات، ومتابعة الجودة الموسمية.</w:t>
      </w:r>
    </w:p>
    <w:p>
      <w:pPr>
        <w:pStyle w:val="Heading3"/>
      </w:pPr>
      <w:r>
        <w:t>دعوة للعمل</w:t>
      </w:r>
    </w:p>
    <w:p>
      <w:pPr>
        <w:jc w:val="right"/>
        <w:bidi/>
      </w:pPr>
      <w:r>
        <w:rPr>
          <w:rFonts w:ascii="Noto Sans Arabic" w:hAnsi="Noto Sans Arabic" w:cs="Noto Sans Arabic" w:eastAsia="Noto Sans Arabic"/>
          <w:sz w:val="18"/>
        </w:rPr>
        <w:t>تسجيل منتج صمغ عربي</w:t>
      </w:r>
    </w:p>
    <w:p>
      <w:pPr>
        <w:jc w:val="right"/>
        <w:bidi/>
      </w:pPr>
      <w:r>
        <w:rPr>
          <w:rFonts w:ascii="Noto Sans Arabic" w:hAnsi="Noto Sans Arabic" w:cs="Noto Sans Arabic" w:eastAsia="Noto Sans Arabic"/>
          <w:sz w:val="18"/>
        </w:rPr>
        <w:t>الشراكة في هذا البرنامج</w:t>
      </w:r>
    </w:p>
    <w:p>
      <w:r>
        <w:br w:type="page"/>
      </w:r>
    </w:p>
    <w:p>
      <w:pPr>
        <w:pStyle w:val="Heading1"/>
      </w:pPr>
      <w:r>
        <w:t>7. Program 2 — Tree Care &amp; Reforestation Program</w:t>
      </w:r>
    </w:p>
    <w:p>
      <w:pPr>
        <w:pStyle w:val="Heading2"/>
      </w:pPr>
      <w:r>
        <w:t>English Page Content</w:t>
      </w:r>
    </w:p>
    <w:p>
      <w:pPr>
        <w:pStyle w:val="Heading3"/>
      </w:pPr>
      <w:r>
        <w:t>Program Title</w:t>
      </w:r>
    </w:p>
    <w:p>
      <w:r>
        <w:rPr>
          <w:sz w:val="18"/>
        </w:rPr>
        <w:t>Tree Care &amp; Reforestation Program</w:t>
      </w:r>
    </w:p>
    <w:p>
      <w:pPr>
        <w:pStyle w:val="Heading3"/>
      </w:pPr>
      <w:r>
        <w:t>Category Label</w:t>
      </w:r>
    </w:p>
    <w:p>
      <w:r>
        <w:rPr>
          <w:sz w:val="18"/>
        </w:rPr>
        <w:t>Environment &amp; Gum Arabic Belt</w:t>
      </w:r>
    </w:p>
    <w:p>
      <w:pPr>
        <w:pStyle w:val="Heading3"/>
      </w:pPr>
      <w:r>
        <w:t>Short Summary</w:t>
      </w:r>
    </w:p>
    <w:p>
      <w:r>
        <w:rPr>
          <w:sz w:val="18"/>
        </w:rPr>
        <w:t>Protecting existing gum arabic trees, increasing seedlings, restoring degraded areas and building community-based tree care practices.</w:t>
      </w:r>
    </w:p>
    <w:p>
      <w:pPr>
        <w:pStyle w:val="Heading3"/>
      </w:pPr>
      <w:r>
        <w:t>Program Brief</w:t>
      </w:r>
    </w:p>
    <w:p>
      <w:r>
        <w:rPr>
          <w:sz w:val="18"/>
        </w:rPr>
        <w:t>The Tree Care &amp; Reforestation Program protects the natural foundation of the White Nile rural economy. Gum arabic production depends on healthy trees, but trees can be weakened by drought, uncontrolled grazing, fire, poor tapping and lack of replacement planting. This program supports the community to care for existing trees and gradually expand tree cover through seedlings, nurseries and local protection systems.</w:t>
      </w:r>
    </w:p>
    <w:p>
      <w:pPr>
        <w:pStyle w:val="Heading3"/>
      </w:pPr>
      <w:r>
        <w:t>Why This Program Matters</w:t>
      </w:r>
    </w:p>
    <w:p>
      <w:r>
        <w:rPr>
          <w:sz w:val="18"/>
        </w:rPr>
        <w:t>A gum arabic project cannot be sustainable if the trees are not protected. Many rural families depend on natural resources, but poverty and lack of training can lead to short-term practices that reduce long-term productivity. Tree care is therefore both an environmental activity and an income protection strategy.</w:t>
      </w:r>
    </w:p>
    <w:p>
      <w:pPr>
        <w:pStyle w:val="Heading3"/>
      </w:pPr>
      <w:r>
        <w:t>Core Objectives</w:t>
      </w:r>
    </w:p>
    <w:p>
      <w:pPr>
        <w:pStyle w:val="ListBullet"/>
        <w:spacing w:after="40"/>
        <w:ind w:left="360"/>
      </w:pPr>
      <w:r>
        <w:t>Protect existing gum arabic trees from damage.</w:t>
      </w:r>
    </w:p>
    <w:p>
      <w:pPr>
        <w:pStyle w:val="ListBullet"/>
        <w:spacing w:after="40"/>
        <w:ind w:left="360"/>
      </w:pPr>
      <w:r>
        <w:t>Increase the number of young seedlings and replacement trees.</w:t>
      </w:r>
    </w:p>
    <w:p>
      <w:pPr>
        <w:pStyle w:val="ListBullet"/>
        <w:spacing w:after="40"/>
        <w:ind w:left="360"/>
      </w:pPr>
      <w:r>
        <w:t>Train families on tree care, pruning, protection and seasonal follow-up.</w:t>
      </w:r>
    </w:p>
    <w:p>
      <w:pPr>
        <w:pStyle w:val="ListBullet"/>
        <w:spacing w:after="40"/>
        <w:ind w:left="360"/>
      </w:pPr>
      <w:r>
        <w:t>Reduce losses from grazing, fire and poor harvesting.</w:t>
      </w:r>
    </w:p>
    <w:p>
      <w:pPr>
        <w:pStyle w:val="ListBullet"/>
        <w:spacing w:after="40"/>
        <w:ind w:left="360"/>
      </w:pPr>
      <w:r>
        <w:t>Promote village-level environmental responsibility.</w:t>
      </w:r>
    </w:p>
    <w:p>
      <w:pPr>
        <w:pStyle w:val="ListBullet"/>
        <w:spacing w:after="40"/>
        <w:ind w:left="360"/>
      </w:pPr>
      <w:r>
        <w:t>Build a future supply base for gum arabic production.</w:t>
      </w:r>
    </w:p>
    <w:p>
      <w:pPr>
        <w:pStyle w:val="Heading3"/>
      </w:pPr>
      <w:r>
        <w:t>Target Beneficiaries</w:t>
      </w:r>
    </w:p>
    <w:p>
      <w:pPr>
        <w:pStyle w:val="ListBullet"/>
        <w:spacing w:after="40"/>
        <w:ind w:left="360"/>
      </w:pPr>
      <w:r>
        <w:t>Gum arabic producing households</w:t>
      </w:r>
    </w:p>
    <w:p>
      <w:pPr>
        <w:pStyle w:val="ListBullet"/>
        <w:spacing w:after="40"/>
        <w:ind w:left="360"/>
      </w:pPr>
      <w:r>
        <w:t>Youth groups supporting planting campaigns</w:t>
      </w:r>
    </w:p>
    <w:p>
      <w:pPr>
        <w:pStyle w:val="ListBullet"/>
        <w:spacing w:after="40"/>
        <w:ind w:left="360"/>
      </w:pPr>
      <w:r>
        <w:t>Women involved in nursery or seedling care activities</w:t>
      </w:r>
    </w:p>
    <w:p>
      <w:pPr>
        <w:pStyle w:val="ListBullet"/>
        <w:spacing w:after="40"/>
        <w:ind w:left="360"/>
      </w:pPr>
      <w:r>
        <w:t>Local committees responsible for tree protection</w:t>
      </w:r>
    </w:p>
    <w:p>
      <w:pPr>
        <w:pStyle w:val="ListBullet"/>
        <w:spacing w:after="40"/>
        <w:ind w:left="360"/>
      </w:pPr>
      <w:r>
        <w:t>Farmers with land suitable for tree expansion</w:t>
      </w:r>
    </w:p>
    <w:p>
      <w:pPr>
        <w:pStyle w:val="Heading3"/>
      </w:pPr>
      <w:r>
        <w:t>Key Activities</w:t>
      </w:r>
    </w:p>
    <w:p>
      <w:pPr>
        <w:pStyle w:val="ListBullet"/>
        <w:spacing w:after="40"/>
        <w:ind w:left="360"/>
      </w:pPr>
      <w:r>
        <w:t>Tree inventory and health assessment</w:t>
      </w:r>
    </w:p>
    <w:p>
      <w:pPr>
        <w:pStyle w:val="ListBullet"/>
        <w:spacing w:after="40"/>
        <w:ind w:left="360"/>
      </w:pPr>
      <w:r>
        <w:t>Seedling nursery planning</w:t>
      </w:r>
    </w:p>
    <w:p>
      <w:pPr>
        <w:pStyle w:val="ListBullet"/>
        <w:spacing w:after="40"/>
        <w:ind w:left="360"/>
      </w:pPr>
      <w:r>
        <w:t>Seedling distribution and planting campaigns</w:t>
      </w:r>
    </w:p>
    <w:p>
      <w:pPr>
        <w:pStyle w:val="ListBullet"/>
        <w:spacing w:after="40"/>
        <w:ind w:left="360"/>
      </w:pPr>
      <w:r>
        <w:t>Demonstration plots for tree care</w:t>
      </w:r>
    </w:p>
    <w:p>
      <w:pPr>
        <w:pStyle w:val="ListBullet"/>
        <w:spacing w:after="40"/>
        <w:ind w:left="360"/>
      </w:pPr>
      <w:r>
        <w:t>Community rules for grazing and fire protection</w:t>
      </w:r>
    </w:p>
    <w:p>
      <w:pPr>
        <w:pStyle w:val="ListBullet"/>
        <w:spacing w:after="40"/>
        <w:ind w:left="360"/>
      </w:pPr>
      <w:r>
        <w:t>Training on pruning and seasonal maintenance</w:t>
      </w:r>
    </w:p>
    <w:p>
      <w:pPr>
        <w:pStyle w:val="ListBullet"/>
        <w:spacing w:after="40"/>
        <w:ind w:left="360"/>
      </w:pPr>
      <w:r>
        <w:t>Youth volunteer tree monitoring</w:t>
      </w:r>
    </w:p>
    <w:p>
      <w:pPr>
        <w:pStyle w:val="ListBullet"/>
        <w:spacing w:after="40"/>
        <w:ind w:left="360"/>
      </w:pPr>
      <w:r>
        <w:t>Annual survival rate reporting</w:t>
      </w:r>
    </w:p>
    <w:p>
      <w:pPr>
        <w:pStyle w:val="Heading3"/>
      </w:pPr>
      <w:r>
        <w:t>Training Modules</w:t>
      </w:r>
    </w:p>
    <w:p>
      <w:r>
        <w:rPr>
          <w:sz w:val="18"/>
        </w:rPr>
        <w:t>1. Why Trees Matter — income, shade, soil protection and climate resilience.</w:t>
      </w:r>
    </w:p>
    <w:p>
      <w:r>
        <w:rPr>
          <w:sz w:val="18"/>
        </w:rPr>
        <w:t>2. Seedling Preparation — nursery basics and handling young trees.</w:t>
      </w:r>
    </w:p>
    <w:p>
      <w:r>
        <w:rPr>
          <w:sz w:val="18"/>
        </w:rPr>
        <w:t>3. Planting Techniques — spacing, timing and protection.</w:t>
      </w:r>
    </w:p>
    <w:p>
      <w:r>
        <w:rPr>
          <w:sz w:val="18"/>
        </w:rPr>
        <w:t>4. Tree Maintenance — watering, pruning and early care.</w:t>
      </w:r>
    </w:p>
    <w:p>
      <w:r>
        <w:rPr>
          <w:sz w:val="18"/>
        </w:rPr>
        <w:t>5. Protection from Grazing and Fire — local prevention systems.</w:t>
      </w:r>
    </w:p>
    <w:p>
      <w:r>
        <w:rPr>
          <w:sz w:val="18"/>
        </w:rPr>
        <w:t>6. Tree Health Monitoring — identifying weak or damaged trees.</w:t>
      </w:r>
    </w:p>
    <w:p>
      <w:r>
        <w:rPr>
          <w:sz w:val="18"/>
        </w:rPr>
        <w:t>7. Community Tree Records — tracking survival and growth.</w:t>
      </w:r>
    </w:p>
    <w:p>
      <w:pPr>
        <w:pStyle w:val="Heading3"/>
      </w:pPr>
      <w:r>
        <w:t>Implementation Pathway</w:t>
      </w:r>
    </w:p>
    <w:p>
      <w:r>
        <w:rPr>
          <w:sz w:val="18"/>
        </w:rPr>
        <w:t>1. Tree baseline survey</w:t>
      </w:r>
    </w:p>
    <w:p>
      <w:r>
        <w:rPr>
          <w:sz w:val="18"/>
        </w:rPr>
        <w:t>2. Nursery and seedling plan</w:t>
      </w:r>
    </w:p>
    <w:p>
      <w:r>
        <w:rPr>
          <w:sz w:val="18"/>
        </w:rPr>
        <w:t>3. Community training</w:t>
      </w:r>
    </w:p>
    <w:p>
      <w:r>
        <w:rPr>
          <w:sz w:val="18"/>
        </w:rPr>
        <w:t>4. Planting campaign</w:t>
      </w:r>
    </w:p>
    <w:p>
      <w:r>
        <w:rPr>
          <w:sz w:val="18"/>
        </w:rPr>
        <w:t>5. Protection measures</w:t>
      </w:r>
    </w:p>
    <w:p>
      <w:r>
        <w:rPr>
          <w:sz w:val="18"/>
        </w:rPr>
        <w:t>6. Survival monitoring</w:t>
      </w:r>
    </w:p>
    <w:p>
      <w:r>
        <w:rPr>
          <w:sz w:val="18"/>
        </w:rPr>
        <w:t>7. Annual reforestation report</w:t>
      </w:r>
    </w:p>
    <w:p>
      <w:pPr>
        <w:pStyle w:val="Heading3"/>
      </w:pPr>
      <w:r>
        <w:t>Expected Outcomes</w:t>
      </w:r>
    </w:p>
    <w:p>
      <w:pPr>
        <w:pStyle w:val="ListBullet"/>
        <w:spacing w:after="40"/>
        <w:ind w:left="360"/>
      </w:pPr>
      <w:r>
        <w:t>More trees are protected and monitored.</w:t>
      </w:r>
    </w:p>
    <w:p>
      <w:pPr>
        <w:pStyle w:val="ListBullet"/>
        <w:spacing w:after="40"/>
        <w:ind w:left="360"/>
      </w:pPr>
      <w:r>
        <w:t>New seedlings are planted in suitable locations.</w:t>
      </w:r>
    </w:p>
    <w:p>
      <w:pPr>
        <w:pStyle w:val="ListBullet"/>
        <w:spacing w:after="40"/>
        <w:ind w:left="360"/>
      </w:pPr>
      <w:r>
        <w:t>Families understand long-term tree care.</w:t>
      </w:r>
    </w:p>
    <w:p>
      <w:pPr>
        <w:pStyle w:val="ListBullet"/>
        <w:spacing w:after="40"/>
        <w:ind w:left="360"/>
      </w:pPr>
      <w:r>
        <w:t>Youth and women participate in environmental action.</w:t>
      </w:r>
    </w:p>
    <w:p>
      <w:pPr>
        <w:pStyle w:val="ListBullet"/>
        <w:spacing w:after="40"/>
        <w:ind w:left="360"/>
      </w:pPr>
      <w:r>
        <w:t>Tree survival and village-level records improve.</w:t>
      </w:r>
    </w:p>
    <w:p>
      <w:pPr>
        <w:pStyle w:val="Heading3"/>
      </w:pPr>
      <w:r>
        <w:t>Measurable Indicators</w:t>
      </w:r>
    </w:p>
    <w:p>
      <w:pPr>
        <w:pStyle w:val="ListBullet"/>
        <w:spacing w:after="40"/>
        <w:ind w:left="360"/>
      </w:pPr>
      <w:r>
        <w:t>Number of trees mapped</w:t>
      </w:r>
    </w:p>
    <w:p>
      <w:pPr>
        <w:pStyle w:val="ListBullet"/>
        <w:spacing w:after="40"/>
        <w:ind w:left="360"/>
      </w:pPr>
      <w:r>
        <w:t>Number of seedlings distributed</w:t>
      </w:r>
    </w:p>
    <w:p>
      <w:pPr>
        <w:pStyle w:val="ListBullet"/>
        <w:spacing w:after="40"/>
        <w:ind w:left="360"/>
      </w:pPr>
      <w:r>
        <w:t>Number of seedlings planted</w:t>
      </w:r>
    </w:p>
    <w:p>
      <w:pPr>
        <w:pStyle w:val="ListBullet"/>
        <w:spacing w:after="40"/>
        <w:ind w:left="360"/>
      </w:pPr>
      <w:r>
        <w:t>Seedling survival rate after 6 and 12 months</w:t>
      </w:r>
    </w:p>
    <w:p>
      <w:pPr>
        <w:pStyle w:val="ListBullet"/>
        <w:spacing w:after="40"/>
        <w:ind w:left="360"/>
      </w:pPr>
      <w:r>
        <w:t>Number of training participants</w:t>
      </w:r>
    </w:p>
    <w:p>
      <w:pPr>
        <w:pStyle w:val="ListBullet"/>
        <w:spacing w:after="40"/>
        <w:ind w:left="360"/>
      </w:pPr>
      <w:r>
        <w:t>Number of community monitoring visits</w:t>
      </w:r>
    </w:p>
    <w:p>
      <w:pPr>
        <w:pStyle w:val="ListBullet"/>
        <w:spacing w:after="40"/>
        <w:ind w:left="360"/>
      </w:pPr>
      <w:r>
        <w:t>Number of fire/grazing protection measures introduced</w:t>
      </w:r>
    </w:p>
    <w:p>
      <w:pPr>
        <w:pStyle w:val="Heading3"/>
      </w:pPr>
      <w:r>
        <w:t>Safeguards &amp; Principles</w:t>
      </w:r>
    </w:p>
    <w:p>
      <w:pPr>
        <w:pStyle w:val="ListBullet"/>
        <w:spacing w:after="40"/>
        <w:ind w:left="360"/>
      </w:pPr>
      <w:r>
        <w:t>Planting targets must be realistic and based on water/land conditions.</w:t>
      </w:r>
    </w:p>
    <w:p>
      <w:pPr>
        <w:pStyle w:val="ListBullet"/>
        <w:spacing w:after="40"/>
        <w:ind w:left="360"/>
      </w:pPr>
      <w:r>
        <w:t>Seedlings must be protected after distribution.</w:t>
      </w:r>
    </w:p>
    <w:p>
      <w:pPr>
        <w:pStyle w:val="ListBullet"/>
        <w:spacing w:after="40"/>
        <w:ind w:left="360"/>
      </w:pPr>
      <w:r>
        <w:t>Community committees should verify planting locations.</w:t>
      </w:r>
    </w:p>
    <w:p>
      <w:pPr>
        <w:pStyle w:val="ListBullet"/>
        <w:spacing w:after="40"/>
        <w:ind w:left="360"/>
      </w:pPr>
      <w:r>
        <w:t>Environmental activities should not create land disputes.</w:t>
      </w:r>
    </w:p>
    <w:p>
      <w:pPr>
        <w:pStyle w:val="ListBullet"/>
        <w:spacing w:after="40"/>
        <w:ind w:left="360"/>
      </w:pPr>
      <w:r>
        <w:t>Data should be recorded transparently.</w:t>
      </w:r>
    </w:p>
    <w:p>
      <w:pPr>
        <w:pStyle w:val="Heading3"/>
      </w:pPr>
      <w:r>
        <w:t>Partner Support Opportunities</w:t>
      </w:r>
    </w:p>
    <w:p>
      <w:r>
        <w:rPr>
          <w:sz w:val="18"/>
        </w:rPr>
        <w:t>Partners can support nurseries, seedling production, water containers, tree guards, training materials, youth monitoring teams, field transport and annual survival assessments.</w:t>
      </w:r>
    </w:p>
    <w:p>
      <w:pPr>
        <w:pStyle w:val="Heading3"/>
      </w:pPr>
      <w:r>
        <w:t>CTA</w:t>
      </w:r>
    </w:p>
    <w:p>
      <w:r>
        <w:rPr>
          <w:sz w:val="18"/>
        </w:rPr>
        <w:t>Support Tree Planting</w:t>
      </w:r>
    </w:p>
    <w:p>
      <w:r>
        <w:rPr>
          <w:sz w:val="18"/>
        </w:rPr>
        <w:t>Register for Tree Care Training</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رعاية الأشجار وإعادة التشجير</w:t>
      </w:r>
    </w:p>
    <w:p>
      <w:pPr>
        <w:pStyle w:val="Heading3"/>
      </w:pPr>
      <w:r>
        <w:t>التصنيف</w:t>
      </w:r>
    </w:p>
    <w:p>
      <w:pPr>
        <w:jc w:val="right"/>
        <w:bidi/>
      </w:pPr>
      <w:r>
        <w:rPr>
          <w:rFonts w:ascii="Noto Sans Arabic" w:hAnsi="Noto Sans Arabic" w:cs="Noto Sans Arabic" w:eastAsia="Noto Sans Arabic"/>
          <w:sz w:val="18"/>
        </w:rPr>
        <w:t>البيئة وحزام الصمغ العربي</w:t>
      </w:r>
    </w:p>
    <w:p>
      <w:pPr>
        <w:pStyle w:val="Heading3"/>
      </w:pPr>
      <w:r>
        <w:t>ملخص قصير</w:t>
      </w:r>
    </w:p>
    <w:p>
      <w:pPr>
        <w:jc w:val="right"/>
        <w:bidi/>
      </w:pPr>
      <w:r>
        <w:rPr>
          <w:rFonts w:ascii="Noto Sans Arabic" w:hAnsi="Noto Sans Arabic" w:cs="Noto Sans Arabic" w:eastAsia="Noto Sans Arabic"/>
          <w:sz w:val="18"/>
        </w:rPr>
        <w:t>حماية أشجار الصمغ العربي القائمة، زيادة الشتول، استعادة المناطق المتدهورة، وبناء ممارسات مجتمعية لرعاية الأشجار.</w:t>
      </w:r>
    </w:p>
    <w:p>
      <w:pPr>
        <w:pStyle w:val="Heading3"/>
      </w:pPr>
      <w:r>
        <w:t>نبذة عن البرنامج</w:t>
      </w:r>
    </w:p>
    <w:p>
      <w:pPr>
        <w:jc w:val="right"/>
        <w:bidi/>
      </w:pPr>
      <w:r>
        <w:rPr>
          <w:rFonts w:ascii="Noto Sans Arabic" w:hAnsi="Noto Sans Arabic" w:cs="Noto Sans Arabic" w:eastAsia="Noto Sans Arabic"/>
          <w:sz w:val="18"/>
        </w:rPr>
        <w:t>يحمي برنامج رعاية الأشجار وإعادة التشجير الأساس الطبيعي للاقتصاد الريفي في ولاية النيل الأبيض. فإنتاج الصمغ العربي يعتمد على صحة الأشجار، بينما قد تتعرض الأشجار للضعف بسبب الجفاف، الرعي غير المنظم، الحرائق، طرق الجمع الخاطئة، وعدم وجود زراعة بديلة كافية.</w:t>
      </w:r>
    </w:p>
    <w:p>
      <w:pPr>
        <w:jc w:val="right"/>
        <w:bidi/>
      </w:pPr>
      <w:r>
        <w:rPr>
          <w:rFonts w:ascii="Noto Sans Arabic" w:hAnsi="Noto Sans Arabic" w:cs="Noto Sans Arabic" w:eastAsia="Noto Sans Arabic"/>
          <w:sz w:val="18"/>
        </w:rPr>
        <w:t>يساعد البرنامج المجتمع المحلي على رعاية الأشجار القائمة وزيادة الغطاء الشجري تدريجياً من خلال الشتول والمشاتل وأنظمة الحماية المحلية.</w:t>
      </w:r>
    </w:p>
    <w:p>
      <w:pPr>
        <w:pStyle w:val="Heading3"/>
      </w:pPr>
      <w:r>
        <w:t>لماذا هذا البرنامج مهم؟</w:t>
      </w:r>
    </w:p>
    <w:p>
      <w:pPr>
        <w:jc w:val="right"/>
        <w:bidi/>
      </w:pPr>
      <w:r>
        <w:rPr>
          <w:rFonts w:ascii="Noto Sans Arabic" w:hAnsi="Noto Sans Arabic" w:cs="Noto Sans Arabic" w:eastAsia="Noto Sans Arabic"/>
          <w:sz w:val="18"/>
        </w:rPr>
        <w:t>لا يمكن لأي مشروع للصمغ العربي أن يكون مستداماً إذا لم تتم حماية الأشجار. تعتمد كثير من الأسر الريفية على الموارد الطبيعية، لكن الفقر وضعف المعرفة قد يدفعان إلى ممارسات قصيرة الأجل تقلل الإنتاجية المستقبلية. لذلك فإن رعاية الأشجار هي نشاط بيئي واستراتيجية لحماية دخل الأسر في نفس الوقت.</w:t>
      </w:r>
    </w:p>
    <w:p>
      <w:pPr>
        <w:pStyle w:val="Heading3"/>
      </w:pPr>
      <w:r>
        <w:t>الأهداف الأساسية</w:t>
      </w:r>
    </w:p>
    <w:p>
      <w:pPr>
        <w:pStyle w:val="ListBullet"/>
        <w:spacing w:after="40"/>
        <w:ind w:left="360"/>
      </w:pPr>
      <w:r>
        <w:t>حماية أشجار الصمغ العربي القائمة من التلف.</w:t>
      </w:r>
    </w:p>
    <w:p>
      <w:pPr>
        <w:pStyle w:val="ListBullet"/>
        <w:spacing w:after="40"/>
        <w:ind w:left="360"/>
      </w:pPr>
      <w:r>
        <w:t>زيادة عدد الشتول والأشجار البديلة.</w:t>
      </w:r>
    </w:p>
    <w:p>
      <w:pPr>
        <w:pStyle w:val="ListBullet"/>
        <w:spacing w:after="40"/>
        <w:ind w:left="360"/>
      </w:pPr>
      <w:r>
        <w:t>تدريب الأسر على الرعاية والتقليم والحماية والمتابعة الموسمية.</w:t>
      </w:r>
    </w:p>
    <w:p>
      <w:pPr>
        <w:pStyle w:val="ListBullet"/>
        <w:spacing w:after="40"/>
        <w:ind w:left="360"/>
      </w:pPr>
      <w:r>
        <w:t>تقليل الخسائر الناتجة عن الرعي والحرائق والجمع الخاطئ.</w:t>
      </w:r>
    </w:p>
    <w:p>
      <w:pPr>
        <w:pStyle w:val="ListBullet"/>
        <w:spacing w:after="40"/>
        <w:ind w:left="360"/>
      </w:pPr>
      <w:r>
        <w:t>تعزيز المسؤولية البيئية على مستوى القرية.</w:t>
      </w:r>
    </w:p>
    <w:p>
      <w:pPr>
        <w:pStyle w:val="ListBullet"/>
        <w:spacing w:after="40"/>
        <w:ind w:left="360"/>
      </w:pPr>
      <w:r>
        <w:t>بناء قاعدة إنتاج مستقبلية للصمغ العربي.</w:t>
      </w:r>
    </w:p>
    <w:p>
      <w:pPr>
        <w:pStyle w:val="Heading3"/>
      </w:pPr>
      <w:r>
        <w:t>الفئات المستهدفة</w:t>
      </w:r>
    </w:p>
    <w:p>
      <w:pPr>
        <w:pStyle w:val="ListBullet"/>
        <w:spacing w:after="40"/>
        <w:ind w:left="360"/>
      </w:pPr>
      <w:r>
        <w:t>الأسر المنتجة للصمغ العربي</w:t>
      </w:r>
    </w:p>
    <w:p>
      <w:pPr>
        <w:pStyle w:val="ListBullet"/>
        <w:spacing w:after="40"/>
        <w:ind w:left="360"/>
      </w:pPr>
      <w:r>
        <w:t>مجموعات الشباب المشاركة في حملات الزراعة</w:t>
      </w:r>
    </w:p>
    <w:p>
      <w:pPr>
        <w:pStyle w:val="ListBullet"/>
        <w:spacing w:after="40"/>
        <w:ind w:left="360"/>
      </w:pPr>
      <w:r>
        <w:t>النساء المشاركات في المشاتل أو رعاية الشتول</w:t>
      </w:r>
    </w:p>
    <w:p>
      <w:pPr>
        <w:pStyle w:val="ListBullet"/>
        <w:spacing w:after="40"/>
        <w:ind w:left="360"/>
      </w:pPr>
      <w:r>
        <w:t>اللجان المحلية المسؤولة عن حماية الأشجار</w:t>
      </w:r>
    </w:p>
    <w:p>
      <w:pPr>
        <w:pStyle w:val="ListBullet"/>
        <w:spacing w:after="40"/>
        <w:ind w:left="360"/>
      </w:pPr>
      <w:r>
        <w:t>المزارعون الذين لديهم أراضٍ مناسبة لزيادة الأشجار</w:t>
      </w:r>
    </w:p>
    <w:p>
      <w:pPr>
        <w:pStyle w:val="Heading3"/>
      </w:pPr>
      <w:r>
        <w:t>الأنشطة الرئيسية</w:t>
      </w:r>
    </w:p>
    <w:p>
      <w:pPr>
        <w:pStyle w:val="ListBullet"/>
        <w:spacing w:after="40"/>
        <w:ind w:left="360"/>
      </w:pPr>
      <w:r>
        <w:t>حصر الأشجار وتقييم حالتها الصحية</w:t>
      </w:r>
    </w:p>
    <w:p>
      <w:pPr>
        <w:pStyle w:val="ListBullet"/>
        <w:spacing w:after="40"/>
        <w:ind w:left="360"/>
      </w:pPr>
      <w:r>
        <w:t>تخطيط مشتل أو مصدر شتول</w:t>
      </w:r>
    </w:p>
    <w:p>
      <w:pPr>
        <w:pStyle w:val="ListBullet"/>
        <w:spacing w:after="40"/>
        <w:ind w:left="360"/>
      </w:pPr>
      <w:r>
        <w:t>توزيع الشتول وحملات الزراعة</w:t>
      </w:r>
    </w:p>
    <w:p>
      <w:pPr>
        <w:pStyle w:val="ListBullet"/>
        <w:spacing w:after="40"/>
        <w:ind w:left="360"/>
      </w:pPr>
      <w:r>
        <w:t>إنشاء مواقع تطبيقية لرعاية الأشجار</w:t>
      </w:r>
    </w:p>
    <w:p>
      <w:pPr>
        <w:pStyle w:val="ListBullet"/>
        <w:spacing w:after="40"/>
        <w:ind w:left="360"/>
      </w:pPr>
      <w:r>
        <w:t>وضع قواعد مجتمعية للحماية من الرعي والحرائق</w:t>
      </w:r>
    </w:p>
    <w:p>
      <w:pPr>
        <w:pStyle w:val="ListBullet"/>
        <w:spacing w:after="40"/>
        <w:ind w:left="360"/>
      </w:pPr>
      <w:r>
        <w:t>تدريب على التقليم والصيانة الموسمية</w:t>
      </w:r>
    </w:p>
    <w:p>
      <w:pPr>
        <w:pStyle w:val="ListBullet"/>
        <w:spacing w:after="40"/>
        <w:ind w:left="360"/>
      </w:pPr>
      <w:r>
        <w:t>إشراك الشباب في متابعة الأشجار</w:t>
      </w:r>
    </w:p>
    <w:p>
      <w:pPr>
        <w:pStyle w:val="ListBullet"/>
        <w:spacing w:after="40"/>
        <w:ind w:left="360"/>
      </w:pPr>
      <w:r>
        <w:t>إعداد تقرير سنوي عن نسبة بقاء الشتول</w:t>
      </w:r>
    </w:p>
    <w:p>
      <w:pPr>
        <w:pStyle w:val="Heading3"/>
      </w:pPr>
      <w:r>
        <w:t>محاور التدريب</w:t>
      </w:r>
    </w:p>
    <w:p>
      <w:pPr>
        <w:jc w:val="right"/>
        <w:bidi/>
      </w:pPr>
      <w:r>
        <w:rPr>
          <w:rFonts w:ascii="Noto Sans Arabic" w:hAnsi="Noto Sans Arabic" w:cs="Noto Sans Arabic" w:eastAsia="Noto Sans Arabic"/>
          <w:sz w:val="18"/>
        </w:rPr>
        <w:t>1. أهمية الأشجار — الدخل والظل وحماية التربة والقدرة على التكيف.</w:t>
      </w:r>
    </w:p>
    <w:p>
      <w:pPr>
        <w:jc w:val="right"/>
        <w:bidi/>
      </w:pPr>
      <w:r>
        <w:rPr>
          <w:rFonts w:ascii="Noto Sans Arabic" w:hAnsi="Noto Sans Arabic" w:cs="Noto Sans Arabic" w:eastAsia="Noto Sans Arabic"/>
          <w:sz w:val="18"/>
        </w:rPr>
        <w:t>2. تجهيز الشتول — أساسيات المشاتل والتعامل مع الأشجار الصغيرة.</w:t>
      </w:r>
    </w:p>
    <w:p>
      <w:pPr>
        <w:jc w:val="right"/>
        <w:bidi/>
      </w:pPr>
      <w:r>
        <w:rPr>
          <w:rFonts w:ascii="Noto Sans Arabic" w:hAnsi="Noto Sans Arabic" w:cs="Noto Sans Arabic" w:eastAsia="Noto Sans Arabic"/>
          <w:sz w:val="18"/>
        </w:rPr>
        <w:t>3. طرق الزراعة — المسافات والتوقيت والحماية.</w:t>
      </w:r>
    </w:p>
    <w:p>
      <w:pPr>
        <w:jc w:val="right"/>
        <w:bidi/>
      </w:pPr>
      <w:r>
        <w:rPr>
          <w:rFonts w:ascii="Noto Sans Arabic" w:hAnsi="Noto Sans Arabic" w:cs="Noto Sans Arabic" w:eastAsia="Noto Sans Arabic"/>
          <w:sz w:val="18"/>
        </w:rPr>
        <w:t>4. صيانة الأشجار — الري والتقليم والرعاية المبكرة.</w:t>
      </w:r>
    </w:p>
    <w:p>
      <w:pPr>
        <w:jc w:val="right"/>
        <w:bidi/>
      </w:pPr>
      <w:r>
        <w:rPr>
          <w:rFonts w:ascii="Noto Sans Arabic" w:hAnsi="Noto Sans Arabic" w:cs="Noto Sans Arabic" w:eastAsia="Noto Sans Arabic"/>
          <w:sz w:val="18"/>
        </w:rPr>
        <w:t>5. الحماية من الرعي والحرائق — أنظمة الوقاية المحلية.</w:t>
      </w:r>
    </w:p>
    <w:p>
      <w:pPr>
        <w:jc w:val="right"/>
        <w:bidi/>
      </w:pPr>
      <w:r>
        <w:rPr>
          <w:rFonts w:ascii="Noto Sans Arabic" w:hAnsi="Noto Sans Arabic" w:cs="Noto Sans Arabic" w:eastAsia="Noto Sans Arabic"/>
          <w:sz w:val="18"/>
        </w:rPr>
        <w:t>6. متابعة صحة الأشجار — اكتشاف الأشجار الضعيفة أو المتضررة.</w:t>
      </w:r>
    </w:p>
    <w:p>
      <w:pPr>
        <w:jc w:val="right"/>
        <w:bidi/>
      </w:pPr>
      <w:r>
        <w:rPr>
          <w:rFonts w:ascii="Noto Sans Arabic" w:hAnsi="Noto Sans Arabic" w:cs="Noto Sans Arabic" w:eastAsia="Noto Sans Arabic"/>
          <w:sz w:val="18"/>
        </w:rPr>
        <w:t>7. سجلات الأشجار المجتمعية — متابعة البقاء والنمو.</w:t>
      </w:r>
    </w:p>
    <w:p>
      <w:pPr>
        <w:pStyle w:val="Heading3"/>
      </w:pPr>
      <w:r>
        <w:t>مسار التنفيذ</w:t>
      </w:r>
    </w:p>
    <w:p>
      <w:pPr>
        <w:jc w:val="right"/>
        <w:bidi/>
      </w:pPr>
      <w:r>
        <w:rPr>
          <w:rFonts w:ascii="Noto Sans Arabic" w:hAnsi="Noto Sans Arabic" w:cs="Noto Sans Arabic" w:eastAsia="Noto Sans Arabic"/>
          <w:sz w:val="18"/>
        </w:rPr>
        <w:t>1. مسح خط أساس للأشجار</w:t>
      </w:r>
    </w:p>
    <w:p>
      <w:pPr>
        <w:jc w:val="right"/>
        <w:bidi/>
      </w:pPr>
      <w:r>
        <w:rPr>
          <w:rFonts w:ascii="Noto Sans Arabic" w:hAnsi="Noto Sans Arabic" w:cs="Noto Sans Arabic" w:eastAsia="Noto Sans Arabic"/>
          <w:sz w:val="18"/>
        </w:rPr>
        <w:t>2. خطة المشاتل والشتول</w:t>
      </w:r>
    </w:p>
    <w:p>
      <w:pPr>
        <w:jc w:val="right"/>
        <w:bidi/>
      </w:pPr>
      <w:r>
        <w:rPr>
          <w:rFonts w:ascii="Noto Sans Arabic" w:hAnsi="Noto Sans Arabic" w:cs="Noto Sans Arabic" w:eastAsia="Noto Sans Arabic"/>
          <w:sz w:val="18"/>
        </w:rPr>
        <w:t>3. تدريب المجتمع</w:t>
      </w:r>
    </w:p>
    <w:p>
      <w:pPr>
        <w:jc w:val="right"/>
        <w:bidi/>
      </w:pPr>
      <w:r>
        <w:rPr>
          <w:rFonts w:ascii="Noto Sans Arabic" w:hAnsi="Noto Sans Arabic" w:cs="Noto Sans Arabic" w:eastAsia="Noto Sans Arabic"/>
          <w:sz w:val="18"/>
        </w:rPr>
        <w:t>4. حملة الزراعة</w:t>
      </w:r>
    </w:p>
    <w:p>
      <w:pPr>
        <w:jc w:val="right"/>
        <w:bidi/>
      </w:pPr>
      <w:r>
        <w:rPr>
          <w:rFonts w:ascii="Noto Sans Arabic" w:hAnsi="Noto Sans Arabic" w:cs="Noto Sans Arabic" w:eastAsia="Noto Sans Arabic"/>
          <w:sz w:val="18"/>
        </w:rPr>
        <w:t>5. إجراءات الحماية</w:t>
      </w:r>
    </w:p>
    <w:p>
      <w:pPr>
        <w:jc w:val="right"/>
        <w:bidi/>
      </w:pPr>
      <w:r>
        <w:rPr>
          <w:rFonts w:ascii="Noto Sans Arabic" w:hAnsi="Noto Sans Arabic" w:cs="Noto Sans Arabic" w:eastAsia="Noto Sans Arabic"/>
          <w:sz w:val="18"/>
        </w:rPr>
        <w:t>6. متابعة نسبة البقاء</w:t>
      </w:r>
    </w:p>
    <w:p>
      <w:pPr>
        <w:jc w:val="right"/>
        <w:bidi/>
      </w:pPr>
      <w:r>
        <w:rPr>
          <w:rFonts w:ascii="Noto Sans Arabic" w:hAnsi="Noto Sans Arabic" w:cs="Noto Sans Arabic" w:eastAsia="Noto Sans Arabic"/>
          <w:sz w:val="18"/>
        </w:rPr>
        <w:t>7. تقرير سنوي لإعادة التشجير</w:t>
      </w:r>
    </w:p>
    <w:p>
      <w:pPr>
        <w:pStyle w:val="Heading3"/>
      </w:pPr>
      <w:r>
        <w:t>النتائج المتوقعة</w:t>
      </w:r>
    </w:p>
    <w:p>
      <w:pPr>
        <w:pStyle w:val="ListBullet"/>
        <w:spacing w:after="40"/>
        <w:ind w:left="360"/>
      </w:pPr>
      <w:r>
        <w:t>حماية ومتابعة عدد أكبر من الأشجار.</w:t>
      </w:r>
    </w:p>
    <w:p>
      <w:pPr>
        <w:pStyle w:val="ListBullet"/>
        <w:spacing w:after="40"/>
        <w:ind w:left="360"/>
      </w:pPr>
      <w:r>
        <w:t>زراعة شتول جديدة في مواقع مناسبة.</w:t>
      </w:r>
    </w:p>
    <w:p>
      <w:pPr>
        <w:pStyle w:val="ListBullet"/>
        <w:spacing w:after="40"/>
        <w:ind w:left="360"/>
      </w:pPr>
      <w:r>
        <w:t>فهم الأسر لأهمية الرعاية طويلة الأجل.</w:t>
      </w:r>
    </w:p>
    <w:p>
      <w:pPr>
        <w:pStyle w:val="ListBullet"/>
        <w:spacing w:after="40"/>
        <w:ind w:left="360"/>
      </w:pPr>
      <w:r>
        <w:t>مشاركة الشباب والنساء في العمل البيئي.</w:t>
      </w:r>
    </w:p>
    <w:p>
      <w:pPr>
        <w:pStyle w:val="ListBullet"/>
        <w:spacing w:after="40"/>
        <w:ind w:left="360"/>
      </w:pPr>
      <w:r>
        <w:t>تحسين سجلات الأشجار ونسبة بقائها.</w:t>
      </w:r>
    </w:p>
    <w:p>
      <w:pPr>
        <w:pStyle w:val="Heading3"/>
      </w:pPr>
      <w:r>
        <w:t>مؤشرات القياس</w:t>
      </w:r>
    </w:p>
    <w:p>
      <w:pPr>
        <w:pStyle w:val="ListBullet"/>
        <w:spacing w:after="40"/>
        <w:ind w:left="360"/>
      </w:pPr>
      <w:r>
        <w:t>عدد الأشجار التي تم حصرها</w:t>
      </w:r>
    </w:p>
    <w:p>
      <w:pPr>
        <w:pStyle w:val="ListBullet"/>
        <w:spacing w:after="40"/>
        <w:ind w:left="360"/>
      </w:pPr>
      <w:r>
        <w:t>عدد الشتول الموزعة</w:t>
      </w:r>
    </w:p>
    <w:p>
      <w:pPr>
        <w:pStyle w:val="ListBullet"/>
        <w:spacing w:after="40"/>
        <w:ind w:left="360"/>
      </w:pPr>
      <w:r>
        <w:t>عدد الشتول المزروعة</w:t>
      </w:r>
    </w:p>
    <w:p>
      <w:pPr>
        <w:pStyle w:val="ListBullet"/>
        <w:spacing w:after="40"/>
        <w:ind w:left="360"/>
      </w:pPr>
      <w:r>
        <w:t>نسبة بقاء الشتول بعد 6 و12 شهراً</w:t>
      </w:r>
    </w:p>
    <w:p>
      <w:pPr>
        <w:pStyle w:val="ListBullet"/>
        <w:spacing w:after="40"/>
        <w:ind w:left="360"/>
      </w:pPr>
      <w:r>
        <w:t>عدد المشاركين في التدريب</w:t>
      </w:r>
    </w:p>
    <w:p>
      <w:pPr>
        <w:pStyle w:val="ListBullet"/>
        <w:spacing w:after="40"/>
        <w:ind w:left="360"/>
      </w:pPr>
      <w:r>
        <w:t>عدد الزيارات الميدانية للمتابعة</w:t>
      </w:r>
    </w:p>
    <w:p>
      <w:pPr>
        <w:pStyle w:val="ListBullet"/>
        <w:spacing w:after="40"/>
        <w:ind w:left="360"/>
      </w:pPr>
      <w:r>
        <w:t>عدد إجراءات الحماية من الرعي أو الحرائق</w:t>
      </w:r>
    </w:p>
    <w:p>
      <w:pPr>
        <w:pStyle w:val="Heading3"/>
      </w:pPr>
      <w:r>
        <w:t>الضمانات والمبادئ</w:t>
      </w:r>
    </w:p>
    <w:p>
      <w:pPr>
        <w:pStyle w:val="ListBullet"/>
        <w:spacing w:after="40"/>
        <w:ind w:left="360"/>
      </w:pPr>
      <w:r>
        <w:t>أهداف الزراعة يجب أن تكون واقعية ومبنية على توفر الأرض والمياه.</w:t>
      </w:r>
    </w:p>
    <w:p>
      <w:pPr>
        <w:pStyle w:val="ListBullet"/>
        <w:spacing w:after="40"/>
        <w:ind w:left="360"/>
      </w:pPr>
      <w:r>
        <w:t>الشتول يجب أن تُحمى بعد التوزيع.</w:t>
      </w:r>
    </w:p>
    <w:p>
      <w:pPr>
        <w:pStyle w:val="ListBullet"/>
        <w:spacing w:after="40"/>
        <w:ind w:left="360"/>
      </w:pPr>
      <w:r>
        <w:t>اللجان المحلية تتحقق من مواقع الزراعة.</w:t>
      </w:r>
    </w:p>
    <w:p>
      <w:pPr>
        <w:pStyle w:val="ListBullet"/>
        <w:spacing w:after="40"/>
        <w:ind w:left="360"/>
      </w:pPr>
      <w:r>
        <w:t>الأنشطة البيئية يجب ألا تخلق نزاعات حول الأرض.</w:t>
      </w:r>
    </w:p>
    <w:p>
      <w:pPr>
        <w:pStyle w:val="ListBullet"/>
        <w:spacing w:after="40"/>
        <w:ind w:left="360"/>
      </w:pPr>
      <w:r>
        <w:t>يتم تسجيل البيانات بشفافية.</w:t>
      </w:r>
    </w:p>
    <w:p>
      <w:pPr>
        <w:pStyle w:val="Heading3"/>
      </w:pPr>
      <w:r>
        <w:t>فرص دعم الشركاء</w:t>
      </w:r>
    </w:p>
    <w:p>
      <w:pPr>
        <w:jc w:val="right"/>
        <w:bidi/>
      </w:pPr>
      <w:r>
        <w:rPr>
          <w:rFonts w:ascii="Noto Sans Arabic" w:hAnsi="Noto Sans Arabic" w:cs="Noto Sans Arabic" w:eastAsia="Noto Sans Arabic"/>
          <w:sz w:val="18"/>
        </w:rPr>
        <w:t>يمكن للشركاء دعم المشاتل، إنتاج الشتول، أدوات الري، حمايات الأشجار، مواد التدريب، فرق متابعة الشباب، النقل الميداني، وتقييم نسبة البقاء السنوي.</w:t>
      </w:r>
    </w:p>
    <w:p>
      <w:pPr>
        <w:pStyle w:val="Heading3"/>
      </w:pPr>
      <w:r>
        <w:t>دعوة للعمل</w:t>
      </w:r>
    </w:p>
    <w:p>
      <w:pPr>
        <w:jc w:val="right"/>
        <w:bidi/>
      </w:pPr>
      <w:r>
        <w:rPr>
          <w:rFonts w:ascii="Noto Sans Arabic" w:hAnsi="Noto Sans Arabic" w:cs="Noto Sans Arabic" w:eastAsia="Noto Sans Arabic"/>
          <w:sz w:val="18"/>
        </w:rPr>
        <w:t>دعم زراعة الأشجار</w:t>
      </w:r>
    </w:p>
    <w:p>
      <w:pPr>
        <w:jc w:val="right"/>
        <w:bidi/>
      </w:pPr>
      <w:r>
        <w:rPr>
          <w:rFonts w:ascii="Noto Sans Arabic" w:hAnsi="Noto Sans Arabic" w:cs="Noto Sans Arabic" w:eastAsia="Noto Sans Arabic"/>
          <w:sz w:val="18"/>
        </w:rPr>
        <w:t>التسجيل في تدريب رعاية الأشجار</w:t>
      </w:r>
    </w:p>
    <w:p>
      <w:r>
        <w:br w:type="page"/>
      </w:r>
    </w:p>
    <w:p>
      <w:pPr>
        <w:pStyle w:val="Heading1"/>
      </w:pPr>
      <w:r>
        <w:t>8. Program 3 — Agriculture Support Program</w:t>
      </w:r>
    </w:p>
    <w:p>
      <w:pPr>
        <w:pStyle w:val="Heading2"/>
      </w:pPr>
      <w:r>
        <w:t>English Page Content</w:t>
      </w:r>
    </w:p>
    <w:p>
      <w:pPr>
        <w:pStyle w:val="Heading3"/>
      </w:pPr>
      <w:r>
        <w:t>Program Title</w:t>
      </w:r>
    </w:p>
    <w:p>
      <w:r>
        <w:rPr>
          <w:sz w:val="18"/>
        </w:rPr>
        <w:t>Agriculture Support Program</w:t>
      </w:r>
    </w:p>
    <w:p>
      <w:pPr>
        <w:pStyle w:val="Heading3"/>
      </w:pPr>
      <w:r>
        <w:t>Category Label</w:t>
      </w:r>
    </w:p>
    <w:p>
      <w:r>
        <w:rPr>
          <w:sz w:val="18"/>
        </w:rPr>
        <w:t>Food Security &amp; Rural Income</w:t>
      </w:r>
    </w:p>
    <w:p>
      <w:pPr>
        <w:pStyle w:val="Heading3"/>
      </w:pPr>
      <w:r>
        <w:t>Short Summary</w:t>
      </w:r>
    </w:p>
    <w:p>
      <w:r>
        <w:rPr>
          <w:sz w:val="18"/>
        </w:rPr>
        <w:t>Supporting tomato, vegetable and fodder crop farming through practical training, demonstration plots, seed planning and better household-level production practices.</w:t>
      </w:r>
    </w:p>
    <w:p>
      <w:pPr>
        <w:pStyle w:val="Heading3"/>
      </w:pPr>
      <w:r>
        <w:t>Program Brief</w:t>
      </w:r>
    </w:p>
    <w:p>
      <w:r>
        <w:rPr>
          <w:sz w:val="18"/>
        </w:rPr>
        <w:t>The Agriculture Support Program strengthens household food security and income diversification in White Nile rural communities. While gum arabic is a central resource, families also need complementary income and food sources. The area has agricultural potential for vegetables, tomatoes and fodder crops, but many families lack access to technical knowledge, seed planning, water-use practices and organized production guidance.</w:t>
      </w:r>
    </w:p>
    <w:p>
      <w:r>
        <w:rPr>
          <w:sz w:val="18"/>
        </w:rPr>
        <w:t>This program introduces practical, low-risk agricultural improvement methods that can be adapted to local conditions.</w:t>
      </w:r>
    </w:p>
    <w:p>
      <w:pPr>
        <w:pStyle w:val="Heading3"/>
      </w:pPr>
      <w:r>
        <w:t>Why This Program Matters</w:t>
      </w:r>
    </w:p>
    <w:p>
      <w:r>
        <w:rPr>
          <w:sz w:val="18"/>
        </w:rPr>
        <w:t>Rural families cannot depend on one seasonal income source only. When agriculture is weak, families become more vulnerable to market shocks, food shortages and livestock feed problems. Improving vegetable and fodder production can support household nutrition, livestock feeding and small cash income.</w:t>
      </w:r>
    </w:p>
    <w:p>
      <w:pPr>
        <w:pStyle w:val="Heading3"/>
      </w:pPr>
      <w:r>
        <w:t>Core Objectives</w:t>
      </w:r>
    </w:p>
    <w:p>
      <w:pPr>
        <w:pStyle w:val="ListBullet"/>
        <w:spacing w:after="40"/>
        <w:ind w:left="360"/>
      </w:pPr>
      <w:r>
        <w:t>Improve basic agricultural knowledge among rural families.</w:t>
      </w:r>
    </w:p>
    <w:p>
      <w:pPr>
        <w:pStyle w:val="ListBullet"/>
        <w:spacing w:after="40"/>
        <w:ind w:left="360"/>
      </w:pPr>
      <w:r>
        <w:t>Support vegetable, tomato and fodder crop production.</w:t>
      </w:r>
    </w:p>
    <w:p>
      <w:pPr>
        <w:pStyle w:val="ListBullet"/>
        <w:spacing w:after="40"/>
        <w:ind w:left="360"/>
      </w:pPr>
      <w:r>
        <w:t>Introduce demonstration plots for practical learning.</w:t>
      </w:r>
    </w:p>
    <w:p>
      <w:pPr>
        <w:pStyle w:val="ListBullet"/>
        <w:spacing w:after="40"/>
        <w:ind w:left="360"/>
      </w:pPr>
      <w:r>
        <w:t>Improve seed selection, planting timing and soil preparation.</w:t>
      </w:r>
    </w:p>
    <w:p>
      <w:pPr>
        <w:pStyle w:val="ListBullet"/>
        <w:spacing w:after="40"/>
        <w:ind w:left="360"/>
      </w:pPr>
      <w:r>
        <w:t>Strengthen household food security and income diversity.</w:t>
      </w:r>
    </w:p>
    <w:p>
      <w:pPr>
        <w:pStyle w:val="ListBullet"/>
        <w:spacing w:after="40"/>
        <w:ind w:left="360"/>
      </w:pPr>
      <w:r>
        <w:t>Connect agriculture training with livestock and gum arabic livelihoods.</w:t>
      </w:r>
    </w:p>
    <w:p>
      <w:pPr>
        <w:pStyle w:val="Heading3"/>
      </w:pPr>
      <w:r>
        <w:t>Target Beneficiaries</w:t>
      </w:r>
    </w:p>
    <w:p>
      <w:pPr>
        <w:pStyle w:val="ListBullet"/>
        <w:spacing w:after="40"/>
        <w:ind w:left="360"/>
      </w:pPr>
      <w:r>
        <w:t>Smallholder farmers</w:t>
      </w:r>
    </w:p>
    <w:p>
      <w:pPr>
        <w:pStyle w:val="ListBullet"/>
        <w:spacing w:after="40"/>
        <w:ind w:left="360"/>
      </w:pPr>
      <w:r>
        <w:t>Rural families with cultivable land</w:t>
      </w:r>
    </w:p>
    <w:p>
      <w:pPr>
        <w:pStyle w:val="ListBullet"/>
        <w:spacing w:after="40"/>
        <w:ind w:left="360"/>
      </w:pPr>
      <w:r>
        <w:t>Women involved in household food production</w:t>
      </w:r>
    </w:p>
    <w:p>
      <w:pPr>
        <w:pStyle w:val="ListBullet"/>
        <w:spacing w:after="40"/>
        <w:ind w:left="360"/>
      </w:pPr>
      <w:r>
        <w:t>Youth interested in agricultural work</w:t>
      </w:r>
    </w:p>
    <w:p>
      <w:pPr>
        <w:pStyle w:val="ListBullet"/>
        <w:spacing w:after="40"/>
        <w:ind w:left="360"/>
      </w:pPr>
      <w:r>
        <w:t>Livestock owners needing fodder crops</w:t>
      </w:r>
    </w:p>
    <w:p>
      <w:pPr>
        <w:pStyle w:val="ListBullet"/>
        <w:spacing w:after="40"/>
        <w:ind w:left="360"/>
      </w:pPr>
      <w:r>
        <w:t>Field trainers and local agriculture volunteers</w:t>
      </w:r>
    </w:p>
    <w:p>
      <w:pPr>
        <w:pStyle w:val="Heading3"/>
      </w:pPr>
      <w:r>
        <w:t>Key Activities</w:t>
      </w:r>
    </w:p>
    <w:p>
      <w:pPr>
        <w:pStyle w:val="ListBullet"/>
        <w:spacing w:after="40"/>
        <w:ind w:left="360"/>
      </w:pPr>
      <w:r>
        <w:t>Agricultural capacity mapping by household</w:t>
      </w:r>
    </w:p>
    <w:p>
      <w:pPr>
        <w:pStyle w:val="ListBullet"/>
        <w:spacing w:after="40"/>
        <w:ind w:left="360"/>
      </w:pPr>
      <w:r>
        <w:t>Training on vegetable and tomato cultivation</w:t>
      </w:r>
    </w:p>
    <w:p>
      <w:pPr>
        <w:pStyle w:val="ListBullet"/>
        <w:spacing w:after="40"/>
        <w:ind w:left="360"/>
      </w:pPr>
      <w:r>
        <w:t>Fodder crop planning for livestock support</w:t>
      </w:r>
    </w:p>
    <w:p>
      <w:pPr>
        <w:pStyle w:val="ListBullet"/>
        <w:spacing w:after="40"/>
        <w:ind w:left="360"/>
      </w:pPr>
      <w:r>
        <w:t>Demonstration plot setup</w:t>
      </w:r>
    </w:p>
    <w:p>
      <w:pPr>
        <w:pStyle w:val="ListBullet"/>
        <w:spacing w:after="40"/>
        <w:ind w:left="360"/>
      </w:pPr>
      <w:r>
        <w:t>Seed and input planning sessions</w:t>
      </w:r>
    </w:p>
    <w:p>
      <w:pPr>
        <w:pStyle w:val="ListBullet"/>
        <w:spacing w:after="40"/>
        <w:ind w:left="360"/>
      </w:pPr>
      <w:r>
        <w:t>Soil preparation and basic compost awareness</w:t>
      </w:r>
    </w:p>
    <w:p>
      <w:pPr>
        <w:pStyle w:val="ListBullet"/>
        <w:spacing w:after="40"/>
        <w:ind w:left="360"/>
      </w:pPr>
      <w:r>
        <w:t>Small irrigation and water-use guidance</w:t>
      </w:r>
    </w:p>
    <w:p>
      <w:pPr>
        <w:pStyle w:val="ListBullet"/>
        <w:spacing w:after="40"/>
        <w:ind w:left="360"/>
      </w:pPr>
      <w:r>
        <w:t>Seasonal production monitoring</w:t>
      </w:r>
    </w:p>
    <w:p>
      <w:pPr>
        <w:pStyle w:val="Heading3"/>
      </w:pPr>
      <w:r>
        <w:t>Training Modules</w:t>
      </w:r>
    </w:p>
    <w:p>
      <w:r>
        <w:rPr>
          <w:sz w:val="18"/>
        </w:rPr>
        <w:t>1. Local Agricultural Potential — what can grow and under which conditions.</w:t>
      </w:r>
    </w:p>
    <w:p>
      <w:r>
        <w:rPr>
          <w:sz w:val="18"/>
        </w:rPr>
        <w:t>2. Tomato and Vegetable Basics — seed, nursery, transplanting and care.</w:t>
      </w:r>
    </w:p>
    <w:p>
      <w:r>
        <w:rPr>
          <w:sz w:val="18"/>
        </w:rPr>
        <w:t>3. Fodder Crop Planning — linking crops to livestock needs.</w:t>
      </w:r>
    </w:p>
    <w:p>
      <w:r>
        <w:rPr>
          <w:sz w:val="18"/>
        </w:rPr>
        <w:t>4. Soil Preparation — simple techniques for better productivity.</w:t>
      </w:r>
    </w:p>
    <w:p>
      <w:r>
        <w:rPr>
          <w:sz w:val="18"/>
        </w:rPr>
        <w:t>5. Water Management — efficient use of limited water resources.</w:t>
      </w:r>
    </w:p>
    <w:p>
      <w:r>
        <w:rPr>
          <w:sz w:val="18"/>
        </w:rPr>
        <w:t>6. Pest and Disease Awareness — early identification and prevention.</w:t>
      </w:r>
    </w:p>
    <w:p>
      <w:r>
        <w:rPr>
          <w:sz w:val="18"/>
        </w:rPr>
        <w:t>7. Harvest and Household Marketing — using and selling surplus production.</w:t>
      </w:r>
    </w:p>
    <w:p>
      <w:pPr>
        <w:pStyle w:val="Heading3"/>
      </w:pPr>
      <w:r>
        <w:t>Implementation Pathway</w:t>
      </w:r>
    </w:p>
    <w:p>
      <w:r>
        <w:rPr>
          <w:sz w:val="18"/>
        </w:rPr>
        <w:t>1. Household land and water assessment</w:t>
      </w:r>
    </w:p>
    <w:p>
      <w:r>
        <w:rPr>
          <w:sz w:val="18"/>
        </w:rPr>
        <w:t>2. Selection of pilot families or demonstration area</w:t>
      </w:r>
    </w:p>
    <w:p>
      <w:r>
        <w:rPr>
          <w:sz w:val="18"/>
        </w:rPr>
        <w:t>3. Practical training sessions</w:t>
      </w:r>
    </w:p>
    <w:p>
      <w:r>
        <w:rPr>
          <w:sz w:val="18"/>
        </w:rPr>
        <w:t>4. Seed and planting calendar preparation</w:t>
      </w:r>
    </w:p>
    <w:p>
      <w:r>
        <w:rPr>
          <w:sz w:val="18"/>
        </w:rPr>
        <w:t>5. First demonstration cycle</w:t>
      </w:r>
    </w:p>
    <w:p>
      <w:r>
        <w:rPr>
          <w:sz w:val="18"/>
        </w:rPr>
        <w:t>6. Field follow-up and learning review</w:t>
      </w:r>
    </w:p>
    <w:p>
      <w:r>
        <w:rPr>
          <w:sz w:val="18"/>
        </w:rPr>
        <w:t>7. Expansion to additional households</w:t>
      </w:r>
    </w:p>
    <w:p>
      <w:pPr>
        <w:pStyle w:val="Heading3"/>
      </w:pPr>
      <w:r>
        <w:t>Expected Outcomes</w:t>
      </w:r>
    </w:p>
    <w:p>
      <w:pPr>
        <w:pStyle w:val="ListBullet"/>
        <w:spacing w:after="40"/>
        <w:ind w:left="360"/>
      </w:pPr>
      <w:r>
        <w:t>Families gain practical agricultural knowledge.</w:t>
      </w:r>
    </w:p>
    <w:p>
      <w:pPr>
        <w:pStyle w:val="ListBullet"/>
        <w:spacing w:after="40"/>
        <w:ind w:left="360"/>
      </w:pPr>
      <w:r>
        <w:t>Vegetable and fodder crop production improves.</w:t>
      </w:r>
    </w:p>
    <w:p>
      <w:pPr>
        <w:pStyle w:val="ListBullet"/>
        <w:spacing w:after="40"/>
        <w:ind w:left="360"/>
      </w:pPr>
      <w:r>
        <w:t>Household food security becomes stronger.</w:t>
      </w:r>
    </w:p>
    <w:p>
      <w:pPr>
        <w:pStyle w:val="ListBullet"/>
        <w:spacing w:after="40"/>
        <w:ind w:left="360"/>
      </w:pPr>
      <w:r>
        <w:t>Livestock feed pressure is reduced through fodder planning.</w:t>
      </w:r>
    </w:p>
    <w:p>
      <w:pPr>
        <w:pStyle w:val="ListBullet"/>
        <w:spacing w:after="40"/>
        <w:ind w:left="360"/>
      </w:pPr>
      <w:r>
        <w:t>Youth and women gain productive roles.</w:t>
      </w:r>
    </w:p>
    <w:p>
      <w:pPr>
        <w:pStyle w:val="ListBullet"/>
        <w:spacing w:after="40"/>
        <w:ind w:left="360"/>
      </w:pPr>
      <w:r>
        <w:t>Demonstration results guide future support.</w:t>
      </w:r>
    </w:p>
    <w:p>
      <w:pPr>
        <w:pStyle w:val="Heading3"/>
      </w:pPr>
      <w:r>
        <w:t>Measurable Indicators</w:t>
      </w:r>
    </w:p>
    <w:p>
      <w:pPr>
        <w:pStyle w:val="ListBullet"/>
        <w:spacing w:after="40"/>
        <w:ind w:left="360"/>
      </w:pPr>
      <w:r>
        <w:t>Number of households with agricultural profiles</w:t>
      </w:r>
    </w:p>
    <w:p>
      <w:pPr>
        <w:pStyle w:val="ListBullet"/>
        <w:spacing w:after="40"/>
        <w:ind w:left="360"/>
      </w:pPr>
      <w:r>
        <w:t>Number of farmers trained</w:t>
      </w:r>
    </w:p>
    <w:p>
      <w:pPr>
        <w:pStyle w:val="ListBullet"/>
        <w:spacing w:after="40"/>
        <w:ind w:left="360"/>
      </w:pPr>
      <w:r>
        <w:t>Number of demonstration plots established</w:t>
      </w:r>
    </w:p>
    <w:p>
      <w:pPr>
        <w:pStyle w:val="ListBullet"/>
        <w:spacing w:after="40"/>
        <w:ind w:left="360"/>
      </w:pPr>
      <w:r>
        <w:t>Area planted with vegetable or fodder crops</w:t>
      </w:r>
    </w:p>
    <w:p>
      <w:pPr>
        <w:pStyle w:val="ListBullet"/>
        <w:spacing w:after="40"/>
        <w:ind w:left="360"/>
      </w:pPr>
      <w:r>
        <w:t>Number of women/youth participants</w:t>
      </w:r>
    </w:p>
    <w:p>
      <w:pPr>
        <w:pStyle w:val="ListBullet"/>
        <w:spacing w:after="40"/>
        <w:ind w:left="360"/>
      </w:pPr>
      <w:r>
        <w:t>Yield estimates from pilot plots</w:t>
      </w:r>
    </w:p>
    <w:p>
      <w:pPr>
        <w:pStyle w:val="ListBullet"/>
        <w:spacing w:after="40"/>
        <w:ind w:left="360"/>
      </w:pPr>
      <w:r>
        <w:t>Number of follow-up visits completed</w:t>
      </w:r>
    </w:p>
    <w:p>
      <w:pPr>
        <w:pStyle w:val="Heading3"/>
      </w:pPr>
      <w:r>
        <w:t>Safeguards &amp; Principles</w:t>
      </w:r>
    </w:p>
    <w:p>
      <w:pPr>
        <w:pStyle w:val="ListBullet"/>
        <w:spacing w:after="40"/>
        <w:ind w:left="360"/>
      </w:pPr>
      <w:r>
        <w:t>Agricultural support must match local soil, water and climate conditions.</w:t>
      </w:r>
    </w:p>
    <w:p>
      <w:pPr>
        <w:pStyle w:val="ListBullet"/>
        <w:spacing w:after="40"/>
        <w:ind w:left="360"/>
      </w:pPr>
      <w:r>
        <w:t>The program must avoid promising inputs before partner funding is confirmed.</w:t>
      </w:r>
    </w:p>
    <w:p>
      <w:pPr>
        <w:pStyle w:val="ListBullet"/>
        <w:spacing w:after="40"/>
        <w:ind w:left="360"/>
      </w:pPr>
      <w:r>
        <w:t>Demonstration plots should be used for learning, not favoritism.</w:t>
      </w:r>
    </w:p>
    <w:p>
      <w:pPr>
        <w:pStyle w:val="ListBullet"/>
        <w:spacing w:after="40"/>
        <w:ind w:left="360"/>
      </w:pPr>
      <w:r>
        <w:t>Water availability must be assessed before expansion.</w:t>
      </w:r>
    </w:p>
    <w:p>
      <w:pPr>
        <w:pStyle w:val="ListBullet"/>
        <w:spacing w:after="40"/>
        <w:ind w:left="360"/>
      </w:pPr>
      <w:r>
        <w:t>Data from pilot plots should guide future scaling.</w:t>
      </w:r>
    </w:p>
    <w:p>
      <w:pPr>
        <w:pStyle w:val="Heading3"/>
      </w:pPr>
      <w:r>
        <w:t>Partner Support Opportunities</w:t>
      </w:r>
    </w:p>
    <w:p>
      <w:r>
        <w:rPr>
          <w:sz w:val="18"/>
        </w:rPr>
        <w:t>Partners can support seeds, nursery trays, basic tools, demonstration plots, water-use training, field extension visits, pest awareness materials and community agriculture trainers.</w:t>
      </w:r>
    </w:p>
    <w:p>
      <w:pPr>
        <w:pStyle w:val="Heading3"/>
      </w:pPr>
      <w:r>
        <w:t>CTA</w:t>
      </w:r>
    </w:p>
    <w:p>
      <w:r>
        <w:rPr>
          <w:sz w:val="18"/>
        </w:rPr>
        <w:t>Register for Agriculture Support</w:t>
      </w:r>
    </w:p>
    <w:p>
      <w:r>
        <w:rPr>
          <w:sz w:val="18"/>
        </w:rPr>
        <w:t>Support Demonstration Farming</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دعم الزراعة</w:t>
      </w:r>
    </w:p>
    <w:p>
      <w:pPr>
        <w:pStyle w:val="Heading3"/>
      </w:pPr>
      <w:r>
        <w:t>التصنيف</w:t>
      </w:r>
    </w:p>
    <w:p>
      <w:pPr>
        <w:jc w:val="right"/>
        <w:bidi/>
      </w:pPr>
      <w:r>
        <w:rPr>
          <w:rFonts w:ascii="Noto Sans Arabic" w:hAnsi="Noto Sans Arabic" w:cs="Noto Sans Arabic" w:eastAsia="Noto Sans Arabic"/>
          <w:sz w:val="18"/>
        </w:rPr>
        <w:t>الأمن الغذائي والدخل الريفي</w:t>
      </w:r>
    </w:p>
    <w:p>
      <w:pPr>
        <w:pStyle w:val="Heading3"/>
      </w:pPr>
      <w:r>
        <w:t>ملخص قصير</w:t>
      </w:r>
    </w:p>
    <w:p>
      <w:pPr>
        <w:jc w:val="right"/>
        <w:bidi/>
      </w:pPr>
      <w:r>
        <w:rPr>
          <w:rFonts w:ascii="Noto Sans Arabic" w:hAnsi="Noto Sans Arabic" w:cs="Noto Sans Arabic" w:eastAsia="Noto Sans Arabic"/>
          <w:sz w:val="18"/>
        </w:rPr>
        <w:t>دعم زراعة الطماطم والخضروات ومحاصيل الأعلاف من خلال التدريب العملي، الحقول الإرشادية، تخطيط البذور، وتحسين ممارسات الإنتاج على مستوى الأسرة.</w:t>
      </w:r>
    </w:p>
    <w:p>
      <w:pPr>
        <w:pStyle w:val="Heading3"/>
      </w:pPr>
      <w:r>
        <w:t>نبذة عن البرنامج</w:t>
      </w:r>
    </w:p>
    <w:p>
      <w:pPr>
        <w:jc w:val="right"/>
        <w:bidi/>
      </w:pPr>
      <w:r>
        <w:rPr>
          <w:rFonts w:ascii="Noto Sans Arabic" w:hAnsi="Noto Sans Arabic" w:cs="Noto Sans Arabic" w:eastAsia="Noto Sans Arabic"/>
          <w:sz w:val="18"/>
        </w:rPr>
        <w:t>يعزز برنامج دعم الزراعة الأمن الغذائي وتنويع الدخل في المجتمعات الريفية بولاية النيل الأبيض. ورغم أن الصمغ العربي يمثل مورداً أساسياً، تحتاج الأسر أيضاً إلى مصادر غذاء ودخل مكملة. توجد في المنطقة إمكانات لزراعة الخضروات والطماطم والأعلاف، لكن كثيراً من الأسر تفتقر إلى المعرفة الفنية، وتخطيط البذور، وممارسات استخدام المياه، والإرشاد المنظم.</w:t>
      </w:r>
    </w:p>
    <w:p>
      <w:pPr>
        <w:jc w:val="right"/>
        <w:bidi/>
      </w:pPr>
      <w:r>
        <w:rPr>
          <w:rFonts w:ascii="Noto Sans Arabic" w:hAnsi="Noto Sans Arabic" w:cs="Noto Sans Arabic" w:eastAsia="Noto Sans Arabic"/>
          <w:sz w:val="18"/>
        </w:rPr>
        <w:t>يقدم هذا البرنامج أساليب تحسين زراعي عملية ومنخفضة المخاطر يمكن تكييفها مع الظروف المحلية.</w:t>
      </w:r>
    </w:p>
    <w:p>
      <w:pPr>
        <w:pStyle w:val="Heading3"/>
      </w:pPr>
      <w:r>
        <w:t>لماذا هذا البرنامج مهم؟</w:t>
      </w:r>
    </w:p>
    <w:p>
      <w:pPr>
        <w:jc w:val="right"/>
        <w:bidi/>
      </w:pPr>
      <w:r>
        <w:rPr>
          <w:rFonts w:ascii="Noto Sans Arabic" w:hAnsi="Noto Sans Arabic" w:cs="Noto Sans Arabic" w:eastAsia="Noto Sans Arabic"/>
          <w:sz w:val="18"/>
        </w:rPr>
        <w:t>لا تستطيع الأسر الريفية الاعتماد على مصدر دخل موسمي واحد فقط. عندما تكون الزراعة ضعيفة، تصبح الأسر أكثر تعرضاً لصدمات السوق ونقص الغذاء ومشاكل تغذية المواشي. تحسين إنتاج الخضروات والأعلاف يمكن أن يدعم تغذية الأسرة، ويخفف ضغط الأعلاف، ويوفر دخلاً نقدياً بسيطاً.</w:t>
      </w:r>
    </w:p>
    <w:p>
      <w:pPr>
        <w:pStyle w:val="Heading3"/>
      </w:pPr>
      <w:r>
        <w:t>الأهداف الأساسية</w:t>
      </w:r>
    </w:p>
    <w:p>
      <w:pPr>
        <w:pStyle w:val="ListBullet"/>
        <w:spacing w:after="40"/>
        <w:ind w:left="360"/>
      </w:pPr>
      <w:r>
        <w:t>تحسين المعرفة الزراعية الأساسية لدى الأسر الريفية.</w:t>
      </w:r>
    </w:p>
    <w:p>
      <w:pPr>
        <w:pStyle w:val="ListBullet"/>
        <w:spacing w:after="40"/>
        <w:ind w:left="360"/>
      </w:pPr>
      <w:r>
        <w:t>دعم إنتاج الخضروات والطماطم ومحاصيل الأعلاف.</w:t>
      </w:r>
    </w:p>
    <w:p>
      <w:pPr>
        <w:pStyle w:val="ListBullet"/>
        <w:spacing w:after="40"/>
        <w:ind w:left="360"/>
      </w:pPr>
      <w:r>
        <w:t>إنشاء حقول إرشادية للتعلم العملي.</w:t>
      </w:r>
    </w:p>
    <w:p>
      <w:pPr>
        <w:pStyle w:val="ListBullet"/>
        <w:spacing w:after="40"/>
        <w:ind w:left="360"/>
      </w:pPr>
      <w:r>
        <w:t>تحسين اختيار البذور وتوقيت الزراعة وتجهيز التربة.</w:t>
      </w:r>
    </w:p>
    <w:p>
      <w:pPr>
        <w:pStyle w:val="ListBullet"/>
        <w:spacing w:after="40"/>
        <w:ind w:left="360"/>
      </w:pPr>
      <w:r>
        <w:t>تعزيز الأمن الغذائي وتنويع دخل الأسرة.</w:t>
      </w:r>
    </w:p>
    <w:p>
      <w:pPr>
        <w:pStyle w:val="ListBullet"/>
        <w:spacing w:after="40"/>
        <w:ind w:left="360"/>
      </w:pPr>
      <w:r>
        <w:t>ربط التدريب الزراعي بالثروة الحيوانية والصمغ العربي.</w:t>
      </w:r>
    </w:p>
    <w:p>
      <w:pPr>
        <w:pStyle w:val="Heading3"/>
      </w:pPr>
      <w:r>
        <w:t>الفئات المستهدفة</w:t>
      </w:r>
    </w:p>
    <w:p>
      <w:pPr>
        <w:pStyle w:val="ListBullet"/>
        <w:spacing w:after="40"/>
        <w:ind w:left="360"/>
      </w:pPr>
      <w:r>
        <w:t>صغار المزارعين</w:t>
      </w:r>
    </w:p>
    <w:p>
      <w:pPr>
        <w:pStyle w:val="ListBullet"/>
        <w:spacing w:after="40"/>
        <w:ind w:left="360"/>
      </w:pPr>
      <w:r>
        <w:t>الأسر الريفية التي تمتلك أرضاً قابلة للزراعة</w:t>
      </w:r>
    </w:p>
    <w:p>
      <w:pPr>
        <w:pStyle w:val="ListBullet"/>
        <w:spacing w:after="40"/>
        <w:ind w:left="360"/>
      </w:pPr>
      <w:r>
        <w:t>النساء المشاركات في إنتاج الغذاء الأسري</w:t>
      </w:r>
    </w:p>
    <w:p>
      <w:pPr>
        <w:pStyle w:val="ListBullet"/>
        <w:spacing w:after="40"/>
        <w:ind w:left="360"/>
      </w:pPr>
      <w:r>
        <w:t>الشباب المهتمون بالعمل الزراعي</w:t>
      </w:r>
    </w:p>
    <w:p>
      <w:pPr>
        <w:pStyle w:val="ListBullet"/>
        <w:spacing w:after="40"/>
        <w:ind w:left="360"/>
      </w:pPr>
      <w:r>
        <w:t>مربو المواشي الذين يحتاجون إلى الأعلاف</w:t>
      </w:r>
    </w:p>
    <w:p>
      <w:pPr>
        <w:pStyle w:val="ListBullet"/>
        <w:spacing w:after="40"/>
        <w:ind w:left="360"/>
      </w:pPr>
      <w:r>
        <w:t>المدربون المحليون والمتطوعون الزراعيون</w:t>
      </w:r>
    </w:p>
    <w:p>
      <w:pPr>
        <w:pStyle w:val="Heading3"/>
      </w:pPr>
      <w:r>
        <w:t>الأنشطة الرئيسية</w:t>
      </w:r>
    </w:p>
    <w:p>
      <w:pPr>
        <w:pStyle w:val="ListBullet"/>
        <w:spacing w:after="40"/>
        <w:ind w:left="360"/>
      </w:pPr>
      <w:r>
        <w:t>حصر القدرة الزراعية لكل أسرة</w:t>
      </w:r>
    </w:p>
    <w:p>
      <w:pPr>
        <w:pStyle w:val="ListBullet"/>
        <w:spacing w:after="40"/>
        <w:ind w:left="360"/>
      </w:pPr>
      <w:r>
        <w:t>تدريب على زراعة الخضروات والطماطم</w:t>
      </w:r>
    </w:p>
    <w:p>
      <w:pPr>
        <w:pStyle w:val="ListBullet"/>
        <w:spacing w:after="40"/>
        <w:ind w:left="360"/>
      </w:pPr>
      <w:r>
        <w:t>تخطيط محاصيل الأعلاف لدعم المواشي</w:t>
      </w:r>
    </w:p>
    <w:p>
      <w:pPr>
        <w:pStyle w:val="ListBullet"/>
        <w:spacing w:after="40"/>
        <w:ind w:left="360"/>
      </w:pPr>
      <w:r>
        <w:t>إنشاء حقول إرشادية</w:t>
      </w:r>
    </w:p>
    <w:p>
      <w:pPr>
        <w:pStyle w:val="ListBullet"/>
        <w:spacing w:after="40"/>
        <w:ind w:left="360"/>
      </w:pPr>
      <w:r>
        <w:t>جلسات تخطيط البذور والمدخلات</w:t>
      </w:r>
    </w:p>
    <w:p>
      <w:pPr>
        <w:pStyle w:val="ListBullet"/>
        <w:spacing w:after="40"/>
        <w:ind w:left="360"/>
      </w:pPr>
      <w:r>
        <w:t>توعية بتجهيز التربة والسماد العضوي البسيط</w:t>
      </w:r>
    </w:p>
    <w:p>
      <w:pPr>
        <w:pStyle w:val="ListBullet"/>
        <w:spacing w:after="40"/>
        <w:ind w:left="360"/>
      </w:pPr>
      <w:r>
        <w:t>إرشاد حول الري واستخدام المياه</w:t>
      </w:r>
    </w:p>
    <w:p>
      <w:pPr>
        <w:pStyle w:val="ListBullet"/>
        <w:spacing w:after="40"/>
        <w:ind w:left="360"/>
      </w:pPr>
      <w:r>
        <w:t>متابعة موسمية للإنتاج</w:t>
      </w:r>
    </w:p>
    <w:p>
      <w:pPr>
        <w:pStyle w:val="Heading3"/>
      </w:pPr>
      <w:r>
        <w:t>محاور التدريب</w:t>
      </w:r>
    </w:p>
    <w:p>
      <w:pPr>
        <w:jc w:val="right"/>
        <w:bidi/>
      </w:pPr>
      <w:r>
        <w:rPr>
          <w:rFonts w:ascii="Noto Sans Arabic" w:hAnsi="Noto Sans Arabic" w:cs="Noto Sans Arabic" w:eastAsia="Noto Sans Arabic"/>
          <w:sz w:val="18"/>
        </w:rPr>
        <w:t>1. الإمكانات الزراعية المحلية — ما الذي يمكن زراعته وتحت أي ظروف.</w:t>
      </w:r>
    </w:p>
    <w:p>
      <w:pPr>
        <w:jc w:val="right"/>
        <w:bidi/>
      </w:pPr>
      <w:r>
        <w:rPr>
          <w:rFonts w:ascii="Noto Sans Arabic" w:hAnsi="Noto Sans Arabic" w:cs="Noto Sans Arabic" w:eastAsia="Noto Sans Arabic"/>
          <w:sz w:val="18"/>
        </w:rPr>
        <w:t>2. أساسيات الطماطم والخضروات — البذور والمشتل والنقل والرعاية.</w:t>
      </w:r>
    </w:p>
    <w:p>
      <w:pPr>
        <w:jc w:val="right"/>
        <w:bidi/>
      </w:pPr>
      <w:r>
        <w:rPr>
          <w:rFonts w:ascii="Noto Sans Arabic" w:hAnsi="Noto Sans Arabic" w:cs="Noto Sans Arabic" w:eastAsia="Noto Sans Arabic"/>
          <w:sz w:val="18"/>
        </w:rPr>
        <w:t>3. تخطيط محاصيل الأعلاف — ربط الزراعة باحتياجات المواشي.</w:t>
      </w:r>
    </w:p>
    <w:p>
      <w:pPr>
        <w:jc w:val="right"/>
        <w:bidi/>
      </w:pPr>
      <w:r>
        <w:rPr>
          <w:rFonts w:ascii="Noto Sans Arabic" w:hAnsi="Noto Sans Arabic" w:cs="Noto Sans Arabic" w:eastAsia="Noto Sans Arabic"/>
          <w:sz w:val="18"/>
        </w:rPr>
        <w:t>4. تجهيز التربة — طرق بسيطة لتحسين الإنتاجية.</w:t>
      </w:r>
    </w:p>
    <w:p>
      <w:pPr>
        <w:jc w:val="right"/>
        <w:bidi/>
      </w:pPr>
      <w:r>
        <w:rPr>
          <w:rFonts w:ascii="Noto Sans Arabic" w:hAnsi="Noto Sans Arabic" w:cs="Noto Sans Arabic" w:eastAsia="Noto Sans Arabic"/>
          <w:sz w:val="18"/>
        </w:rPr>
        <w:t>5. إدارة المياه — الاستخدام الكفؤ للموارد المائية المحدودة.</w:t>
      </w:r>
    </w:p>
    <w:p>
      <w:pPr>
        <w:jc w:val="right"/>
        <w:bidi/>
      </w:pPr>
      <w:r>
        <w:rPr>
          <w:rFonts w:ascii="Noto Sans Arabic" w:hAnsi="Noto Sans Arabic" w:cs="Noto Sans Arabic" w:eastAsia="Noto Sans Arabic"/>
          <w:sz w:val="18"/>
        </w:rPr>
        <w:t>6. الآفات والأمراض — الاكتشاف المبكر والوقاية.</w:t>
      </w:r>
    </w:p>
    <w:p>
      <w:pPr>
        <w:jc w:val="right"/>
        <w:bidi/>
      </w:pPr>
      <w:r>
        <w:rPr>
          <w:rFonts w:ascii="Noto Sans Arabic" w:hAnsi="Noto Sans Arabic" w:cs="Noto Sans Arabic" w:eastAsia="Noto Sans Arabic"/>
          <w:sz w:val="18"/>
        </w:rPr>
        <w:t>7. الحصاد والتسويق الأسري — الاستهلاك وبيع الفائض.</w:t>
      </w:r>
    </w:p>
    <w:p>
      <w:pPr>
        <w:pStyle w:val="Heading3"/>
      </w:pPr>
      <w:r>
        <w:t>مسار التنفيذ</w:t>
      </w:r>
    </w:p>
    <w:p>
      <w:pPr>
        <w:jc w:val="right"/>
        <w:bidi/>
      </w:pPr>
      <w:r>
        <w:rPr>
          <w:rFonts w:ascii="Noto Sans Arabic" w:hAnsi="Noto Sans Arabic" w:cs="Noto Sans Arabic" w:eastAsia="Noto Sans Arabic"/>
          <w:sz w:val="18"/>
        </w:rPr>
        <w:t>1. تقييم الأرض والمياه لكل أسرة</w:t>
      </w:r>
    </w:p>
    <w:p>
      <w:pPr>
        <w:jc w:val="right"/>
        <w:bidi/>
      </w:pPr>
      <w:r>
        <w:rPr>
          <w:rFonts w:ascii="Noto Sans Arabic" w:hAnsi="Noto Sans Arabic" w:cs="Noto Sans Arabic" w:eastAsia="Noto Sans Arabic"/>
          <w:sz w:val="18"/>
        </w:rPr>
        <w:t>2. اختيار أسر تجريبية أو حقل إرشادي</w:t>
      </w:r>
    </w:p>
    <w:p>
      <w:pPr>
        <w:jc w:val="right"/>
        <w:bidi/>
      </w:pPr>
      <w:r>
        <w:rPr>
          <w:rFonts w:ascii="Noto Sans Arabic" w:hAnsi="Noto Sans Arabic" w:cs="Noto Sans Arabic" w:eastAsia="Noto Sans Arabic"/>
          <w:sz w:val="18"/>
        </w:rPr>
        <w:t>3. جلسات تدريب عملية</w:t>
      </w:r>
    </w:p>
    <w:p>
      <w:pPr>
        <w:jc w:val="right"/>
        <w:bidi/>
      </w:pPr>
      <w:r>
        <w:rPr>
          <w:rFonts w:ascii="Noto Sans Arabic" w:hAnsi="Noto Sans Arabic" w:cs="Noto Sans Arabic" w:eastAsia="Noto Sans Arabic"/>
          <w:sz w:val="18"/>
        </w:rPr>
        <w:t>4. إعداد تقويم الزراعة والبذور</w:t>
      </w:r>
    </w:p>
    <w:p>
      <w:pPr>
        <w:jc w:val="right"/>
        <w:bidi/>
      </w:pPr>
      <w:r>
        <w:rPr>
          <w:rFonts w:ascii="Noto Sans Arabic" w:hAnsi="Noto Sans Arabic" w:cs="Noto Sans Arabic" w:eastAsia="Noto Sans Arabic"/>
          <w:sz w:val="18"/>
        </w:rPr>
        <w:t>5. تنفيذ الدورة التجريبية الأولى</w:t>
      </w:r>
    </w:p>
    <w:p>
      <w:pPr>
        <w:jc w:val="right"/>
        <w:bidi/>
      </w:pPr>
      <w:r>
        <w:rPr>
          <w:rFonts w:ascii="Noto Sans Arabic" w:hAnsi="Noto Sans Arabic" w:cs="Noto Sans Arabic" w:eastAsia="Noto Sans Arabic"/>
          <w:sz w:val="18"/>
        </w:rPr>
        <w:t>6. متابعة ميدانية ومراجعة التعلم</w:t>
      </w:r>
    </w:p>
    <w:p>
      <w:pPr>
        <w:jc w:val="right"/>
        <w:bidi/>
      </w:pPr>
      <w:r>
        <w:rPr>
          <w:rFonts w:ascii="Noto Sans Arabic" w:hAnsi="Noto Sans Arabic" w:cs="Noto Sans Arabic" w:eastAsia="Noto Sans Arabic"/>
          <w:sz w:val="18"/>
        </w:rPr>
        <w:t>7. التوسع إلى أسر إضافية</w:t>
      </w:r>
    </w:p>
    <w:p>
      <w:pPr>
        <w:pStyle w:val="Heading3"/>
      </w:pPr>
      <w:r>
        <w:t>النتائج المتوقعة</w:t>
      </w:r>
    </w:p>
    <w:p>
      <w:pPr>
        <w:pStyle w:val="ListBullet"/>
        <w:spacing w:after="40"/>
        <w:ind w:left="360"/>
      </w:pPr>
      <w:r>
        <w:t>اكتساب الأسر معرفة زراعية عملية.</w:t>
      </w:r>
    </w:p>
    <w:p>
      <w:pPr>
        <w:pStyle w:val="ListBullet"/>
        <w:spacing w:after="40"/>
        <w:ind w:left="360"/>
      </w:pPr>
      <w:r>
        <w:t>تحسن إنتاج الخضروات والأعلاف.</w:t>
      </w:r>
    </w:p>
    <w:p>
      <w:pPr>
        <w:pStyle w:val="ListBullet"/>
        <w:spacing w:after="40"/>
        <w:ind w:left="360"/>
      </w:pPr>
      <w:r>
        <w:t>تعزيز الأمن الغذائي الأسري.</w:t>
      </w:r>
    </w:p>
    <w:p>
      <w:pPr>
        <w:pStyle w:val="ListBullet"/>
        <w:spacing w:after="40"/>
        <w:ind w:left="360"/>
      </w:pPr>
      <w:r>
        <w:t>تخفيف ضغط الأعلاف على مربي المواشي.</w:t>
      </w:r>
    </w:p>
    <w:p>
      <w:pPr>
        <w:pStyle w:val="ListBullet"/>
        <w:spacing w:after="40"/>
        <w:ind w:left="360"/>
      </w:pPr>
      <w:r>
        <w:t>إشراك النساء والشباب في أدوار إنتاجية.</w:t>
      </w:r>
    </w:p>
    <w:p>
      <w:pPr>
        <w:pStyle w:val="ListBullet"/>
        <w:spacing w:after="40"/>
        <w:ind w:left="360"/>
      </w:pPr>
      <w:r>
        <w:t>استخدام نتائج الحقول الإرشادية لتوجيه الدعم المستقبلي.</w:t>
      </w:r>
    </w:p>
    <w:p>
      <w:pPr>
        <w:pStyle w:val="Heading3"/>
      </w:pPr>
      <w:r>
        <w:t>مؤشرات القياس</w:t>
      </w:r>
    </w:p>
    <w:p>
      <w:pPr>
        <w:pStyle w:val="ListBullet"/>
        <w:spacing w:after="40"/>
        <w:ind w:left="360"/>
      </w:pPr>
      <w:r>
        <w:t>عدد الأسر التي تم إعداد ملف زراعي لها</w:t>
      </w:r>
    </w:p>
    <w:p>
      <w:pPr>
        <w:pStyle w:val="ListBullet"/>
        <w:spacing w:after="40"/>
        <w:ind w:left="360"/>
      </w:pPr>
      <w:r>
        <w:t>عدد المزارعين المدربين</w:t>
      </w:r>
    </w:p>
    <w:p>
      <w:pPr>
        <w:pStyle w:val="ListBullet"/>
        <w:spacing w:after="40"/>
        <w:ind w:left="360"/>
      </w:pPr>
      <w:r>
        <w:t>عدد الحقول الإرشادية</w:t>
      </w:r>
    </w:p>
    <w:p>
      <w:pPr>
        <w:pStyle w:val="ListBullet"/>
        <w:spacing w:after="40"/>
        <w:ind w:left="360"/>
      </w:pPr>
      <w:r>
        <w:t>المساحة المزروعة بالخضروات أو الأعلاف</w:t>
      </w:r>
    </w:p>
    <w:p>
      <w:pPr>
        <w:pStyle w:val="ListBullet"/>
        <w:spacing w:after="40"/>
        <w:ind w:left="360"/>
      </w:pPr>
      <w:r>
        <w:t>عدد النساء والشباب المشاركين</w:t>
      </w:r>
    </w:p>
    <w:p>
      <w:pPr>
        <w:pStyle w:val="ListBullet"/>
        <w:spacing w:after="40"/>
        <w:ind w:left="360"/>
      </w:pPr>
      <w:r>
        <w:t>تقديرات الإنتاج من الحقول التجريبية</w:t>
      </w:r>
    </w:p>
    <w:p>
      <w:pPr>
        <w:pStyle w:val="ListBullet"/>
        <w:spacing w:after="40"/>
        <w:ind w:left="360"/>
      </w:pPr>
      <w:r>
        <w:t>عدد زيارات المتابعة الميدانية</w:t>
      </w:r>
    </w:p>
    <w:p>
      <w:pPr>
        <w:pStyle w:val="Heading3"/>
      </w:pPr>
      <w:r>
        <w:t>الضمانات والمبادئ</w:t>
      </w:r>
    </w:p>
    <w:p>
      <w:pPr>
        <w:pStyle w:val="ListBullet"/>
        <w:spacing w:after="40"/>
        <w:ind w:left="360"/>
      </w:pPr>
      <w:r>
        <w:t>الدعم الزراعي يجب أن يناسب التربة والمياه والمناخ المحلي.</w:t>
      </w:r>
    </w:p>
    <w:p>
      <w:pPr>
        <w:pStyle w:val="ListBullet"/>
        <w:spacing w:after="40"/>
        <w:ind w:left="360"/>
      </w:pPr>
      <w:r>
        <w:t>لا يجب الوعد بالمدخلات قبل تأكيد دعم الشركاء.</w:t>
      </w:r>
    </w:p>
    <w:p>
      <w:pPr>
        <w:pStyle w:val="ListBullet"/>
        <w:spacing w:after="40"/>
        <w:ind w:left="360"/>
      </w:pPr>
      <w:r>
        <w:t>الحقول الإرشادية للتعلم وليست للمحاباة.</w:t>
      </w:r>
    </w:p>
    <w:p>
      <w:pPr>
        <w:pStyle w:val="ListBullet"/>
        <w:spacing w:after="40"/>
        <w:ind w:left="360"/>
      </w:pPr>
      <w:r>
        <w:t>يجب تقييم توفر المياه قبل التوسع.</w:t>
      </w:r>
    </w:p>
    <w:p>
      <w:pPr>
        <w:pStyle w:val="ListBullet"/>
        <w:spacing w:after="40"/>
        <w:ind w:left="360"/>
      </w:pPr>
      <w:r>
        <w:t>بيانات الحقول التجريبية توجه التوسع المستقبلي.</w:t>
      </w:r>
    </w:p>
    <w:p>
      <w:pPr>
        <w:pStyle w:val="Heading3"/>
      </w:pPr>
      <w:r>
        <w:t>فرص دعم الشركاء</w:t>
      </w:r>
    </w:p>
    <w:p>
      <w:pPr>
        <w:jc w:val="right"/>
        <w:bidi/>
      </w:pPr>
      <w:r>
        <w:rPr>
          <w:rFonts w:ascii="Noto Sans Arabic" w:hAnsi="Noto Sans Arabic" w:cs="Noto Sans Arabic" w:eastAsia="Noto Sans Arabic"/>
          <w:sz w:val="18"/>
        </w:rPr>
        <w:t>يمكن للشركاء دعم البذور، صواني المشاتل، الأدوات البسيطة، الحقول الإرشادية، التدريب على استخدام المياه، الزيارات الإرشادية، مواد التوعية بالآفات، والمدربين الزراعيين المحليين.</w:t>
      </w:r>
    </w:p>
    <w:p>
      <w:pPr>
        <w:pStyle w:val="Heading3"/>
      </w:pPr>
      <w:r>
        <w:t>دعوة للعمل</w:t>
      </w:r>
    </w:p>
    <w:p>
      <w:pPr>
        <w:jc w:val="right"/>
        <w:bidi/>
      </w:pPr>
      <w:r>
        <w:rPr>
          <w:rFonts w:ascii="Noto Sans Arabic" w:hAnsi="Noto Sans Arabic" w:cs="Noto Sans Arabic" w:eastAsia="Noto Sans Arabic"/>
          <w:sz w:val="18"/>
        </w:rPr>
        <w:t>التسجيل في دعم الزراعة</w:t>
      </w:r>
    </w:p>
    <w:p>
      <w:pPr>
        <w:jc w:val="right"/>
        <w:bidi/>
      </w:pPr>
      <w:r>
        <w:rPr>
          <w:rFonts w:ascii="Noto Sans Arabic" w:hAnsi="Noto Sans Arabic" w:cs="Noto Sans Arabic" w:eastAsia="Noto Sans Arabic"/>
          <w:sz w:val="18"/>
        </w:rPr>
        <w:t>دعم الحقول الإرشادية</w:t>
      </w:r>
    </w:p>
    <w:p>
      <w:r>
        <w:br w:type="page"/>
      </w:r>
    </w:p>
    <w:p>
      <w:pPr>
        <w:pStyle w:val="Heading1"/>
      </w:pPr>
      <w:r>
        <w:t>9. Program 4 — Livestock Support Program</w:t>
      </w:r>
    </w:p>
    <w:p>
      <w:pPr>
        <w:pStyle w:val="Heading2"/>
      </w:pPr>
      <w:r>
        <w:t>English Page Content</w:t>
      </w:r>
    </w:p>
    <w:p>
      <w:pPr>
        <w:pStyle w:val="Heading3"/>
      </w:pPr>
      <w:r>
        <w:t>Program Title</w:t>
      </w:r>
    </w:p>
    <w:p>
      <w:r>
        <w:rPr>
          <w:sz w:val="18"/>
        </w:rPr>
        <w:t>Livestock Support Program</w:t>
      </w:r>
    </w:p>
    <w:p>
      <w:pPr>
        <w:pStyle w:val="Heading3"/>
      </w:pPr>
      <w:r>
        <w:t>Category Label</w:t>
      </w:r>
    </w:p>
    <w:p>
      <w:r>
        <w:rPr>
          <w:sz w:val="18"/>
        </w:rPr>
        <w:t>Animal Health &amp; Household Resilience</w:t>
      </w:r>
    </w:p>
    <w:p>
      <w:pPr>
        <w:pStyle w:val="Heading3"/>
      </w:pPr>
      <w:r>
        <w:t>Short Summary</w:t>
      </w:r>
    </w:p>
    <w:p>
      <w:r>
        <w:rPr>
          <w:sz w:val="18"/>
        </w:rPr>
        <w:t>Improving cattle, sheep and goat husbandry through basic animal health awareness, feed planning, vaccination coordination, record keeping and family-level livestock management.</w:t>
      </w:r>
    </w:p>
    <w:p>
      <w:pPr>
        <w:pStyle w:val="Heading3"/>
      </w:pPr>
      <w:r>
        <w:t>Program Brief</w:t>
      </w:r>
    </w:p>
    <w:p>
      <w:r>
        <w:rPr>
          <w:sz w:val="18"/>
        </w:rPr>
        <w:t>Livestock is a core part of household survival and rural wealth in White Nile communities. Many families depend on animals for milk, meat, savings, mobility and emergency income. However, livestock productivity can be weakened by feed shortages, disease risks, lack of veterinary access, poor record keeping and weak market organization.</w:t>
      </w:r>
    </w:p>
    <w:p>
      <w:r>
        <w:rPr>
          <w:sz w:val="18"/>
        </w:rPr>
        <w:t>The Livestock Support Program helps families improve simple but important livestock practices that protect animals and household income.</w:t>
      </w:r>
    </w:p>
    <w:p>
      <w:pPr>
        <w:pStyle w:val="Heading3"/>
      </w:pPr>
      <w:r>
        <w:t>Why This Program Matters</w:t>
      </w:r>
    </w:p>
    <w:p>
      <w:r>
        <w:rPr>
          <w:sz w:val="18"/>
        </w:rPr>
        <w:t>For poor rural families, losing animals can mean losing savings, nutrition and resilience. Better feed planning, animal health awareness and local coordination can reduce preventable losses. Livestock support also connects directly to agriculture, because fodder crop production can reduce feed pressure.</w:t>
      </w:r>
    </w:p>
    <w:p>
      <w:pPr>
        <w:pStyle w:val="Heading3"/>
      </w:pPr>
      <w:r>
        <w:t>Core Objectives</w:t>
      </w:r>
    </w:p>
    <w:p>
      <w:pPr>
        <w:pStyle w:val="ListBullet"/>
        <w:spacing w:after="40"/>
        <w:ind w:left="360"/>
      </w:pPr>
      <w:r>
        <w:t>Map household livestock assets and needs.</w:t>
      </w:r>
    </w:p>
    <w:p>
      <w:pPr>
        <w:pStyle w:val="ListBullet"/>
        <w:spacing w:after="40"/>
        <w:ind w:left="360"/>
      </w:pPr>
      <w:r>
        <w:t>Train families on basic animal health and husbandry.</w:t>
      </w:r>
    </w:p>
    <w:p>
      <w:pPr>
        <w:pStyle w:val="ListBullet"/>
        <w:spacing w:after="40"/>
        <w:ind w:left="360"/>
      </w:pPr>
      <w:r>
        <w:t>Improve feed planning and fodder crop awareness.</w:t>
      </w:r>
    </w:p>
    <w:p>
      <w:pPr>
        <w:pStyle w:val="ListBullet"/>
        <w:spacing w:after="40"/>
        <w:ind w:left="360"/>
      </w:pPr>
      <w:r>
        <w:t>Coordinate future veterinary visits and vaccination campaigns where possible.</w:t>
      </w:r>
    </w:p>
    <w:p>
      <w:pPr>
        <w:pStyle w:val="ListBullet"/>
        <w:spacing w:after="40"/>
        <w:ind w:left="360"/>
      </w:pPr>
      <w:r>
        <w:t>Promote livestock record keeping at household level.</w:t>
      </w:r>
    </w:p>
    <w:p>
      <w:pPr>
        <w:pStyle w:val="ListBullet"/>
        <w:spacing w:after="40"/>
        <w:ind w:left="360"/>
      </w:pPr>
      <w:r>
        <w:t>Strengthen the role of women and youth in animal care activities.</w:t>
      </w:r>
    </w:p>
    <w:p>
      <w:pPr>
        <w:pStyle w:val="Heading3"/>
      </w:pPr>
      <w:r>
        <w:t>Target Beneficiaries</w:t>
      </w:r>
    </w:p>
    <w:p>
      <w:pPr>
        <w:pStyle w:val="ListBullet"/>
        <w:spacing w:after="40"/>
        <w:ind w:left="360"/>
      </w:pPr>
      <w:r>
        <w:t>Cattle owners</w:t>
      </w:r>
    </w:p>
    <w:p>
      <w:pPr>
        <w:pStyle w:val="ListBullet"/>
        <w:spacing w:after="40"/>
        <w:ind w:left="360"/>
      </w:pPr>
      <w:r>
        <w:t>Sheep and goat owners</w:t>
      </w:r>
    </w:p>
    <w:p>
      <w:pPr>
        <w:pStyle w:val="ListBullet"/>
        <w:spacing w:after="40"/>
        <w:ind w:left="360"/>
      </w:pPr>
      <w:r>
        <w:t>Women involved in daily animal care</w:t>
      </w:r>
    </w:p>
    <w:p>
      <w:pPr>
        <w:pStyle w:val="ListBullet"/>
        <w:spacing w:after="40"/>
        <w:ind w:left="360"/>
      </w:pPr>
      <w:r>
        <w:t>Youth herders and livestock helpers</w:t>
      </w:r>
    </w:p>
    <w:p>
      <w:pPr>
        <w:pStyle w:val="ListBullet"/>
        <w:spacing w:after="40"/>
        <w:ind w:left="360"/>
      </w:pPr>
      <w:r>
        <w:t>Families with feed shortage challenges</w:t>
      </w:r>
    </w:p>
    <w:p>
      <w:pPr>
        <w:pStyle w:val="ListBullet"/>
        <w:spacing w:after="40"/>
        <w:ind w:left="360"/>
      </w:pPr>
      <w:r>
        <w:t>Local animal health volunteers or field assistants</w:t>
      </w:r>
    </w:p>
    <w:p>
      <w:pPr>
        <w:pStyle w:val="Heading3"/>
      </w:pPr>
      <w:r>
        <w:t>Key Activities</w:t>
      </w:r>
    </w:p>
    <w:p>
      <w:pPr>
        <w:pStyle w:val="ListBullet"/>
        <w:spacing w:after="40"/>
        <w:ind w:left="360"/>
      </w:pPr>
      <w:r>
        <w:t>Livestock census by household</w:t>
      </w:r>
    </w:p>
    <w:p>
      <w:pPr>
        <w:pStyle w:val="ListBullet"/>
        <w:spacing w:after="40"/>
        <w:ind w:left="360"/>
      </w:pPr>
      <w:r>
        <w:t>Feed and water needs assessment</w:t>
      </w:r>
    </w:p>
    <w:p>
      <w:pPr>
        <w:pStyle w:val="ListBullet"/>
        <w:spacing w:after="40"/>
        <w:ind w:left="360"/>
      </w:pPr>
      <w:r>
        <w:t>Basic husbandry training</w:t>
      </w:r>
    </w:p>
    <w:p>
      <w:pPr>
        <w:pStyle w:val="ListBullet"/>
        <w:spacing w:after="40"/>
        <w:ind w:left="360"/>
      </w:pPr>
      <w:r>
        <w:t>Animal disease awareness sessions</w:t>
      </w:r>
    </w:p>
    <w:p>
      <w:pPr>
        <w:pStyle w:val="ListBullet"/>
        <w:spacing w:after="40"/>
        <w:ind w:left="360"/>
      </w:pPr>
      <w:r>
        <w:t>Veterinary referral mapping</w:t>
      </w:r>
    </w:p>
    <w:p>
      <w:pPr>
        <w:pStyle w:val="ListBullet"/>
        <w:spacing w:after="40"/>
        <w:ind w:left="360"/>
      </w:pPr>
      <w:r>
        <w:t>Fodder crop planning with agriculture program</w:t>
      </w:r>
    </w:p>
    <w:p>
      <w:pPr>
        <w:pStyle w:val="ListBullet"/>
        <w:spacing w:after="40"/>
        <w:ind w:left="360"/>
      </w:pPr>
      <w:r>
        <w:t>Household livestock record cards</w:t>
      </w:r>
    </w:p>
    <w:p>
      <w:pPr>
        <w:pStyle w:val="ListBullet"/>
        <w:spacing w:after="40"/>
        <w:ind w:left="360"/>
      </w:pPr>
      <w:r>
        <w:t>Seasonal animal health reporting</w:t>
      </w:r>
    </w:p>
    <w:p>
      <w:pPr>
        <w:pStyle w:val="Heading3"/>
      </w:pPr>
      <w:r>
        <w:t>Training Modules</w:t>
      </w:r>
    </w:p>
    <w:p>
      <w:r>
        <w:rPr>
          <w:sz w:val="18"/>
        </w:rPr>
        <w:t>1. Livestock as Household Assets — protecting animals as family savings.</w:t>
      </w:r>
    </w:p>
    <w:p>
      <w:r>
        <w:rPr>
          <w:sz w:val="18"/>
        </w:rPr>
        <w:t>2. Basic Animal Health — recognizing early warning signs.</w:t>
      </w:r>
    </w:p>
    <w:p>
      <w:r>
        <w:rPr>
          <w:sz w:val="18"/>
        </w:rPr>
        <w:t>3. Feeding and Water Planning — reducing stress and productivity loss.</w:t>
      </w:r>
    </w:p>
    <w:p>
      <w:r>
        <w:rPr>
          <w:sz w:val="18"/>
        </w:rPr>
        <w:t>4. Fodder Crops and Feed Storage — linking agriculture to livestock.</w:t>
      </w:r>
    </w:p>
    <w:p>
      <w:r>
        <w:rPr>
          <w:sz w:val="18"/>
        </w:rPr>
        <w:t>5. Clean Housing and Daily Care — simple preventive practices.</w:t>
      </w:r>
    </w:p>
    <w:p>
      <w:r>
        <w:rPr>
          <w:sz w:val="18"/>
        </w:rPr>
        <w:t>6. Vaccination and Veterinary Coordination — when and how to seek support.</w:t>
      </w:r>
    </w:p>
    <w:p>
      <w:r>
        <w:rPr>
          <w:sz w:val="18"/>
        </w:rPr>
        <w:t>7. Household Livestock Records — tracking numbers, births, deaths and treatments.</w:t>
      </w:r>
    </w:p>
    <w:p>
      <w:pPr>
        <w:pStyle w:val="Heading3"/>
      </w:pPr>
      <w:r>
        <w:t>Implementation Pathway</w:t>
      </w:r>
    </w:p>
    <w:p>
      <w:r>
        <w:rPr>
          <w:sz w:val="18"/>
        </w:rPr>
        <w:t>1. Household livestock registration</w:t>
      </w:r>
    </w:p>
    <w:p>
      <w:r>
        <w:rPr>
          <w:sz w:val="18"/>
        </w:rPr>
        <w:t>2. Feed and disease risk assessment</w:t>
      </w:r>
    </w:p>
    <w:p>
      <w:r>
        <w:rPr>
          <w:sz w:val="18"/>
        </w:rPr>
        <w:t>3. Basic training sessions</w:t>
      </w:r>
    </w:p>
    <w:p>
      <w:r>
        <w:rPr>
          <w:sz w:val="18"/>
        </w:rPr>
        <w:t>4. Fodder planning link with agriculture program</w:t>
      </w:r>
    </w:p>
    <w:p>
      <w:r>
        <w:rPr>
          <w:sz w:val="18"/>
        </w:rPr>
        <w:t>5. Local veterinary coordination</w:t>
      </w:r>
    </w:p>
    <w:p>
      <w:r>
        <w:rPr>
          <w:sz w:val="18"/>
        </w:rPr>
        <w:t>6. Follow-up visits and records</w:t>
      </w:r>
    </w:p>
    <w:p>
      <w:r>
        <w:rPr>
          <w:sz w:val="18"/>
        </w:rPr>
        <w:t>7. Seasonal livestock status report</w:t>
      </w:r>
    </w:p>
    <w:p>
      <w:pPr>
        <w:pStyle w:val="Heading3"/>
      </w:pPr>
      <w:r>
        <w:t>Expected Outcomes</w:t>
      </w:r>
    </w:p>
    <w:p>
      <w:pPr>
        <w:pStyle w:val="ListBullet"/>
        <w:spacing w:after="40"/>
        <w:ind w:left="360"/>
      </w:pPr>
      <w:r>
        <w:t>Livestock data becomes available for planning.</w:t>
      </w:r>
    </w:p>
    <w:p>
      <w:pPr>
        <w:pStyle w:val="ListBullet"/>
        <w:spacing w:after="40"/>
        <w:ind w:left="360"/>
      </w:pPr>
      <w:r>
        <w:t>Families improve basic animal care practices.</w:t>
      </w:r>
    </w:p>
    <w:p>
      <w:pPr>
        <w:pStyle w:val="ListBullet"/>
        <w:spacing w:after="40"/>
        <w:ind w:left="360"/>
      </w:pPr>
      <w:r>
        <w:t>Feed shortage risks are better understood.</w:t>
      </w:r>
    </w:p>
    <w:p>
      <w:pPr>
        <w:pStyle w:val="ListBullet"/>
        <w:spacing w:after="40"/>
        <w:ind w:left="360"/>
      </w:pPr>
      <w:r>
        <w:t>Preventable disease losses may be reduced.</w:t>
      </w:r>
    </w:p>
    <w:p>
      <w:pPr>
        <w:pStyle w:val="ListBullet"/>
        <w:spacing w:after="40"/>
        <w:ind w:left="360"/>
      </w:pPr>
      <w:r>
        <w:t>Agriculture and livestock programs become connected.</w:t>
      </w:r>
    </w:p>
    <w:p>
      <w:pPr>
        <w:pStyle w:val="ListBullet"/>
        <w:spacing w:after="40"/>
        <w:ind w:left="360"/>
      </w:pPr>
      <w:r>
        <w:t>Women and youth gain recognized roles in livestock management.</w:t>
      </w:r>
    </w:p>
    <w:p>
      <w:pPr>
        <w:pStyle w:val="Heading3"/>
      </w:pPr>
      <w:r>
        <w:t>Measurable Indicators</w:t>
      </w:r>
    </w:p>
    <w:p>
      <w:pPr>
        <w:pStyle w:val="ListBullet"/>
        <w:spacing w:after="40"/>
        <w:ind w:left="360"/>
      </w:pPr>
      <w:r>
        <w:t>Number of households with livestock profiles</w:t>
      </w:r>
    </w:p>
    <w:p>
      <w:pPr>
        <w:pStyle w:val="ListBullet"/>
        <w:spacing w:after="40"/>
        <w:ind w:left="360"/>
      </w:pPr>
      <w:r>
        <w:t>Number of cattle, sheep and goats recorded</w:t>
      </w:r>
    </w:p>
    <w:p>
      <w:pPr>
        <w:pStyle w:val="ListBullet"/>
        <w:spacing w:after="40"/>
        <w:ind w:left="360"/>
      </w:pPr>
      <w:r>
        <w:t>Number of livestock owners trained</w:t>
      </w:r>
    </w:p>
    <w:p>
      <w:pPr>
        <w:pStyle w:val="ListBullet"/>
        <w:spacing w:after="40"/>
        <w:ind w:left="360"/>
      </w:pPr>
      <w:r>
        <w:t>Number of women/youth participants</w:t>
      </w:r>
    </w:p>
    <w:p>
      <w:pPr>
        <w:pStyle w:val="ListBullet"/>
        <w:spacing w:after="40"/>
        <w:ind w:left="360"/>
      </w:pPr>
      <w:r>
        <w:t>Number of households using basic livestock records</w:t>
      </w:r>
    </w:p>
    <w:p>
      <w:pPr>
        <w:pStyle w:val="ListBullet"/>
        <w:spacing w:after="40"/>
        <w:ind w:left="360"/>
      </w:pPr>
      <w:r>
        <w:t>Number of veterinary referral cases or campaigns coordinated</w:t>
      </w:r>
    </w:p>
    <w:p>
      <w:pPr>
        <w:pStyle w:val="ListBullet"/>
        <w:spacing w:after="40"/>
        <w:ind w:left="360"/>
      </w:pPr>
      <w:r>
        <w:t>Number of fodder planning sessions completed</w:t>
      </w:r>
    </w:p>
    <w:p>
      <w:pPr>
        <w:pStyle w:val="Heading3"/>
      </w:pPr>
      <w:r>
        <w:t>Safeguards &amp; Principles</w:t>
      </w:r>
    </w:p>
    <w:p>
      <w:pPr>
        <w:pStyle w:val="ListBullet"/>
        <w:spacing w:after="40"/>
        <w:ind w:left="360"/>
      </w:pPr>
      <w:r>
        <w:t>The program does not replace licensed veterinary services.</w:t>
      </w:r>
    </w:p>
    <w:p>
      <w:pPr>
        <w:pStyle w:val="ListBullet"/>
        <w:spacing w:after="40"/>
        <w:ind w:left="360"/>
      </w:pPr>
      <w:r>
        <w:t>Medical treatment must be handled by qualified professionals.</w:t>
      </w:r>
    </w:p>
    <w:p>
      <w:pPr>
        <w:pStyle w:val="ListBullet"/>
        <w:spacing w:after="40"/>
        <w:ind w:left="360"/>
      </w:pPr>
      <w:r>
        <w:t>Livestock data must be protected and used responsibly.</w:t>
      </w:r>
    </w:p>
    <w:p>
      <w:pPr>
        <w:pStyle w:val="ListBullet"/>
        <w:spacing w:after="40"/>
        <w:ind w:left="360"/>
      </w:pPr>
      <w:r>
        <w:t>Support opportunities depend on assessment and available partners.</w:t>
      </w:r>
    </w:p>
    <w:p>
      <w:pPr>
        <w:pStyle w:val="ListBullet"/>
        <w:spacing w:after="40"/>
        <w:ind w:left="360"/>
      </w:pPr>
      <w:r>
        <w:t>Training must respect local livestock knowledge and practices.</w:t>
      </w:r>
    </w:p>
    <w:p>
      <w:pPr>
        <w:pStyle w:val="Heading3"/>
      </w:pPr>
      <w:r>
        <w:t>Partner Support Opportunities</w:t>
      </w:r>
    </w:p>
    <w:p>
      <w:r>
        <w:rPr>
          <w:sz w:val="18"/>
        </w:rPr>
        <w:t>Partners can support veterinary awareness days, vaccination coordination, feed planning tools, livestock record cards, water/feed demonstrations, local animal health training and field monitoring.</w:t>
      </w:r>
    </w:p>
    <w:p>
      <w:pPr>
        <w:pStyle w:val="Heading3"/>
      </w:pPr>
      <w:r>
        <w:t>CTA</w:t>
      </w:r>
    </w:p>
    <w:p>
      <w:r>
        <w:rPr>
          <w:sz w:val="18"/>
        </w:rPr>
        <w:t>Register Livestock Information</w:t>
      </w:r>
    </w:p>
    <w:p>
      <w:r>
        <w:rPr>
          <w:sz w:val="18"/>
        </w:rPr>
        <w:t>Support Animal Health Training</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دعم الثروة الحيوانية</w:t>
      </w:r>
    </w:p>
    <w:p>
      <w:pPr>
        <w:pStyle w:val="Heading3"/>
      </w:pPr>
      <w:r>
        <w:t>التصنيف</w:t>
      </w:r>
    </w:p>
    <w:p>
      <w:pPr>
        <w:jc w:val="right"/>
        <w:bidi/>
      </w:pPr>
      <w:r>
        <w:rPr>
          <w:rFonts w:ascii="Noto Sans Arabic" w:hAnsi="Noto Sans Arabic" w:cs="Noto Sans Arabic" w:eastAsia="Noto Sans Arabic"/>
          <w:sz w:val="18"/>
        </w:rPr>
        <w:t>صحة الحيوان وصمود الأسرة</w:t>
      </w:r>
    </w:p>
    <w:p>
      <w:pPr>
        <w:pStyle w:val="Heading3"/>
      </w:pPr>
      <w:r>
        <w:t>ملخص قصير</w:t>
      </w:r>
    </w:p>
    <w:p>
      <w:pPr>
        <w:jc w:val="right"/>
        <w:bidi/>
      </w:pPr>
      <w:r>
        <w:rPr>
          <w:rFonts w:ascii="Noto Sans Arabic" w:hAnsi="Noto Sans Arabic" w:cs="Noto Sans Arabic" w:eastAsia="Noto Sans Arabic"/>
          <w:sz w:val="18"/>
        </w:rPr>
        <w:t>تحسين تربية الأبقار والأغنام والماعز من خلال التوعية الصحية الأساسية، تخطيط الأعلاف، تنسيق التطعيمات، حفظ السجلات، وإدارة الثروة الحيوانية على مستوى الأسرة.</w:t>
      </w:r>
    </w:p>
    <w:p>
      <w:pPr>
        <w:pStyle w:val="Heading3"/>
      </w:pPr>
      <w:r>
        <w:t>نبذة عن البرنامج</w:t>
      </w:r>
    </w:p>
    <w:p>
      <w:pPr>
        <w:jc w:val="right"/>
        <w:bidi/>
      </w:pPr>
      <w:r>
        <w:rPr>
          <w:rFonts w:ascii="Noto Sans Arabic" w:hAnsi="Noto Sans Arabic" w:cs="Noto Sans Arabic" w:eastAsia="Noto Sans Arabic"/>
          <w:sz w:val="18"/>
        </w:rPr>
        <w:t>تمثل الثروة الحيوانية جزءاً أساسياً من بقاء الأسرة الريفية وثروتها في مجتمعات النيل الأبيض. تعتمد كثير من الأسر على الحيوانات للحصول على اللبن واللحم والادخار والدخل في حالات الطوارئ. لكن إنتاجية المواشي قد تتأثر بنقص الأعلاف، مخاطر الأمراض، ضعف الوصول إلى الخدمات البيطرية، ضعف السجلات، وعدم التنظيم السوقي.</w:t>
      </w:r>
    </w:p>
    <w:p>
      <w:pPr>
        <w:jc w:val="right"/>
        <w:bidi/>
      </w:pPr>
      <w:r>
        <w:rPr>
          <w:rFonts w:ascii="Noto Sans Arabic" w:hAnsi="Noto Sans Arabic" w:cs="Noto Sans Arabic" w:eastAsia="Noto Sans Arabic"/>
          <w:sz w:val="18"/>
        </w:rPr>
        <w:t>يساعد برنامج دعم الثروة الحيوانية الأسر على تحسين ممارسات بسيطة لكنها مهمة لحماية الحيوانات ودخل الأسرة.</w:t>
      </w:r>
    </w:p>
    <w:p>
      <w:pPr>
        <w:pStyle w:val="Heading3"/>
      </w:pPr>
      <w:r>
        <w:t>لماذا هذا البرنامج مهم؟</w:t>
      </w:r>
    </w:p>
    <w:p>
      <w:pPr>
        <w:jc w:val="right"/>
        <w:bidi/>
      </w:pPr>
      <w:r>
        <w:rPr>
          <w:rFonts w:ascii="Noto Sans Arabic" w:hAnsi="Noto Sans Arabic" w:cs="Noto Sans Arabic" w:eastAsia="Noto Sans Arabic"/>
          <w:sz w:val="18"/>
        </w:rPr>
        <w:t>بالنسبة للأسر الريفية الفقيرة، فقدان الحيوانات قد يعني فقدان الادخار والتغذية والقدرة على الصمود. يمكن للتخطيط الأفضل للأعلاف، والتوعية بصحة الحيوان، والتنسيق المحلي أن يقلل من الخسائر الممكن تجنبها. كما يرتبط دعم المواشي مباشرة بالزراعة، لأن إنتاج الأعلاف يمكن أن يخفف ضغط التغذية.</w:t>
      </w:r>
    </w:p>
    <w:p>
      <w:pPr>
        <w:pStyle w:val="Heading3"/>
      </w:pPr>
      <w:r>
        <w:t>الأهداف الأساسية</w:t>
      </w:r>
    </w:p>
    <w:p>
      <w:pPr>
        <w:pStyle w:val="ListBullet"/>
        <w:spacing w:after="40"/>
        <w:ind w:left="360"/>
      </w:pPr>
      <w:r>
        <w:t>حصر أصول الثروة الحيوانية واحتياجات الأسر.</w:t>
      </w:r>
    </w:p>
    <w:p>
      <w:pPr>
        <w:pStyle w:val="ListBullet"/>
        <w:spacing w:after="40"/>
        <w:ind w:left="360"/>
      </w:pPr>
      <w:r>
        <w:t>تدريب الأسر على الصحة الحيوانية الأساسية والتربية السليمة.</w:t>
      </w:r>
    </w:p>
    <w:p>
      <w:pPr>
        <w:pStyle w:val="ListBullet"/>
        <w:spacing w:after="40"/>
        <w:ind w:left="360"/>
      </w:pPr>
      <w:r>
        <w:t>تحسين تخطيط الأعلاف والتوعية بمحاصيل العلف.</w:t>
      </w:r>
    </w:p>
    <w:p>
      <w:pPr>
        <w:pStyle w:val="ListBullet"/>
        <w:spacing w:after="40"/>
        <w:ind w:left="360"/>
      </w:pPr>
      <w:r>
        <w:t>تنسيق الزيارات البيطرية وحملات التطعيم مستقبلاً حيثما أمكن.</w:t>
      </w:r>
    </w:p>
    <w:p>
      <w:pPr>
        <w:pStyle w:val="ListBullet"/>
        <w:spacing w:after="40"/>
        <w:ind w:left="360"/>
      </w:pPr>
      <w:r>
        <w:t>تشجيع حفظ سجلات المواشي على مستوى الأسرة.</w:t>
      </w:r>
    </w:p>
    <w:p>
      <w:pPr>
        <w:pStyle w:val="ListBullet"/>
        <w:spacing w:after="40"/>
        <w:ind w:left="360"/>
      </w:pPr>
      <w:r>
        <w:t>تعزيز دور النساء والشباب في رعاية الحيوانات.</w:t>
      </w:r>
    </w:p>
    <w:p>
      <w:pPr>
        <w:pStyle w:val="Heading3"/>
      </w:pPr>
      <w:r>
        <w:t>الفئات المستهدفة</w:t>
      </w:r>
    </w:p>
    <w:p>
      <w:pPr>
        <w:pStyle w:val="ListBullet"/>
        <w:spacing w:after="40"/>
        <w:ind w:left="360"/>
      </w:pPr>
      <w:r>
        <w:t>أصحاب الأبقار</w:t>
      </w:r>
    </w:p>
    <w:p>
      <w:pPr>
        <w:pStyle w:val="ListBullet"/>
        <w:spacing w:after="40"/>
        <w:ind w:left="360"/>
      </w:pPr>
      <w:r>
        <w:t>أصحاب الأغنام والماعز</w:t>
      </w:r>
    </w:p>
    <w:p>
      <w:pPr>
        <w:pStyle w:val="ListBullet"/>
        <w:spacing w:after="40"/>
        <w:ind w:left="360"/>
      </w:pPr>
      <w:r>
        <w:t>النساء المشاركات في الرعاية اليومية للحيوانات</w:t>
      </w:r>
    </w:p>
    <w:p>
      <w:pPr>
        <w:pStyle w:val="ListBullet"/>
        <w:spacing w:after="40"/>
        <w:ind w:left="360"/>
      </w:pPr>
      <w:r>
        <w:t>الشباب والرعاة ومساعدو الثروة الحيوانية</w:t>
      </w:r>
    </w:p>
    <w:p>
      <w:pPr>
        <w:pStyle w:val="ListBullet"/>
        <w:spacing w:after="40"/>
        <w:ind w:left="360"/>
      </w:pPr>
      <w:r>
        <w:t>الأسر التي تواجه مشاكل نقص الأعلاف</w:t>
      </w:r>
    </w:p>
    <w:p>
      <w:pPr>
        <w:pStyle w:val="ListBullet"/>
        <w:spacing w:after="40"/>
        <w:ind w:left="360"/>
      </w:pPr>
      <w:r>
        <w:t>المتطوعون أو المساعدون المحليون في صحة الحيوان</w:t>
      </w:r>
    </w:p>
    <w:p>
      <w:pPr>
        <w:pStyle w:val="Heading3"/>
      </w:pPr>
      <w:r>
        <w:t>الأنشطة الرئيسية</w:t>
      </w:r>
    </w:p>
    <w:p>
      <w:pPr>
        <w:pStyle w:val="ListBullet"/>
        <w:spacing w:after="40"/>
        <w:ind w:left="360"/>
      </w:pPr>
      <w:r>
        <w:t>حصر المواشي حسب الأسرة</w:t>
      </w:r>
    </w:p>
    <w:p>
      <w:pPr>
        <w:pStyle w:val="ListBullet"/>
        <w:spacing w:after="40"/>
        <w:ind w:left="360"/>
      </w:pPr>
      <w:r>
        <w:t>تقييم احتياجات الأعلاف والمياه</w:t>
      </w:r>
    </w:p>
    <w:p>
      <w:pPr>
        <w:pStyle w:val="ListBullet"/>
        <w:spacing w:after="40"/>
        <w:ind w:left="360"/>
      </w:pPr>
      <w:r>
        <w:t>تدريب أساسي على التربية والرعاية</w:t>
      </w:r>
    </w:p>
    <w:p>
      <w:pPr>
        <w:pStyle w:val="ListBullet"/>
        <w:spacing w:after="40"/>
        <w:ind w:left="360"/>
      </w:pPr>
      <w:r>
        <w:t>جلسات توعية بالأمراض الحيوانية</w:t>
      </w:r>
    </w:p>
    <w:p>
      <w:pPr>
        <w:pStyle w:val="ListBullet"/>
        <w:spacing w:after="40"/>
        <w:ind w:left="360"/>
      </w:pPr>
      <w:r>
        <w:t>تحديد مسارات الإحالة البيطرية</w:t>
      </w:r>
    </w:p>
    <w:p>
      <w:pPr>
        <w:pStyle w:val="ListBullet"/>
        <w:spacing w:after="40"/>
        <w:ind w:left="360"/>
      </w:pPr>
      <w:r>
        <w:t>ربط التخطيط العلفي ببرنامج الزراعة</w:t>
      </w:r>
    </w:p>
    <w:p>
      <w:pPr>
        <w:pStyle w:val="ListBullet"/>
        <w:spacing w:after="40"/>
        <w:ind w:left="360"/>
      </w:pPr>
      <w:r>
        <w:t>بطاقات سجلات مواشي للأسرة</w:t>
      </w:r>
    </w:p>
    <w:p>
      <w:pPr>
        <w:pStyle w:val="ListBullet"/>
        <w:spacing w:after="40"/>
        <w:ind w:left="360"/>
      </w:pPr>
      <w:r>
        <w:t>تقارير موسمية عن حالة الثروة الحيوانية</w:t>
      </w:r>
    </w:p>
    <w:p>
      <w:pPr>
        <w:pStyle w:val="Heading3"/>
      </w:pPr>
      <w:r>
        <w:t>محاور التدريب</w:t>
      </w:r>
    </w:p>
    <w:p>
      <w:pPr>
        <w:jc w:val="right"/>
        <w:bidi/>
      </w:pPr>
      <w:r>
        <w:rPr>
          <w:rFonts w:ascii="Noto Sans Arabic" w:hAnsi="Noto Sans Arabic" w:cs="Noto Sans Arabic" w:eastAsia="Noto Sans Arabic"/>
          <w:sz w:val="18"/>
        </w:rPr>
        <w:t>1. المواشي كأصول للأسرة — حماية الحيوانات كجزء من الادخار.</w:t>
      </w:r>
    </w:p>
    <w:p>
      <w:pPr>
        <w:jc w:val="right"/>
        <w:bidi/>
      </w:pPr>
      <w:r>
        <w:rPr>
          <w:rFonts w:ascii="Noto Sans Arabic" w:hAnsi="Noto Sans Arabic" w:cs="Noto Sans Arabic" w:eastAsia="Noto Sans Arabic"/>
          <w:sz w:val="18"/>
        </w:rPr>
        <w:t>2. الصحة الحيوانية الأساسية — التعرف على علامات الإنذار المبكر.</w:t>
      </w:r>
    </w:p>
    <w:p>
      <w:pPr>
        <w:jc w:val="right"/>
        <w:bidi/>
      </w:pPr>
      <w:r>
        <w:rPr>
          <w:rFonts w:ascii="Noto Sans Arabic" w:hAnsi="Noto Sans Arabic" w:cs="Noto Sans Arabic" w:eastAsia="Noto Sans Arabic"/>
          <w:sz w:val="18"/>
        </w:rPr>
        <w:t>3. تخطيط التغذية والمياه — تقليل الإجهاد وفقدان الإنتاجية.</w:t>
      </w:r>
    </w:p>
    <w:p>
      <w:pPr>
        <w:jc w:val="right"/>
        <w:bidi/>
      </w:pPr>
      <w:r>
        <w:rPr>
          <w:rFonts w:ascii="Noto Sans Arabic" w:hAnsi="Noto Sans Arabic" w:cs="Noto Sans Arabic" w:eastAsia="Noto Sans Arabic"/>
          <w:sz w:val="18"/>
        </w:rPr>
        <w:t>4. محاصيل الأعلاف وتخزينها — ربط الزراعة بالثروة الحيوانية.</w:t>
      </w:r>
    </w:p>
    <w:p>
      <w:pPr>
        <w:jc w:val="right"/>
        <w:bidi/>
      </w:pPr>
      <w:r>
        <w:rPr>
          <w:rFonts w:ascii="Noto Sans Arabic" w:hAnsi="Noto Sans Arabic" w:cs="Noto Sans Arabic" w:eastAsia="Noto Sans Arabic"/>
          <w:sz w:val="18"/>
        </w:rPr>
        <w:t>5. النظافة والمأوى والرعاية اليومية — ممارسات وقائية بسيطة.</w:t>
      </w:r>
    </w:p>
    <w:p>
      <w:pPr>
        <w:jc w:val="right"/>
        <w:bidi/>
      </w:pPr>
      <w:r>
        <w:rPr>
          <w:rFonts w:ascii="Noto Sans Arabic" w:hAnsi="Noto Sans Arabic" w:cs="Noto Sans Arabic" w:eastAsia="Noto Sans Arabic"/>
          <w:sz w:val="18"/>
        </w:rPr>
        <w:t>6. التطعيم والتنسيق البيطري — متى وكيف نطلب الدعم.</w:t>
      </w:r>
    </w:p>
    <w:p>
      <w:pPr>
        <w:jc w:val="right"/>
        <w:bidi/>
      </w:pPr>
      <w:r>
        <w:rPr>
          <w:rFonts w:ascii="Noto Sans Arabic" w:hAnsi="Noto Sans Arabic" w:cs="Noto Sans Arabic" w:eastAsia="Noto Sans Arabic"/>
          <w:sz w:val="18"/>
        </w:rPr>
        <w:t>7. سجلات المواشي — متابعة الأعداد والولادات والنفوق والعلاجات.</w:t>
      </w:r>
    </w:p>
    <w:p>
      <w:pPr>
        <w:pStyle w:val="Heading3"/>
      </w:pPr>
      <w:r>
        <w:t>مسار التنفيذ</w:t>
      </w:r>
    </w:p>
    <w:p>
      <w:pPr>
        <w:jc w:val="right"/>
        <w:bidi/>
      </w:pPr>
      <w:r>
        <w:rPr>
          <w:rFonts w:ascii="Noto Sans Arabic" w:hAnsi="Noto Sans Arabic" w:cs="Noto Sans Arabic" w:eastAsia="Noto Sans Arabic"/>
          <w:sz w:val="18"/>
        </w:rPr>
        <w:t>1. تسجيل الثروة الحيوانية للأسر</w:t>
      </w:r>
    </w:p>
    <w:p>
      <w:pPr>
        <w:jc w:val="right"/>
        <w:bidi/>
      </w:pPr>
      <w:r>
        <w:rPr>
          <w:rFonts w:ascii="Noto Sans Arabic" w:hAnsi="Noto Sans Arabic" w:cs="Noto Sans Arabic" w:eastAsia="Noto Sans Arabic"/>
          <w:sz w:val="18"/>
        </w:rPr>
        <w:t>2. تقييم مخاطر الأعلاف والأمراض</w:t>
      </w:r>
    </w:p>
    <w:p>
      <w:pPr>
        <w:jc w:val="right"/>
        <w:bidi/>
      </w:pPr>
      <w:r>
        <w:rPr>
          <w:rFonts w:ascii="Noto Sans Arabic" w:hAnsi="Noto Sans Arabic" w:cs="Noto Sans Arabic" w:eastAsia="Noto Sans Arabic"/>
          <w:sz w:val="18"/>
        </w:rPr>
        <w:t>3. جلسات تدريب أساسية</w:t>
      </w:r>
    </w:p>
    <w:p>
      <w:pPr>
        <w:jc w:val="right"/>
        <w:bidi/>
      </w:pPr>
      <w:r>
        <w:rPr>
          <w:rFonts w:ascii="Noto Sans Arabic" w:hAnsi="Noto Sans Arabic" w:cs="Noto Sans Arabic" w:eastAsia="Noto Sans Arabic"/>
          <w:sz w:val="18"/>
        </w:rPr>
        <w:t>4. ربط تخطيط الأعلاف ببرنامج الزراعة</w:t>
      </w:r>
    </w:p>
    <w:p>
      <w:pPr>
        <w:jc w:val="right"/>
        <w:bidi/>
      </w:pPr>
      <w:r>
        <w:rPr>
          <w:rFonts w:ascii="Noto Sans Arabic" w:hAnsi="Noto Sans Arabic" w:cs="Noto Sans Arabic" w:eastAsia="Noto Sans Arabic"/>
          <w:sz w:val="18"/>
        </w:rPr>
        <w:t>5. تنسيق بيطري محلي</w:t>
      </w:r>
    </w:p>
    <w:p>
      <w:pPr>
        <w:jc w:val="right"/>
        <w:bidi/>
      </w:pPr>
      <w:r>
        <w:rPr>
          <w:rFonts w:ascii="Noto Sans Arabic" w:hAnsi="Noto Sans Arabic" w:cs="Noto Sans Arabic" w:eastAsia="Noto Sans Arabic"/>
          <w:sz w:val="18"/>
        </w:rPr>
        <w:t>6. زيارات متابعة وسجلات</w:t>
      </w:r>
    </w:p>
    <w:p>
      <w:pPr>
        <w:jc w:val="right"/>
        <w:bidi/>
      </w:pPr>
      <w:r>
        <w:rPr>
          <w:rFonts w:ascii="Noto Sans Arabic" w:hAnsi="Noto Sans Arabic" w:cs="Noto Sans Arabic" w:eastAsia="Noto Sans Arabic"/>
          <w:sz w:val="18"/>
        </w:rPr>
        <w:t>7. تقرير موسمي عن حالة المواشي</w:t>
      </w:r>
    </w:p>
    <w:p>
      <w:pPr>
        <w:pStyle w:val="Heading3"/>
      </w:pPr>
      <w:r>
        <w:t>النتائج المتوقعة</w:t>
      </w:r>
    </w:p>
    <w:p>
      <w:pPr>
        <w:pStyle w:val="ListBullet"/>
        <w:spacing w:after="40"/>
        <w:ind w:left="360"/>
      </w:pPr>
      <w:r>
        <w:t>توفر بيانات الثروة الحيوانية للتخطيط.</w:t>
      </w:r>
    </w:p>
    <w:p>
      <w:pPr>
        <w:pStyle w:val="ListBullet"/>
        <w:spacing w:after="40"/>
        <w:ind w:left="360"/>
      </w:pPr>
      <w:r>
        <w:t>تحسين ممارسات الرعاية الأساسية لدى الأسر.</w:t>
      </w:r>
    </w:p>
    <w:p>
      <w:pPr>
        <w:pStyle w:val="ListBullet"/>
        <w:spacing w:after="40"/>
        <w:ind w:left="360"/>
      </w:pPr>
      <w:r>
        <w:t>فهم أفضل لمخاطر نقص الأعلاف.</w:t>
      </w:r>
    </w:p>
    <w:p>
      <w:pPr>
        <w:pStyle w:val="ListBullet"/>
        <w:spacing w:after="40"/>
        <w:ind w:left="360"/>
      </w:pPr>
      <w:r>
        <w:t>تقليل بعض الخسائر المرضية الممكن تجنبها.</w:t>
      </w:r>
    </w:p>
    <w:p>
      <w:pPr>
        <w:pStyle w:val="ListBullet"/>
        <w:spacing w:after="40"/>
        <w:ind w:left="360"/>
      </w:pPr>
      <w:r>
        <w:t>ربط برامج الزراعة والثروة الحيوانية.</w:t>
      </w:r>
    </w:p>
    <w:p>
      <w:pPr>
        <w:pStyle w:val="ListBullet"/>
        <w:spacing w:after="40"/>
        <w:ind w:left="360"/>
      </w:pPr>
      <w:r>
        <w:t>الاعتراف بدور النساء والشباب في إدارة المواشي.</w:t>
      </w:r>
    </w:p>
    <w:p>
      <w:pPr>
        <w:pStyle w:val="Heading3"/>
      </w:pPr>
      <w:r>
        <w:t>مؤشرات القياس</w:t>
      </w:r>
    </w:p>
    <w:p>
      <w:pPr>
        <w:pStyle w:val="ListBullet"/>
        <w:spacing w:after="40"/>
        <w:ind w:left="360"/>
      </w:pPr>
      <w:r>
        <w:t>عدد الأسر التي لديها ملف للثروة الحيوانية</w:t>
      </w:r>
    </w:p>
    <w:p>
      <w:pPr>
        <w:pStyle w:val="ListBullet"/>
        <w:spacing w:after="40"/>
        <w:ind w:left="360"/>
      </w:pPr>
      <w:r>
        <w:t>عدد الأبقار والأغنام والماعز المسجلة</w:t>
      </w:r>
    </w:p>
    <w:p>
      <w:pPr>
        <w:pStyle w:val="ListBullet"/>
        <w:spacing w:after="40"/>
        <w:ind w:left="360"/>
      </w:pPr>
      <w:r>
        <w:t>عدد أصحاب المواشي المدربين</w:t>
      </w:r>
    </w:p>
    <w:p>
      <w:pPr>
        <w:pStyle w:val="ListBullet"/>
        <w:spacing w:after="40"/>
        <w:ind w:left="360"/>
      </w:pPr>
      <w:r>
        <w:t>عدد النساء والشباب المشاركين</w:t>
      </w:r>
    </w:p>
    <w:p>
      <w:pPr>
        <w:pStyle w:val="ListBullet"/>
        <w:spacing w:after="40"/>
        <w:ind w:left="360"/>
      </w:pPr>
      <w:r>
        <w:t>عدد الأسر التي تستخدم سجلات مواشي بسيطة</w:t>
      </w:r>
    </w:p>
    <w:p>
      <w:pPr>
        <w:pStyle w:val="ListBullet"/>
        <w:spacing w:after="40"/>
        <w:ind w:left="360"/>
      </w:pPr>
      <w:r>
        <w:t>عدد الإحالات أو الحملات البيطرية المنسقة</w:t>
      </w:r>
    </w:p>
    <w:p>
      <w:pPr>
        <w:pStyle w:val="ListBullet"/>
        <w:spacing w:after="40"/>
        <w:ind w:left="360"/>
      </w:pPr>
      <w:r>
        <w:t>عدد جلسات تخطيط الأعلاف</w:t>
      </w:r>
    </w:p>
    <w:p>
      <w:pPr>
        <w:pStyle w:val="Heading3"/>
      </w:pPr>
      <w:r>
        <w:t>الضمانات والمبادئ</w:t>
      </w:r>
    </w:p>
    <w:p>
      <w:pPr>
        <w:pStyle w:val="ListBullet"/>
        <w:spacing w:after="40"/>
        <w:ind w:left="360"/>
      </w:pPr>
      <w:r>
        <w:t>البرنامج لا يحل محل الخدمات البيطرية المرخصة.</w:t>
      </w:r>
    </w:p>
    <w:p>
      <w:pPr>
        <w:pStyle w:val="ListBullet"/>
        <w:spacing w:after="40"/>
        <w:ind w:left="360"/>
      </w:pPr>
      <w:r>
        <w:t>العلاج الطبي يجب أن يتم بواسطة مختصين مؤهلين.</w:t>
      </w:r>
    </w:p>
    <w:p>
      <w:pPr>
        <w:pStyle w:val="ListBullet"/>
        <w:spacing w:after="40"/>
        <w:ind w:left="360"/>
      </w:pPr>
      <w:r>
        <w:t>بيانات المواشي تُحمى وتُستخدم بمسؤولية.</w:t>
      </w:r>
    </w:p>
    <w:p>
      <w:pPr>
        <w:pStyle w:val="ListBullet"/>
        <w:spacing w:after="40"/>
        <w:ind w:left="360"/>
      </w:pPr>
      <w:r>
        <w:t>فرص الدعم تعتمد على التقييم وتوفر الشركاء.</w:t>
      </w:r>
    </w:p>
    <w:p>
      <w:pPr>
        <w:pStyle w:val="ListBullet"/>
        <w:spacing w:after="40"/>
        <w:ind w:left="360"/>
      </w:pPr>
      <w:r>
        <w:t>التدريب يحترم المعرفة والممارسات المحلية.</w:t>
      </w:r>
    </w:p>
    <w:p>
      <w:pPr>
        <w:pStyle w:val="Heading3"/>
      </w:pPr>
      <w:r>
        <w:t>فرص دعم الشركاء</w:t>
      </w:r>
    </w:p>
    <w:p>
      <w:pPr>
        <w:jc w:val="right"/>
        <w:bidi/>
      </w:pPr>
      <w:r>
        <w:rPr>
          <w:rFonts w:ascii="Noto Sans Arabic" w:hAnsi="Noto Sans Arabic" w:cs="Noto Sans Arabic" w:eastAsia="Noto Sans Arabic"/>
          <w:sz w:val="18"/>
        </w:rPr>
        <w:t>يمكن للشركاء دعم أيام التوعية البيطرية، تنسيق التطعيمات، أدوات تخطيط الأعلاف، بطاقات سجلات المواشي، عروض المياه والأعلاف، تدريب مساعدي صحة الحيوان، والمتابعة الميدانية.</w:t>
      </w:r>
    </w:p>
    <w:p>
      <w:pPr>
        <w:pStyle w:val="Heading3"/>
      </w:pPr>
      <w:r>
        <w:t>دعوة للعمل</w:t>
      </w:r>
    </w:p>
    <w:p>
      <w:pPr>
        <w:jc w:val="right"/>
        <w:bidi/>
      </w:pPr>
      <w:r>
        <w:rPr>
          <w:rFonts w:ascii="Noto Sans Arabic" w:hAnsi="Noto Sans Arabic" w:cs="Noto Sans Arabic" w:eastAsia="Noto Sans Arabic"/>
          <w:sz w:val="18"/>
        </w:rPr>
        <w:t>تسجيل معلومات المواشي</w:t>
      </w:r>
    </w:p>
    <w:p>
      <w:pPr>
        <w:jc w:val="right"/>
        <w:bidi/>
      </w:pPr>
      <w:r>
        <w:rPr>
          <w:rFonts w:ascii="Noto Sans Arabic" w:hAnsi="Noto Sans Arabic" w:cs="Noto Sans Arabic" w:eastAsia="Noto Sans Arabic"/>
          <w:sz w:val="18"/>
        </w:rPr>
        <w:t>دعم تدريب صحة الحيوان</w:t>
      </w:r>
    </w:p>
    <w:p>
      <w:r>
        <w:br w:type="page"/>
      </w:r>
    </w:p>
    <w:p>
      <w:pPr>
        <w:pStyle w:val="Heading1"/>
      </w:pPr>
      <w:r>
        <w:t>10. Program 5 — Women &amp; Youth Empowerment Program</w:t>
      </w:r>
    </w:p>
    <w:p>
      <w:pPr>
        <w:pStyle w:val="Heading2"/>
      </w:pPr>
      <w:r>
        <w:t>English Page Content</w:t>
      </w:r>
    </w:p>
    <w:p>
      <w:pPr>
        <w:pStyle w:val="Heading3"/>
      </w:pPr>
      <w:r>
        <w:t>Program Title</w:t>
      </w:r>
    </w:p>
    <w:p>
      <w:r>
        <w:rPr>
          <w:sz w:val="18"/>
        </w:rPr>
        <w:t>Women &amp; Youth Empowerment Program</w:t>
      </w:r>
    </w:p>
    <w:p>
      <w:pPr>
        <w:pStyle w:val="Heading3"/>
      </w:pPr>
      <w:r>
        <w:t>Category Label</w:t>
      </w:r>
    </w:p>
    <w:p>
      <w:r>
        <w:rPr>
          <w:sz w:val="18"/>
        </w:rPr>
        <w:t>Inclusive Rural Development</w:t>
      </w:r>
    </w:p>
    <w:p>
      <w:pPr>
        <w:pStyle w:val="Heading3"/>
      </w:pPr>
      <w:r>
        <w:t>Short Summary</w:t>
      </w:r>
    </w:p>
    <w:p>
      <w:r>
        <w:rPr>
          <w:sz w:val="18"/>
        </w:rPr>
        <w:t>Creating practical roles for women and youth in training, data collection, seedling care, sorting, packaging, agriculture, livestock support and community leadership.</w:t>
      </w:r>
    </w:p>
    <w:p>
      <w:pPr>
        <w:pStyle w:val="Heading3"/>
      </w:pPr>
      <w:r>
        <w:t>Program Brief</w:t>
      </w:r>
    </w:p>
    <w:p>
      <w:r>
        <w:rPr>
          <w:sz w:val="18"/>
        </w:rPr>
        <w:t>The White Nile Village Development model cannot succeed if women and youth are treated as passive beneficiaries. They must be active participants in training, production, data collection, tree care, agriculture, livestock support and local organization. This program creates practical participation channels that fit local realities and build skills over time.</w:t>
      </w:r>
    </w:p>
    <w:p>
      <w:pPr>
        <w:pStyle w:val="Heading3"/>
      </w:pPr>
      <w:r>
        <w:t>Why This Program Matters</w:t>
      </w:r>
    </w:p>
    <w:p>
      <w:r>
        <w:rPr>
          <w:sz w:val="18"/>
        </w:rPr>
        <w:t>Women often carry major responsibilities in household welfare, food preparation, child care, animal care and informal production. Youth represent the future labor force and can support digital registration, field monitoring and new agricultural practices. Excluding them weakens the whole development model.</w:t>
      </w:r>
    </w:p>
    <w:p>
      <w:pPr>
        <w:pStyle w:val="Heading3"/>
      </w:pPr>
      <w:r>
        <w:t>Core Objectives</w:t>
      </w:r>
    </w:p>
    <w:p>
      <w:pPr>
        <w:pStyle w:val="ListBullet"/>
        <w:spacing w:after="40"/>
        <w:ind w:left="360"/>
      </w:pPr>
      <w:r>
        <w:t>Increase women and youth participation in development activities.</w:t>
      </w:r>
    </w:p>
    <w:p>
      <w:pPr>
        <w:pStyle w:val="ListBullet"/>
        <w:spacing w:after="40"/>
        <w:ind w:left="360"/>
      </w:pPr>
      <w:r>
        <w:t>Create practical roles in production, training and local organization.</w:t>
      </w:r>
    </w:p>
    <w:p>
      <w:pPr>
        <w:pStyle w:val="ListBullet"/>
        <w:spacing w:after="40"/>
        <w:ind w:left="360"/>
      </w:pPr>
      <w:r>
        <w:t>Support youth as field data collectors and monitoring assistants.</w:t>
      </w:r>
    </w:p>
    <w:p>
      <w:pPr>
        <w:pStyle w:val="ListBullet"/>
        <w:spacing w:after="40"/>
        <w:ind w:left="360"/>
      </w:pPr>
      <w:r>
        <w:t>Support women in sorting, seedling care, household agriculture and cooperative activities.</w:t>
      </w:r>
    </w:p>
    <w:p>
      <w:pPr>
        <w:pStyle w:val="ListBullet"/>
        <w:spacing w:after="40"/>
        <w:ind w:left="360"/>
      </w:pPr>
      <w:r>
        <w:t>Build confidence, skills and local leadership capacity.</w:t>
      </w:r>
    </w:p>
    <w:p>
      <w:pPr>
        <w:pStyle w:val="ListBullet"/>
        <w:spacing w:after="40"/>
        <w:ind w:left="360"/>
      </w:pPr>
      <w:r>
        <w:t>Ensure inclusive participation in the NGO's social impact reporting.</w:t>
      </w:r>
    </w:p>
    <w:p>
      <w:pPr>
        <w:pStyle w:val="Heading3"/>
      </w:pPr>
      <w:r>
        <w:t>Target Beneficiaries</w:t>
      </w:r>
    </w:p>
    <w:p>
      <w:pPr>
        <w:pStyle w:val="ListBullet"/>
        <w:spacing w:after="40"/>
        <w:ind w:left="360"/>
      </w:pPr>
      <w:r>
        <w:t>Rural women</w:t>
      </w:r>
    </w:p>
    <w:p>
      <w:pPr>
        <w:pStyle w:val="ListBullet"/>
        <w:spacing w:after="40"/>
        <w:ind w:left="360"/>
      </w:pPr>
      <w:r>
        <w:t>Young men and women</w:t>
      </w:r>
    </w:p>
    <w:p>
      <w:pPr>
        <w:pStyle w:val="ListBullet"/>
        <w:spacing w:after="40"/>
        <w:ind w:left="360"/>
      </w:pPr>
      <w:r>
        <w:t>Female-headed households</w:t>
      </w:r>
    </w:p>
    <w:p>
      <w:pPr>
        <w:pStyle w:val="ListBullet"/>
        <w:spacing w:after="40"/>
        <w:ind w:left="360"/>
      </w:pPr>
      <w:r>
        <w:t>Youth with basic literacy or phone skills</w:t>
      </w:r>
    </w:p>
    <w:p>
      <w:pPr>
        <w:pStyle w:val="ListBullet"/>
        <w:spacing w:after="40"/>
        <w:ind w:left="360"/>
      </w:pPr>
      <w:r>
        <w:t>Women involved in gum arabic sorting, food production or animal care</w:t>
      </w:r>
    </w:p>
    <w:p>
      <w:pPr>
        <w:pStyle w:val="ListBullet"/>
        <w:spacing w:after="40"/>
        <w:ind w:left="360"/>
      </w:pPr>
      <w:r>
        <w:t>Local committee members responsible for inclusion</w:t>
      </w:r>
    </w:p>
    <w:p>
      <w:pPr>
        <w:pStyle w:val="Heading3"/>
      </w:pPr>
      <w:r>
        <w:t>Key Activities</w:t>
      </w:r>
    </w:p>
    <w:p>
      <w:pPr>
        <w:pStyle w:val="ListBullet"/>
        <w:spacing w:after="40"/>
        <w:ind w:left="360"/>
      </w:pPr>
      <w:r>
        <w:t>Women and youth registration mapping</w:t>
      </w:r>
    </w:p>
    <w:p>
      <w:pPr>
        <w:pStyle w:val="ListBullet"/>
        <w:spacing w:after="40"/>
        <w:ind w:left="360"/>
      </w:pPr>
      <w:r>
        <w:t>Skills and training needs assessment</w:t>
      </w:r>
    </w:p>
    <w:p>
      <w:pPr>
        <w:pStyle w:val="ListBullet"/>
        <w:spacing w:after="40"/>
        <w:ind w:left="360"/>
      </w:pPr>
      <w:r>
        <w:t>Youth data collector training</w:t>
      </w:r>
    </w:p>
    <w:p>
      <w:pPr>
        <w:pStyle w:val="ListBullet"/>
        <w:spacing w:after="40"/>
        <w:ind w:left="360"/>
      </w:pPr>
      <w:r>
        <w:t>Women's production group sessions</w:t>
      </w:r>
    </w:p>
    <w:p>
      <w:pPr>
        <w:pStyle w:val="ListBullet"/>
        <w:spacing w:after="40"/>
        <w:ind w:left="360"/>
      </w:pPr>
      <w:r>
        <w:t>Seedling nursery participation</w:t>
      </w:r>
    </w:p>
    <w:p>
      <w:pPr>
        <w:pStyle w:val="ListBullet"/>
        <w:spacing w:after="40"/>
        <w:ind w:left="360"/>
      </w:pPr>
      <w:r>
        <w:t>Sorting, cleaning and packaging awareness</w:t>
      </w:r>
    </w:p>
    <w:p>
      <w:pPr>
        <w:pStyle w:val="ListBullet"/>
        <w:spacing w:after="40"/>
        <w:ind w:left="360"/>
      </w:pPr>
      <w:r>
        <w:t>Basic financial literacy sessions</w:t>
      </w:r>
    </w:p>
    <w:p>
      <w:pPr>
        <w:pStyle w:val="ListBullet"/>
        <w:spacing w:after="40"/>
        <w:ind w:left="360"/>
      </w:pPr>
      <w:r>
        <w:t>Inclusion tracking in all programs</w:t>
      </w:r>
    </w:p>
    <w:p>
      <w:pPr>
        <w:pStyle w:val="Heading3"/>
      </w:pPr>
      <w:r>
        <w:t>Training Modules</w:t>
      </w:r>
    </w:p>
    <w:p>
      <w:r>
        <w:rPr>
          <w:sz w:val="18"/>
        </w:rPr>
        <w:t>1. Role of Women and Youth in Rural Development</w:t>
      </w:r>
    </w:p>
    <w:p>
      <w:r>
        <w:rPr>
          <w:sz w:val="18"/>
        </w:rPr>
        <w:t>2. Basic Data Collection and Field Ethics</w:t>
      </w:r>
    </w:p>
    <w:p>
      <w:r>
        <w:rPr>
          <w:sz w:val="18"/>
        </w:rPr>
        <w:t>3. Gum Arabic Sorting and Clean Handling</w:t>
      </w:r>
    </w:p>
    <w:p>
      <w:r>
        <w:rPr>
          <w:sz w:val="18"/>
        </w:rPr>
        <w:t>4. Seedling Care and Small Nursery Work</w:t>
      </w:r>
    </w:p>
    <w:p>
      <w:r>
        <w:rPr>
          <w:sz w:val="18"/>
        </w:rPr>
        <w:t>5. Household Agriculture and Nutrition</w:t>
      </w:r>
    </w:p>
    <w:p>
      <w:r>
        <w:rPr>
          <w:sz w:val="18"/>
        </w:rPr>
        <w:t>6. Livestock Support Roles</w:t>
      </w:r>
    </w:p>
    <w:p>
      <w:r>
        <w:rPr>
          <w:sz w:val="18"/>
        </w:rPr>
        <w:t>7. Basic Financial Literacy and Group Savings Awareness</w:t>
      </w:r>
    </w:p>
    <w:p>
      <w:r>
        <w:rPr>
          <w:sz w:val="18"/>
        </w:rPr>
        <w:t>8. Local Leadership and Participation</w:t>
      </w:r>
    </w:p>
    <w:p>
      <w:pPr>
        <w:pStyle w:val="Heading3"/>
      </w:pPr>
      <w:r>
        <w:t>Implementation Pathway</w:t>
      </w:r>
    </w:p>
    <w:p>
      <w:r>
        <w:rPr>
          <w:sz w:val="18"/>
        </w:rPr>
        <w:t>1. Inclusion baseline mapping</w:t>
      </w:r>
    </w:p>
    <w:p>
      <w:r>
        <w:rPr>
          <w:sz w:val="18"/>
        </w:rPr>
        <w:t>2. Selection of women/youth groups</w:t>
      </w:r>
    </w:p>
    <w:p>
      <w:r>
        <w:rPr>
          <w:sz w:val="18"/>
        </w:rPr>
        <w:t>3. Practical training sessions</w:t>
      </w:r>
    </w:p>
    <w:p>
      <w:r>
        <w:rPr>
          <w:sz w:val="18"/>
        </w:rPr>
        <w:t>4. Assigning roles within programs</w:t>
      </w:r>
    </w:p>
    <w:p>
      <w:r>
        <w:rPr>
          <w:sz w:val="18"/>
        </w:rPr>
        <w:t>5. Field participation and mentoring</w:t>
      </w:r>
    </w:p>
    <w:p>
      <w:r>
        <w:rPr>
          <w:sz w:val="18"/>
        </w:rPr>
        <w:t>6. Monitoring participation indicators</w:t>
      </w:r>
    </w:p>
    <w:p>
      <w:r>
        <w:rPr>
          <w:sz w:val="18"/>
        </w:rPr>
        <w:t>7. Community recognition and certification</w:t>
      </w:r>
    </w:p>
    <w:p>
      <w:pPr>
        <w:pStyle w:val="Heading3"/>
      </w:pPr>
      <w:r>
        <w:t>Expected Outcomes</w:t>
      </w:r>
    </w:p>
    <w:p>
      <w:pPr>
        <w:pStyle w:val="ListBullet"/>
        <w:spacing w:after="40"/>
        <w:ind w:left="360"/>
      </w:pPr>
      <w:r>
        <w:t>Women and youth are visibly included in the initiative.</w:t>
      </w:r>
    </w:p>
    <w:p>
      <w:pPr>
        <w:pStyle w:val="ListBullet"/>
        <w:spacing w:after="40"/>
        <w:ind w:left="360"/>
      </w:pPr>
      <w:r>
        <w:t>Youth support data and monitoring activities.</w:t>
      </w:r>
    </w:p>
    <w:p>
      <w:pPr>
        <w:pStyle w:val="ListBullet"/>
        <w:spacing w:after="40"/>
        <w:ind w:left="360"/>
      </w:pPr>
      <w:r>
        <w:t>Women gain practical roles in value chain and household production.</w:t>
      </w:r>
    </w:p>
    <w:p>
      <w:pPr>
        <w:pStyle w:val="ListBullet"/>
        <w:spacing w:after="40"/>
        <w:ind w:left="360"/>
      </w:pPr>
      <w:r>
        <w:t>Local leadership becomes more representative.</w:t>
      </w:r>
    </w:p>
    <w:p>
      <w:pPr>
        <w:pStyle w:val="ListBullet"/>
        <w:spacing w:after="40"/>
        <w:ind w:left="360"/>
      </w:pPr>
      <w:r>
        <w:t>Training and certification records include gender and age participation.</w:t>
      </w:r>
    </w:p>
    <w:p>
      <w:pPr>
        <w:pStyle w:val="Heading3"/>
      </w:pPr>
      <w:r>
        <w:t>Measurable Indicators</w:t>
      </w:r>
    </w:p>
    <w:p>
      <w:pPr>
        <w:pStyle w:val="ListBullet"/>
        <w:spacing w:after="40"/>
        <w:ind w:left="360"/>
      </w:pPr>
      <w:r>
        <w:t>Number of women registered</w:t>
      </w:r>
    </w:p>
    <w:p>
      <w:pPr>
        <w:pStyle w:val="ListBullet"/>
        <w:spacing w:after="40"/>
        <w:ind w:left="360"/>
      </w:pPr>
      <w:r>
        <w:t>Number of youth registered</w:t>
      </w:r>
    </w:p>
    <w:p>
      <w:pPr>
        <w:pStyle w:val="ListBullet"/>
        <w:spacing w:after="40"/>
        <w:ind w:left="360"/>
      </w:pPr>
      <w:r>
        <w:t>Number of women trained</w:t>
      </w:r>
    </w:p>
    <w:p>
      <w:pPr>
        <w:pStyle w:val="ListBullet"/>
        <w:spacing w:after="40"/>
        <w:ind w:left="360"/>
      </w:pPr>
      <w:r>
        <w:t>Number of youth trained</w:t>
      </w:r>
    </w:p>
    <w:p>
      <w:pPr>
        <w:pStyle w:val="ListBullet"/>
        <w:spacing w:after="40"/>
        <w:ind w:left="360"/>
      </w:pPr>
      <w:r>
        <w:t>Number of youth data collectors trained</w:t>
      </w:r>
    </w:p>
    <w:p>
      <w:pPr>
        <w:pStyle w:val="ListBullet"/>
        <w:spacing w:after="40"/>
        <w:ind w:left="360"/>
      </w:pPr>
      <w:r>
        <w:t>Number of women involved in seedling/sorting/agriculture activities</w:t>
      </w:r>
    </w:p>
    <w:p>
      <w:pPr>
        <w:pStyle w:val="ListBullet"/>
        <w:spacing w:after="40"/>
        <w:ind w:left="360"/>
      </w:pPr>
      <w:r>
        <w:t>Percentage of program participants who are women or youth</w:t>
      </w:r>
    </w:p>
    <w:p>
      <w:pPr>
        <w:pStyle w:val="Heading3"/>
      </w:pPr>
      <w:r>
        <w:t>Safeguards &amp; Principles</w:t>
      </w:r>
    </w:p>
    <w:p>
      <w:pPr>
        <w:pStyle w:val="ListBullet"/>
        <w:spacing w:after="40"/>
        <w:ind w:left="360"/>
      </w:pPr>
      <w:r>
        <w:t>Participation must respect local culture and safety.</w:t>
      </w:r>
    </w:p>
    <w:p>
      <w:pPr>
        <w:pStyle w:val="ListBullet"/>
        <w:spacing w:after="40"/>
        <w:ind w:left="360"/>
      </w:pPr>
      <w:r>
        <w:t>No public exposure of personal data.</w:t>
      </w:r>
    </w:p>
    <w:p>
      <w:pPr>
        <w:pStyle w:val="ListBullet"/>
        <w:spacing w:after="40"/>
        <w:ind w:left="360"/>
      </w:pPr>
      <w:r>
        <w:t>Activities must avoid creating family or community tension.</w:t>
      </w:r>
    </w:p>
    <w:p>
      <w:pPr>
        <w:pStyle w:val="ListBullet"/>
        <w:spacing w:after="40"/>
        <w:ind w:left="360"/>
      </w:pPr>
      <w:r>
        <w:t>Women's participation should be practical, dignified and voluntary.</w:t>
      </w:r>
    </w:p>
    <w:p>
      <w:pPr>
        <w:pStyle w:val="ListBullet"/>
        <w:spacing w:after="40"/>
        <w:ind w:left="360"/>
      </w:pPr>
      <w:r>
        <w:t>Youth roles should include supervision and ethical data practices.</w:t>
      </w:r>
    </w:p>
    <w:p>
      <w:pPr>
        <w:pStyle w:val="Heading3"/>
      </w:pPr>
      <w:r>
        <w:t>Partner Support Opportunities</w:t>
      </w:r>
    </w:p>
    <w:p>
      <w:r>
        <w:rPr>
          <w:sz w:val="18"/>
        </w:rPr>
        <w:t>Partners can support women training sessions, youth field kits, digital data collection tools, seedling nursery roles, women-led production activities, certification materials and inclusion reporting.</w:t>
      </w:r>
    </w:p>
    <w:p>
      <w:pPr>
        <w:pStyle w:val="Heading3"/>
      </w:pPr>
      <w:r>
        <w:t>CTA</w:t>
      </w:r>
    </w:p>
    <w:p>
      <w:r>
        <w:rPr>
          <w:sz w:val="18"/>
        </w:rPr>
        <w:t>Register Women &amp; Youth Participants</w:t>
      </w:r>
    </w:p>
    <w:p>
      <w:r>
        <w:rPr>
          <w:sz w:val="18"/>
        </w:rPr>
        <w:t>Support Inclusive Development</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تمكين النساء والشباب</w:t>
      </w:r>
    </w:p>
    <w:p>
      <w:pPr>
        <w:pStyle w:val="Heading3"/>
      </w:pPr>
      <w:r>
        <w:t>التصنيف</w:t>
      </w:r>
    </w:p>
    <w:p>
      <w:pPr>
        <w:jc w:val="right"/>
        <w:bidi/>
      </w:pPr>
      <w:r>
        <w:rPr>
          <w:rFonts w:ascii="Noto Sans Arabic" w:hAnsi="Noto Sans Arabic" w:cs="Noto Sans Arabic" w:eastAsia="Noto Sans Arabic"/>
          <w:sz w:val="18"/>
        </w:rPr>
        <w:t>تنمية ريفية شاملة</w:t>
      </w:r>
    </w:p>
    <w:p>
      <w:pPr>
        <w:pStyle w:val="Heading3"/>
      </w:pPr>
      <w:r>
        <w:t>ملخص قصير</w:t>
      </w:r>
    </w:p>
    <w:p>
      <w:pPr>
        <w:jc w:val="right"/>
        <w:bidi/>
      </w:pPr>
      <w:r>
        <w:rPr>
          <w:rFonts w:ascii="Noto Sans Arabic" w:hAnsi="Noto Sans Arabic" w:cs="Noto Sans Arabic" w:eastAsia="Noto Sans Arabic"/>
          <w:sz w:val="18"/>
        </w:rPr>
        <w:t>خلق أدوار عملية للنساء والشباب في التدريب، جمع البيانات، رعاية الشتول، الفرز، التعبئة، الزراعة، دعم الثروة الحيوانية، والقيادة المجتمعية.</w:t>
      </w:r>
    </w:p>
    <w:p>
      <w:pPr>
        <w:pStyle w:val="Heading3"/>
      </w:pPr>
      <w:r>
        <w:t>نبذة عن البرنامج</w:t>
      </w:r>
    </w:p>
    <w:p>
      <w:pPr>
        <w:jc w:val="right"/>
        <w:bidi/>
      </w:pPr>
      <w:r>
        <w:rPr>
          <w:rFonts w:ascii="Noto Sans Arabic" w:hAnsi="Noto Sans Arabic" w:cs="Noto Sans Arabic" w:eastAsia="Noto Sans Arabic"/>
          <w:sz w:val="18"/>
        </w:rPr>
        <w:t>لا يمكن لنموذج تنمية قرى النيل الأبيض أن ينجح إذا تم التعامل مع النساء والشباب كمستفيدين سلبيين فقط. يجب أن يكونوا مشاركين فاعلين في التدريب، الإنتاج، جمع البيانات، رعاية الأشجار، الزراعة، دعم الثروة الحيوانية والتنظيم المحلي. يخلق هذا البرنامج قنوات مشاركة عملية تناسب الواقع المحلي وتبني المهارات تدريجياً.</w:t>
      </w:r>
    </w:p>
    <w:p>
      <w:pPr>
        <w:pStyle w:val="Heading3"/>
      </w:pPr>
      <w:r>
        <w:t>لماذا هذا البرنامج مهم؟</w:t>
      </w:r>
    </w:p>
    <w:p>
      <w:pPr>
        <w:jc w:val="right"/>
        <w:bidi/>
      </w:pPr>
      <w:r>
        <w:rPr>
          <w:rFonts w:ascii="Noto Sans Arabic" w:hAnsi="Noto Sans Arabic" w:cs="Noto Sans Arabic" w:eastAsia="Noto Sans Arabic"/>
          <w:sz w:val="18"/>
        </w:rPr>
        <w:t>تتحمل النساء غالباً مسؤوليات كبيرة في رفاه الأسرة، إعداد الغذاء، رعاية الأطفال، رعاية الحيوانات والإنتاج غير الرسمي. أما الشباب فهم قوة العمل المستقبلية ويمكنهم دعم التسجيل الرقمي والمتابعة الميدانية والممارسات الزراعية الجديدة. استبعادهم يضعف النموذج التنموي بأكمله.</w:t>
      </w:r>
    </w:p>
    <w:p>
      <w:pPr>
        <w:pStyle w:val="Heading3"/>
      </w:pPr>
      <w:r>
        <w:t>الأهداف الأساسية</w:t>
      </w:r>
    </w:p>
    <w:p>
      <w:pPr>
        <w:pStyle w:val="ListBullet"/>
        <w:spacing w:after="40"/>
        <w:ind w:left="360"/>
      </w:pPr>
      <w:r>
        <w:t>زيادة مشاركة النساء والشباب في الأنشطة التنموية.</w:t>
      </w:r>
    </w:p>
    <w:p>
      <w:pPr>
        <w:pStyle w:val="ListBullet"/>
        <w:spacing w:after="40"/>
        <w:ind w:left="360"/>
      </w:pPr>
      <w:r>
        <w:t>خلق أدوار عملية في الإنتاج والتدريب والتنظيم المحلي.</w:t>
      </w:r>
    </w:p>
    <w:p>
      <w:pPr>
        <w:pStyle w:val="ListBullet"/>
        <w:spacing w:after="40"/>
        <w:ind w:left="360"/>
      </w:pPr>
      <w:r>
        <w:t>دعم الشباب كجامعي بيانات ومساعدين في المتابعة الميدانية.</w:t>
      </w:r>
    </w:p>
    <w:p>
      <w:pPr>
        <w:pStyle w:val="ListBullet"/>
        <w:spacing w:after="40"/>
        <w:ind w:left="360"/>
      </w:pPr>
      <w:r>
        <w:t>دعم النساء في الفرز ورعاية الشتول والزراعة الأسرية والأنشطة التعاونية.</w:t>
      </w:r>
    </w:p>
    <w:p>
      <w:pPr>
        <w:pStyle w:val="ListBullet"/>
        <w:spacing w:after="40"/>
        <w:ind w:left="360"/>
      </w:pPr>
      <w:r>
        <w:t>بناء الثقة والمهارات والقدرة القيادية المحلية.</w:t>
      </w:r>
    </w:p>
    <w:p>
      <w:pPr>
        <w:pStyle w:val="ListBullet"/>
        <w:spacing w:after="40"/>
        <w:ind w:left="360"/>
      </w:pPr>
      <w:r>
        <w:t>ضمان مشاركة شاملة في تقارير الأثر الاجتماعي.</w:t>
      </w:r>
    </w:p>
    <w:p>
      <w:pPr>
        <w:pStyle w:val="Heading3"/>
      </w:pPr>
      <w:r>
        <w:t>الفئات المستهدفة</w:t>
      </w:r>
    </w:p>
    <w:p>
      <w:pPr>
        <w:pStyle w:val="ListBullet"/>
        <w:spacing w:after="40"/>
        <w:ind w:left="360"/>
      </w:pPr>
      <w:r>
        <w:t>النساء الريفيات</w:t>
      </w:r>
    </w:p>
    <w:p>
      <w:pPr>
        <w:pStyle w:val="ListBullet"/>
        <w:spacing w:after="40"/>
        <w:ind w:left="360"/>
      </w:pPr>
      <w:r>
        <w:t>الشباب والشابات</w:t>
      </w:r>
    </w:p>
    <w:p>
      <w:pPr>
        <w:pStyle w:val="ListBullet"/>
        <w:spacing w:after="40"/>
        <w:ind w:left="360"/>
      </w:pPr>
      <w:r>
        <w:t>الأسر التي تعولها نساء</w:t>
      </w:r>
    </w:p>
    <w:p>
      <w:pPr>
        <w:pStyle w:val="ListBullet"/>
        <w:spacing w:after="40"/>
        <w:ind w:left="360"/>
      </w:pPr>
      <w:r>
        <w:t>الشباب الذين لديهم معرفة أساسية بالقراءة أو استخدام الهاتف</w:t>
      </w:r>
    </w:p>
    <w:p>
      <w:pPr>
        <w:pStyle w:val="ListBullet"/>
        <w:spacing w:after="40"/>
        <w:ind w:left="360"/>
      </w:pPr>
      <w:r>
        <w:t>النساء المشاركات في فرز الصمغ أو إنتاج الغذاء أو رعاية الحيوان</w:t>
      </w:r>
    </w:p>
    <w:p>
      <w:pPr>
        <w:pStyle w:val="ListBullet"/>
        <w:spacing w:after="40"/>
        <w:ind w:left="360"/>
      </w:pPr>
      <w:r>
        <w:t>أعضاء اللجان المحلية المسؤولون عن الشمول</w:t>
      </w:r>
    </w:p>
    <w:p>
      <w:pPr>
        <w:pStyle w:val="Heading3"/>
      </w:pPr>
      <w:r>
        <w:t>الأنشطة الرئيسية</w:t>
      </w:r>
    </w:p>
    <w:p>
      <w:pPr>
        <w:pStyle w:val="ListBullet"/>
        <w:spacing w:after="40"/>
        <w:ind w:left="360"/>
      </w:pPr>
      <w:r>
        <w:t>حصر النساء والشباب واحتياجاتهم</w:t>
      </w:r>
    </w:p>
    <w:p>
      <w:pPr>
        <w:pStyle w:val="ListBullet"/>
        <w:spacing w:after="40"/>
        <w:ind w:left="360"/>
      </w:pPr>
      <w:r>
        <w:t>تقييم المهارات واحتياجات التدريب</w:t>
      </w:r>
    </w:p>
    <w:p>
      <w:pPr>
        <w:pStyle w:val="ListBullet"/>
        <w:spacing w:after="40"/>
        <w:ind w:left="360"/>
      </w:pPr>
      <w:r>
        <w:t>تدريب الشباب على جمع البيانات</w:t>
      </w:r>
    </w:p>
    <w:p>
      <w:pPr>
        <w:pStyle w:val="ListBullet"/>
        <w:spacing w:after="40"/>
        <w:ind w:left="360"/>
      </w:pPr>
      <w:r>
        <w:t>جلسات لمجموعات الإنتاج النسائية</w:t>
      </w:r>
    </w:p>
    <w:p>
      <w:pPr>
        <w:pStyle w:val="ListBullet"/>
        <w:spacing w:after="40"/>
        <w:ind w:left="360"/>
      </w:pPr>
      <w:r>
        <w:t>إشراك النساء والشباب في رعاية الشتول</w:t>
      </w:r>
    </w:p>
    <w:p>
      <w:pPr>
        <w:pStyle w:val="ListBullet"/>
        <w:spacing w:after="40"/>
        <w:ind w:left="360"/>
      </w:pPr>
      <w:r>
        <w:t>توعية بالفرز والتنظيف والتعبئة</w:t>
      </w:r>
    </w:p>
    <w:p>
      <w:pPr>
        <w:pStyle w:val="ListBullet"/>
        <w:spacing w:after="40"/>
        <w:ind w:left="360"/>
      </w:pPr>
      <w:r>
        <w:t>جلسات مبسطة في الثقافة المالية</w:t>
      </w:r>
    </w:p>
    <w:p>
      <w:pPr>
        <w:pStyle w:val="ListBullet"/>
        <w:spacing w:after="40"/>
        <w:ind w:left="360"/>
      </w:pPr>
      <w:r>
        <w:t>متابعة مؤشرات المشاركة في كل البرامج</w:t>
      </w:r>
    </w:p>
    <w:p>
      <w:pPr>
        <w:pStyle w:val="Heading3"/>
      </w:pPr>
      <w:r>
        <w:t>محاور التدريب</w:t>
      </w:r>
    </w:p>
    <w:p>
      <w:pPr>
        <w:jc w:val="right"/>
        <w:bidi/>
      </w:pPr>
      <w:r>
        <w:rPr>
          <w:rFonts w:ascii="Noto Sans Arabic" w:hAnsi="Noto Sans Arabic" w:cs="Noto Sans Arabic" w:eastAsia="Noto Sans Arabic"/>
          <w:sz w:val="18"/>
        </w:rPr>
        <w:t>1. دور النساء والشباب في التنمية الريفية</w:t>
      </w:r>
    </w:p>
    <w:p>
      <w:pPr>
        <w:jc w:val="right"/>
        <w:bidi/>
      </w:pPr>
      <w:r>
        <w:rPr>
          <w:rFonts w:ascii="Noto Sans Arabic" w:hAnsi="Noto Sans Arabic" w:cs="Noto Sans Arabic" w:eastAsia="Noto Sans Arabic"/>
          <w:sz w:val="18"/>
        </w:rPr>
        <w:t>2. أساسيات جمع البيانات وأخلاقيات العمل الميداني</w:t>
      </w:r>
    </w:p>
    <w:p>
      <w:pPr>
        <w:jc w:val="right"/>
        <w:bidi/>
      </w:pPr>
      <w:r>
        <w:rPr>
          <w:rFonts w:ascii="Noto Sans Arabic" w:hAnsi="Noto Sans Arabic" w:cs="Noto Sans Arabic" w:eastAsia="Noto Sans Arabic"/>
          <w:sz w:val="18"/>
        </w:rPr>
        <w:t>3. فرز الصمغ العربي والتعامل النظيف معه</w:t>
      </w:r>
    </w:p>
    <w:p>
      <w:pPr>
        <w:jc w:val="right"/>
        <w:bidi/>
      </w:pPr>
      <w:r>
        <w:rPr>
          <w:rFonts w:ascii="Noto Sans Arabic" w:hAnsi="Noto Sans Arabic" w:cs="Noto Sans Arabic" w:eastAsia="Noto Sans Arabic"/>
          <w:sz w:val="18"/>
        </w:rPr>
        <w:t>4. رعاية الشتول والعمل في المشاتل الصغيرة</w:t>
      </w:r>
    </w:p>
    <w:p>
      <w:pPr>
        <w:jc w:val="right"/>
        <w:bidi/>
      </w:pPr>
      <w:r>
        <w:rPr>
          <w:rFonts w:ascii="Noto Sans Arabic" w:hAnsi="Noto Sans Arabic" w:cs="Noto Sans Arabic" w:eastAsia="Noto Sans Arabic"/>
          <w:sz w:val="18"/>
        </w:rPr>
        <w:t>5. الزراعة الأسرية والتغذية</w:t>
      </w:r>
    </w:p>
    <w:p>
      <w:pPr>
        <w:jc w:val="right"/>
        <w:bidi/>
      </w:pPr>
      <w:r>
        <w:rPr>
          <w:rFonts w:ascii="Noto Sans Arabic" w:hAnsi="Noto Sans Arabic" w:cs="Noto Sans Arabic" w:eastAsia="Noto Sans Arabic"/>
          <w:sz w:val="18"/>
        </w:rPr>
        <w:t>6. أدوار دعم الثروة الحيوانية</w:t>
      </w:r>
    </w:p>
    <w:p>
      <w:pPr>
        <w:jc w:val="right"/>
        <w:bidi/>
      </w:pPr>
      <w:r>
        <w:rPr>
          <w:rFonts w:ascii="Noto Sans Arabic" w:hAnsi="Noto Sans Arabic" w:cs="Noto Sans Arabic" w:eastAsia="Noto Sans Arabic"/>
          <w:sz w:val="18"/>
        </w:rPr>
        <w:t>7. الثقافة المالية البسيطة والادخار الجماعي</w:t>
      </w:r>
    </w:p>
    <w:p>
      <w:pPr>
        <w:jc w:val="right"/>
        <w:bidi/>
      </w:pPr>
      <w:r>
        <w:rPr>
          <w:rFonts w:ascii="Noto Sans Arabic" w:hAnsi="Noto Sans Arabic" w:cs="Noto Sans Arabic" w:eastAsia="Noto Sans Arabic"/>
          <w:sz w:val="18"/>
        </w:rPr>
        <w:t>8. القيادة المحلية والمشاركة</w:t>
      </w:r>
    </w:p>
    <w:p>
      <w:pPr>
        <w:pStyle w:val="Heading3"/>
      </w:pPr>
      <w:r>
        <w:t>مسار التنفيذ</w:t>
      </w:r>
    </w:p>
    <w:p>
      <w:pPr>
        <w:jc w:val="right"/>
        <w:bidi/>
      </w:pPr>
      <w:r>
        <w:rPr>
          <w:rFonts w:ascii="Noto Sans Arabic" w:hAnsi="Noto Sans Arabic" w:cs="Noto Sans Arabic" w:eastAsia="Noto Sans Arabic"/>
          <w:sz w:val="18"/>
        </w:rPr>
        <w:t>1. حصر خط الأساس للشمول</w:t>
      </w:r>
    </w:p>
    <w:p>
      <w:pPr>
        <w:jc w:val="right"/>
        <w:bidi/>
      </w:pPr>
      <w:r>
        <w:rPr>
          <w:rFonts w:ascii="Noto Sans Arabic" w:hAnsi="Noto Sans Arabic" w:cs="Noto Sans Arabic" w:eastAsia="Noto Sans Arabic"/>
          <w:sz w:val="18"/>
        </w:rPr>
        <w:t>2. اختيار مجموعات النساء والشباب</w:t>
      </w:r>
    </w:p>
    <w:p>
      <w:pPr>
        <w:jc w:val="right"/>
        <w:bidi/>
      </w:pPr>
      <w:r>
        <w:rPr>
          <w:rFonts w:ascii="Noto Sans Arabic" w:hAnsi="Noto Sans Arabic" w:cs="Noto Sans Arabic" w:eastAsia="Noto Sans Arabic"/>
          <w:sz w:val="18"/>
        </w:rPr>
        <w:t>3. جلسات تدريب عملية</w:t>
      </w:r>
    </w:p>
    <w:p>
      <w:pPr>
        <w:jc w:val="right"/>
        <w:bidi/>
      </w:pPr>
      <w:r>
        <w:rPr>
          <w:rFonts w:ascii="Noto Sans Arabic" w:hAnsi="Noto Sans Arabic" w:cs="Noto Sans Arabic" w:eastAsia="Noto Sans Arabic"/>
          <w:sz w:val="18"/>
        </w:rPr>
        <w:t>4. توزيع الأدوار داخل البرامج</w:t>
      </w:r>
    </w:p>
    <w:p>
      <w:pPr>
        <w:jc w:val="right"/>
        <w:bidi/>
      </w:pPr>
      <w:r>
        <w:rPr>
          <w:rFonts w:ascii="Noto Sans Arabic" w:hAnsi="Noto Sans Arabic" w:cs="Noto Sans Arabic" w:eastAsia="Noto Sans Arabic"/>
          <w:sz w:val="18"/>
        </w:rPr>
        <w:t>5. مشاركة ميدانية وإرشاد</w:t>
      </w:r>
    </w:p>
    <w:p>
      <w:pPr>
        <w:jc w:val="right"/>
        <w:bidi/>
      </w:pPr>
      <w:r>
        <w:rPr>
          <w:rFonts w:ascii="Noto Sans Arabic" w:hAnsi="Noto Sans Arabic" w:cs="Noto Sans Arabic" w:eastAsia="Noto Sans Arabic"/>
          <w:sz w:val="18"/>
        </w:rPr>
        <w:t>6. متابعة مؤشرات المشاركة</w:t>
      </w:r>
    </w:p>
    <w:p>
      <w:pPr>
        <w:jc w:val="right"/>
        <w:bidi/>
      </w:pPr>
      <w:r>
        <w:rPr>
          <w:rFonts w:ascii="Noto Sans Arabic" w:hAnsi="Noto Sans Arabic" w:cs="Noto Sans Arabic" w:eastAsia="Noto Sans Arabic"/>
          <w:sz w:val="18"/>
        </w:rPr>
        <w:t>7. اعتراف مجتمعي وشهادات</w:t>
      </w:r>
    </w:p>
    <w:p>
      <w:pPr>
        <w:pStyle w:val="Heading3"/>
      </w:pPr>
      <w:r>
        <w:t>النتائج المتوقعة</w:t>
      </w:r>
    </w:p>
    <w:p>
      <w:pPr>
        <w:pStyle w:val="ListBullet"/>
        <w:spacing w:after="40"/>
        <w:ind w:left="360"/>
      </w:pPr>
      <w:r>
        <w:t>إدماج النساء والشباب بوضوح في المبادرة.</w:t>
      </w:r>
    </w:p>
    <w:p>
      <w:pPr>
        <w:pStyle w:val="ListBullet"/>
        <w:spacing w:after="40"/>
        <w:ind w:left="360"/>
      </w:pPr>
      <w:r>
        <w:t>دعم الشباب لأنشطة البيانات والمتابعة.</w:t>
      </w:r>
    </w:p>
    <w:p>
      <w:pPr>
        <w:pStyle w:val="ListBullet"/>
        <w:spacing w:after="40"/>
        <w:ind w:left="360"/>
      </w:pPr>
      <w:r>
        <w:t>حصول النساء على أدوار عملية في سلسلة القيمة والإنتاج الأسري.</w:t>
      </w:r>
    </w:p>
    <w:p>
      <w:pPr>
        <w:pStyle w:val="ListBullet"/>
        <w:spacing w:after="40"/>
        <w:ind w:left="360"/>
      </w:pPr>
      <w:r>
        <w:t>تمثيل أفضل في القيادة المحلية.</w:t>
      </w:r>
    </w:p>
    <w:p>
      <w:pPr>
        <w:pStyle w:val="ListBullet"/>
        <w:spacing w:after="40"/>
        <w:ind w:left="360"/>
      </w:pPr>
      <w:r>
        <w:t>إدراج النوع والعمر في سجلات التدريب والشهادات.</w:t>
      </w:r>
    </w:p>
    <w:p>
      <w:pPr>
        <w:pStyle w:val="Heading3"/>
      </w:pPr>
      <w:r>
        <w:t>مؤشرات القياس</w:t>
      </w:r>
    </w:p>
    <w:p>
      <w:pPr>
        <w:pStyle w:val="ListBullet"/>
        <w:spacing w:after="40"/>
        <w:ind w:left="360"/>
      </w:pPr>
      <w:r>
        <w:t>عدد النساء المسجلات</w:t>
      </w:r>
    </w:p>
    <w:p>
      <w:pPr>
        <w:pStyle w:val="ListBullet"/>
        <w:spacing w:after="40"/>
        <w:ind w:left="360"/>
      </w:pPr>
      <w:r>
        <w:t>عدد الشباب المسجلين</w:t>
      </w:r>
    </w:p>
    <w:p>
      <w:pPr>
        <w:pStyle w:val="ListBullet"/>
        <w:spacing w:after="40"/>
        <w:ind w:left="360"/>
      </w:pPr>
      <w:r>
        <w:t>عدد النساء المدربات</w:t>
      </w:r>
    </w:p>
    <w:p>
      <w:pPr>
        <w:pStyle w:val="ListBullet"/>
        <w:spacing w:after="40"/>
        <w:ind w:left="360"/>
      </w:pPr>
      <w:r>
        <w:t>عدد الشباب المدربين</w:t>
      </w:r>
    </w:p>
    <w:p>
      <w:pPr>
        <w:pStyle w:val="ListBullet"/>
        <w:spacing w:after="40"/>
        <w:ind w:left="360"/>
      </w:pPr>
      <w:r>
        <w:t>عدد الشباب المدربين على جمع البيانات</w:t>
      </w:r>
    </w:p>
    <w:p>
      <w:pPr>
        <w:pStyle w:val="ListBullet"/>
        <w:spacing w:after="40"/>
        <w:ind w:left="360"/>
      </w:pPr>
      <w:r>
        <w:t>عدد النساء المشاركات في الشتول أو الفرز أو الزراعة</w:t>
      </w:r>
    </w:p>
    <w:p>
      <w:pPr>
        <w:pStyle w:val="ListBullet"/>
        <w:spacing w:after="40"/>
        <w:ind w:left="360"/>
      </w:pPr>
      <w:r>
        <w:t>نسبة النساء والشباب من إجمالي المشاركين</w:t>
      </w:r>
    </w:p>
    <w:p>
      <w:pPr>
        <w:pStyle w:val="Heading3"/>
      </w:pPr>
      <w:r>
        <w:t>الضمانات والمبادئ</w:t>
      </w:r>
    </w:p>
    <w:p>
      <w:pPr>
        <w:pStyle w:val="ListBullet"/>
        <w:spacing w:after="40"/>
        <w:ind w:left="360"/>
      </w:pPr>
      <w:r>
        <w:t>المشاركة يجب أن تحترم الثقافة المحلية والسلامة.</w:t>
      </w:r>
    </w:p>
    <w:p>
      <w:pPr>
        <w:pStyle w:val="ListBullet"/>
        <w:spacing w:after="40"/>
        <w:ind w:left="360"/>
      </w:pPr>
      <w:r>
        <w:t>لا تُنشر البيانات الشخصية للعامة.</w:t>
      </w:r>
    </w:p>
    <w:p>
      <w:pPr>
        <w:pStyle w:val="ListBullet"/>
        <w:spacing w:after="40"/>
        <w:ind w:left="360"/>
      </w:pPr>
      <w:r>
        <w:t>الأنشطة يجب ألا تخلق توتراً داخل الأسرة أو المجتمع.</w:t>
      </w:r>
    </w:p>
    <w:p>
      <w:pPr>
        <w:pStyle w:val="ListBullet"/>
        <w:spacing w:after="40"/>
        <w:ind w:left="360"/>
      </w:pPr>
      <w:r>
        <w:t>مشاركة النساء يجب أن تكون عملية وكريمة وطوعية.</w:t>
      </w:r>
    </w:p>
    <w:p>
      <w:pPr>
        <w:pStyle w:val="ListBullet"/>
        <w:spacing w:after="40"/>
        <w:ind w:left="360"/>
      </w:pPr>
      <w:r>
        <w:t>أدوار الشباب يجب أن تتضمن الإشراف وأخلاقيات البيانات.</w:t>
      </w:r>
    </w:p>
    <w:p>
      <w:pPr>
        <w:pStyle w:val="Heading3"/>
      </w:pPr>
      <w:r>
        <w:t>فرص دعم الشركاء</w:t>
      </w:r>
    </w:p>
    <w:p>
      <w:pPr>
        <w:jc w:val="right"/>
        <w:bidi/>
      </w:pPr>
      <w:r>
        <w:rPr>
          <w:rFonts w:ascii="Noto Sans Arabic" w:hAnsi="Noto Sans Arabic" w:cs="Noto Sans Arabic" w:eastAsia="Noto Sans Arabic"/>
          <w:sz w:val="18"/>
        </w:rPr>
        <w:t>يمكن للشركاء دعم جلسات تدريب النساء، حقائب العمل الميداني للشباب، أدوات جمع البيانات الرقمية، أدوار المشاتل، الأنشطة الإنتاجية النسائية، مواد الشهادات، وتقارير الشمول.</w:t>
      </w:r>
    </w:p>
    <w:p>
      <w:pPr>
        <w:pStyle w:val="Heading3"/>
      </w:pPr>
      <w:r>
        <w:t>دعوة للعمل</w:t>
      </w:r>
    </w:p>
    <w:p>
      <w:pPr>
        <w:jc w:val="right"/>
        <w:bidi/>
      </w:pPr>
      <w:r>
        <w:rPr>
          <w:rFonts w:ascii="Noto Sans Arabic" w:hAnsi="Noto Sans Arabic" w:cs="Noto Sans Arabic" w:eastAsia="Noto Sans Arabic"/>
          <w:sz w:val="18"/>
        </w:rPr>
        <w:t>تسجيل النساء والشباب</w:t>
      </w:r>
    </w:p>
    <w:p>
      <w:pPr>
        <w:jc w:val="right"/>
        <w:bidi/>
      </w:pPr>
      <w:r>
        <w:rPr>
          <w:rFonts w:ascii="Noto Sans Arabic" w:hAnsi="Noto Sans Arabic" w:cs="Noto Sans Arabic" w:eastAsia="Noto Sans Arabic"/>
          <w:sz w:val="18"/>
        </w:rPr>
        <w:t>دعم التنمية الشاملة</w:t>
      </w:r>
    </w:p>
    <w:p>
      <w:r>
        <w:br w:type="page"/>
      </w:r>
    </w:p>
    <w:p>
      <w:pPr>
        <w:pStyle w:val="Heading1"/>
      </w:pPr>
      <w:r>
        <w:t>11. Program 6 — Training &amp; Certification Program</w:t>
      </w:r>
    </w:p>
    <w:p>
      <w:pPr>
        <w:pStyle w:val="Heading2"/>
      </w:pPr>
      <w:r>
        <w:t>English Page Content</w:t>
      </w:r>
    </w:p>
    <w:p>
      <w:pPr>
        <w:pStyle w:val="Heading3"/>
      </w:pPr>
      <w:r>
        <w:t>Program Title</w:t>
      </w:r>
    </w:p>
    <w:p>
      <w:r>
        <w:rPr>
          <w:sz w:val="18"/>
        </w:rPr>
        <w:t>Training &amp; Certification Program</w:t>
      </w:r>
    </w:p>
    <w:p>
      <w:pPr>
        <w:pStyle w:val="Heading3"/>
      </w:pPr>
      <w:r>
        <w:t>Category Label</w:t>
      </w:r>
    </w:p>
    <w:p>
      <w:r>
        <w:rPr>
          <w:sz w:val="18"/>
        </w:rPr>
        <w:t>Knowledge, Skills &amp; Recognition</w:t>
      </w:r>
    </w:p>
    <w:p>
      <w:pPr>
        <w:pStyle w:val="Heading3"/>
      </w:pPr>
      <w:r>
        <w:t>Short Summary</w:t>
      </w:r>
    </w:p>
    <w:p>
      <w:r>
        <w:rPr>
          <w:sz w:val="18"/>
        </w:rPr>
        <w:t>Delivering practical field training and simple certification for producers, families, youth, women and local committees across gum arabic, agriculture, livestock and data collection.</w:t>
      </w:r>
    </w:p>
    <w:p>
      <w:pPr>
        <w:pStyle w:val="Heading3"/>
      </w:pPr>
      <w:r>
        <w:t>Program Brief</w:t>
      </w:r>
    </w:p>
    <w:p>
      <w:r>
        <w:rPr>
          <w:sz w:val="18"/>
        </w:rPr>
        <w:t>Training is the first real product of the NGO. Before requesting large funding or building facilities, the initiative begins by improving knowledge, behavior and organization. The Training &amp; Certification Program creates structured learning pathways and gives participants recognition for completing practical modules.</w:t>
      </w:r>
    </w:p>
    <w:p>
      <w:pPr>
        <w:pStyle w:val="Heading3"/>
      </w:pPr>
      <w:r>
        <w:t>Why This Program Matters</w:t>
      </w:r>
    </w:p>
    <w:p>
      <w:r>
        <w:rPr>
          <w:sz w:val="18"/>
        </w:rPr>
        <w:t>Many development efforts fail because they distribute inputs without building skills. Training creates ownership, reduces waste, improves quality and prepares communities to manage future support responsibly. Certification also gives participants a sense of dignity and recognition.</w:t>
      </w:r>
    </w:p>
    <w:p>
      <w:pPr>
        <w:pStyle w:val="Heading3"/>
      </w:pPr>
      <w:r>
        <w:t>Core Objectives</w:t>
      </w:r>
    </w:p>
    <w:p>
      <w:pPr>
        <w:pStyle w:val="ListBullet"/>
        <w:spacing w:after="40"/>
        <w:ind w:left="360"/>
      </w:pPr>
      <w:r>
        <w:t>Create standardized training modules for all core programs.</w:t>
      </w:r>
    </w:p>
    <w:p>
      <w:pPr>
        <w:pStyle w:val="ListBullet"/>
        <w:spacing w:after="40"/>
        <w:ind w:left="360"/>
      </w:pPr>
      <w:r>
        <w:t>Certify participants who complete practical sessions.</w:t>
      </w:r>
    </w:p>
    <w:p>
      <w:pPr>
        <w:pStyle w:val="ListBullet"/>
        <w:spacing w:after="40"/>
        <w:ind w:left="360"/>
      </w:pPr>
      <w:r>
        <w:t>Build a local pool of trained producers and field assistants.</w:t>
      </w:r>
    </w:p>
    <w:p>
      <w:pPr>
        <w:pStyle w:val="ListBullet"/>
        <w:spacing w:after="40"/>
        <w:ind w:left="360"/>
      </w:pPr>
      <w:r>
        <w:t>Track training participation by household, gender and age group.</w:t>
      </w:r>
    </w:p>
    <w:p>
      <w:pPr>
        <w:pStyle w:val="ListBullet"/>
        <w:spacing w:after="40"/>
        <w:ind w:left="360"/>
      </w:pPr>
      <w:r>
        <w:t>Link training results to future eligibility and support planning.</w:t>
      </w:r>
    </w:p>
    <w:p>
      <w:pPr>
        <w:pStyle w:val="ListBullet"/>
        <w:spacing w:after="40"/>
        <w:ind w:left="360"/>
      </w:pPr>
      <w:r>
        <w:t>Improve donor confidence through measurable learning records.</w:t>
      </w:r>
    </w:p>
    <w:p>
      <w:pPr>
        <w:pStyle w:val="Heading3"/>
      </w:pPr>
      <w:r>
        <w:t>Target Beneficiaries</w:t>
      </w:r>
    </w:p>
    <w:p>
      <w:pPr>
        <w:pStyle w:val="ListBullet"/>
        <w:spacing w:after="40"/>
        <w:ind w:left="360"/>
      </w:pPr>
      <w:r>
        <w:t>Gum arabic producers</w:t>
      </w:r>
    </w:p>
    <w:p>
      <w:pPr>
        <w:pStyle w:val="ListBullet"/>
        <w:spacing w:after="40"/>
        <w:ind w:left="360"/>
      </w:pPr>
      <w:r>
        <w:t>Smallholder farmers</w:t>
      </w:r>
    </w:p>
    <w:p>
      <w:pPr>
        <w:pStyle w:val="ListBullet"/>
        <w:spacing w:after="40"/>
        <w:ind w:left="360"/>
      </w:pPr>
      <w:r>
        <w:t>Livestock owners</w:t>
      </w:r>
    </w:p>
    <w:p>
      <w:pPr>
        <w:pStyle w:val="ListBullet"/>
        <w:spacing w:after="40"/>
        <w:ind w:left="360"/>
      </w:pPr>
      <w:r>
        <w:t>Women and youth participants</w:t>
      </w:r>
    </w:p>
    <w:p>
      <w:pPr>
        <w:pStyle w:val="ListBullet"/>
        <w:spacing w:after="40"/>
        <w:ind w:left="360"/>
      </w:pPr>
      <w:r>
        <w:t>Local committee members</w:t>
      </w:r>
    </w:p>
    <w:p>
      <w:pPr>
        <w:pStyle w:val="ListBullet"/>
        <w:spacing w:after="40"/>
        <w:ind w:left="360"/>
      </w:pPr>
      <w:r>
        <w:t>Field data collectors</w:t>
      </w:r>
    </w:p>
    <w:p>
      <w:pPr>
        <w:pStyle w:val="ListBullet"/>
        <w:spacing w:after="40"/>
        <w:ind w:left="360"/>
      </w:pPr>
      <w:r>
        <w:t>Future cooperative leaders</w:t>
      </w:r>
    </w:p>
    <w:p>
      <w:pPr>
        <w:pStyle w:val="Heading3"/>
      </w:pPr>
      <w:r>
        <w:t>Key Activities</w:t>
      </w:r>
    </w:p>
    <w:p>
      <w:pPr>
        <w:pStyle w:val="ListBullet"/>
        <w:spacing w:after="40"/>
        <w:ind w:left="360"/>
      </w:pPr>
      <w:r>
        <w:t>Training curriculum preparation</w:t>
      </w:r>
    </w:p>
    <w:p>
      <w:pPr>
        <w:pStyle w:val="ListBullet"/>
        <w:spacing w:after="40"/>
        <w:ind w:left="360"/>
      </w:pPr>
      <w:r>
        <w:t>Participant registration</w:t>
      </w:r>
    </w:p>
    <w:p>
      <w:pPr>
        <w:pStyle w:val="ListBullet"/>
        <w:spacing w:after="40"/>
        <w:ind w:left="360"/>
      </w:pPr>
      <w:r>
        <w:t>Practical field sessions</w:t>
      </w:r>
    </w:p>
    <w:p>
      <w:pPr>
        <w:pStyle w:val="ListBullet"/>
        <w:spacing w:after="40"/>
        <w:ind w:left="360"/>
      </w:pPr>
      <w:r>
        <w:t>Attendance tracking</w:t>
      </w:r>
    </w:p>
    <w:p>
      <w:pPr>
        <w:pStyle w:val="ListBullet"/>
        <w:spacing w:after="40"/>
        <w:ind w:left="360"/>
      </w:pPr>
      <w:r>
        <w:t>Certificate generation</w:t>
      </w:r>
    </w:p>
    <w:p>
      <w:pPr>
        <w:pStyle w:val="ListBullet"/>
        <w:spacing w:after="40"/>
        <w:ind w:left="360"/>
      </w:pPr>
      <w:r>
        <w:t>QR or certificate number verification</w:t>
      </w:r>
    </w:p>
    <w:p>
      <w:pPr>
        <w:pStyle w:val="ListBullet"/>
        <w:spacing w:after="40"/>
        <w:ind w:left="360"/>
      </w:pPr>
      <w:r>
        <w:t>Training records and reports</w:t>
      </w:r>
    </w:p>
    <w:p>
      <w:pPr>
        <w:pStyle w:val="ListBullet"/>
        <w:spacing w:after="40"/>
        <w:ind w:left="360"/>
      </w:pPr>
      <w:r>
        <w:t>Follow-up refresher sessions</w:t>
      </w:r>
    </w:p>
    <w:p>
      <w:pPr>
        <w:pStyle w:val="Heading3"/>
      </w:pPr>
      <w:r>
        <w:t>Training Modules</w:t>
      </w:r>
    </w:p>
    <w:p>
      <w:r>
        <w:rPr>
          <w:sz w:val="18"/>
        </w:rPr>
        <w:t>1. Gum Arabic Production and Tree Care</w:t>
      </w:r>
    </w:p>
    <w:p>
      <w:r>
        <w:rPr>
          <w:sz w:val="18"/>
        </w:rPr>
        <w:t>2. Sustainable Harvesting and Quality Control</w:t>
      </w:r>
    </w:p>
    <w:p>
      <w:r>
        <w:rPr>
          <w:sz w:val="18"/>
        </w:rPr>
        <w:t>3. Agriculture and Demonstration Farming</w:t>
      </w:r>
    </w:p>
    <w:p>
      <w:r>
        <w:rPr>
          <w:sz w:val="18"/>
        </w:rPr>
        <w:t>4. Livestock Care and Feed Planning</w:t>
      </w:r>
    </w:p>
    <w:p>
      <w:r>
        <w:rPr>
          <w:sz w:val="18"/>
        </w:rPr>
        <w:t>5. Household Data Collection and Consent</w:t>
      </w:r>
    </w:p>
    <w:p>
      <w:r>
        <w:rPr>
          <w:sz w:val="18"/>
        </w:rPr>
        <w:t>6. Women and Youth Participation</w:t>
      </w:r>
    </w:p>
    <w:p>
      <w:r>
        <w:rPr>
          <w:sz w:val="18"/>
        </w:rPr>
        <w:t>7. Cooperative Awareness and Local Organization</w:t>
      </w:r>
    </w:p>
    <w:p>
      <w:r>
        <w:rPr>
          <w:sz w:val="18"/>
        </w:rPr>
        <w:t>8. Basic Financial and Market Literacy</w:t>
      </w:r>
    </w:p>
    <w:p>
      <w:pPr>
        <w:pStyle w:val="Heading3"/>
      </w:pPr>
      <w:r>
        <w:t>Implementation Pathway</w:t>
      </w:r>
    </w:p>
    <w:p>
      <w:r>
        <w:rPr>
          <w:sz w:val="18"/>
        </w:rPr>
        <w:t>1. Identify training needs through registration data</w:t>
      </w:r>
    </w:p>
    <w:p>
      <w:r>
        <w:rPr>
          <w:sz w:val="18"/>
        </w:rPr>
        <w:t>2. Prepare training calendar</w:t>
      </w:r>
    </w:p>
    <w:p>
      <w:r>
        <w:rPr>
          <w:sz w:val="18"/>
        </w:rPr>
        <w:t>3. Conduct practical sessions</w:t>
      </w:r>
    </w:p>
    <w:p>
      <w:r>
        <w:rPr>
          <w:sz w:val="18"/>
        </w:rPr>
        <w:t>4. Record attendance and participation</w:t>
      </w:r>
    </w:p>
    <w:p>
      <w:r>
        <w:rPr>
          <w:sz w:val="18"/>
        </w:rPr>
        <w:t>5. Issue certificates</w:t>
      </w:r>
    </w:p>
    <w:p>
      <w:r>
        <w:rPr>
          <w:sz w:val="18"/>
        </w:rPr>
        <w:t>6. Verify field application</w:t>
      </w:r>
    </w:p>
    <w:p>
      <w:r>
        <w:rPr>
          <w:sz w:val="18"/>
        </w:rPr>
        <w:t>7. Produce training impact report</w:t>
      </w:r>
    </w:p>
    <w:p>
      <w:pPr>
        <w:pStyle w:val="Heading3"/>
      </w:pPr>
      <w:r>
        <w:t>Expected Outcomes</w:t>
      </w:r>
    </w:p>
    <w:p>
      <w:pPr>
        <w:pStyle w:val="ListBullet"/>
        <w:spacing w:after="40"/>
        <w:ind w:left="360"/>
      </w:pPr>
      <w:r>
        <w:t>Participants gain practical knowledge.</w:t>
      </w:r>
    </w:p>
    <w:p>
      <w:pPr>
        <w:pStyle w:val="ListBullet"/>
        <w:spacing w:after="40"/>
        <w:ind w:left="360"/>
      </w:pPr>
      <w:r>
        <w:t>A trained producer base is established.</w:t>
      </w:r>
    </w:p>
    <w:p>
      <w:pPr>
        <w:pStyle w:val="ListBullet"/>
        <w:spacing w:after="40"/>
        <w:ind w:left="360"/>
      </w:pPr>
      <w:r>
        <w:t>Certificates create recognition and accountability.</w:t>
      </w:r>
    </w:p>
    <w:p>
      <w:pPr>
        <w:pStyle w:val="ListBullet"/>
        <w:spacing w:after="40"/>
        <w:ind w:left="360"/>
      </w:pPr>
      <w:r>
        <w:t>Training records support future partner proposals.</w:t>
      </w:r>
    </w:p>
    <w:p>
      <w:pPr>
        <w:pStyle w:val="ListBullet"/>
        <w:spacing w:after="40"/>
        <w:ind w:left="360"/>
      </w:pPr>
      <w:r>
        <w:t>Local committees can plan support more fairly.</w:t>
      </w:r>
    </w:p>
    <w:p>
      <w:pPr>
        <w:pStyle w:val="Heading3"/>
      </w:pPr>
      <w:r>
        <w:t>Measurable Indicators</w:t>
      </w:r>
    </w:p>
    <w:p>
      <w:pPr>
        <w:pStyle w:val="ListBullet"/>
        <w:spacing w:after="40"/>
        <w:ind w:left="360"/>
      </w:pPr>
      <w:r>
        <w:t>Number of training sessions held</w:t>
      </w:r>
    </w:p>
    <w:p>
      <w:pPr>
        <w:pStyle w:val="ListBullet"/>
        <w:spacing w:after="40"/>
        <w:ind w:left="360"/>
      </w:pPr>
      <w:r>
        <w:t>Number of participants trained</w:t>
      </w:r>
    </w:p>
    <w:p>
      <w:pPr>
        <w:pStyle w:val="ListBullet"/>
        <w:spacing w:after="40"/>
        <w:ind w:left="360"/>
      </w:pPr>
      <w:r>
        <w:t>Number of certificates issued</w:t>
      </w:r>
    </w:p>
    <w:p>
      <w:pPr>
        <w:pStyle w:val="ListBullet"/>
        <w:spacing w:after="40"/>
        <w:ind w:left="360"/>
      </w:pPr>
      <w:r>
        <w:t>Number of women/youth trained</w:t>
      </w:r>
    </w:p>
    <w:p>
      <w:pPr>
        <w:pStyle w:val="ListBullet"/>
        <w:spacing w:after="40"/>
        <w:ind w:left="360"/>
      </w:pPr>
      <w:r>
        <w:t>Number of field follow-up visits</w:t>
      </w:r>
    </w:p>
    <w:p>
      <w:pPr>
        <w:pStyle w:val="ListBullet"/>
        <w:spacing w:after="40"/>
        <w:ind w:left="360"/>
      </w:pPr>
      <w:r>
        <w:t>Completion rate by training module</w:t>
      </w:r>
    </w:p>
    <w:p>
      <w:pPr>
        <w:pStyle w:val="ListBullet"/>
        <w:spacing w:after="40"/>
        <w:ind w:left="360"/>
      </w:pPr>
      <w:r>
        <w:t>Number of verified certificates</w:t>
      </w:r>
    </w:p>
    <w:p>
      <w:pPr>
        <w:pStyle w:val="Heading3"/>
      </w:pPr>
      <w:r>
        <w:t>Safeguards &amp; Principles</w:t>
      </w:r>
    </w:p>
    <w:p>
      <w:pPr>
        <w:pStyle w:val="ListBullet"/>
        <w:spacing w:after="40"/>
        <w:ind w:left="360"/>
      </w:pPr>
      <w:r>
        <w:t>Certificates confirm training participation, not guaranteed aid.</w:t>
      </w:r>
    </w:p>
    <w:p>
      <w:pPr>
        <w:pStyle w:val="ListBullet"/>
        <w:spacing w:after="40"/>
        <w:ind w:left="360"/>
      </w:pPr>
      <w:r>
        <w:t>Attendance and identity records must be protected.</w:t>
      </w:r>
    </w:p>
    <w:p>
      <w:pPr>
        <w:pStyle w:val="ListBullet"/>
        <w:spacing w:after="40"/>
        <w:ind w:left="360"/>
      </w:pPr>
      <w:r>
        <w:t>Training must be practical, understandable and locally relevant.</w:t>
      </w:r>
    </w:p>
    <w:p>
      <w:pPr>
        <w:pStyle w:val="ListBullet"/>
        <w:spacing w:after="40"/>
        <w:ind w:left="360"/>
      </w:pPr>
      <w:r>
        <w:t>Participants should not be charged unfair fees.</w:t>
      </w:r>
    </w:p>
    <w:p>
      <w:pPr>
        <w:pStyle w:val="ListBullet"/>
        <w:spacing w:after="40"/>
        <w:ind w:left="360"/>
      </w:pPr>
      <w:r>
        <w:t>Certification criteria should be transparent.</w:t>
      </w:r>
    </w:p>
    <w:p>
      <w:pPr>
        <w:pStyle w:val="Heading3"/>
      </w:pPr>
      <w:r>
        <w:t>Partner Support Opportunities</w:t>
      </w:r>
    </w:p>
    <w:p>
      <w:r>
        <w:rPr>
          <w:sz w:val="18"/>
        </w:rPr>
        <w:t>Partners can support training materials, trainers, venue setup, certificates, QR verification, transport support, demonstration tools and training impact reports.</w:t>
      </w:r>
    </w:p>
    <w:p>
      <w:pPr>
        <w:pStyle w:val="Heading3"/>
      </w:pPr>
      <w:r>
        <w:t>CTA</w:t>
      </w:r>
    </w:p>
    <w:p>
      <w:r>
        <w:rPr>
          <w:sz w:val="18"/>
        </w:rPr>
        <w:t>Join a Training Program</w:t>
      </w:r>
    </w:p>
    <w:p>
      <w:r>
        <w:rPr>
          <w:sz w:val="18"/>
        </w:rPr>
        <w:t>Support Certification</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التدريب والشهادات المعتمدة</w:t>
      </w:r>
    </w:p>
    <w:p>
      <w:pPr>
        <w:pStyle w:val="Heading3"/>
      </w:pPr>
      <w:r>
        <w:t>التصنيف</w:t>
      </w:r>
    </w:p>
    <w:p>
      <w:pPr>
        <w:jc w:val="right"/>
        <w:bidi/>
      </w:pPr>
      <w:r>
        <w:rPr>
          <w:rFonts w:ascii="Noto Sans Arabic" w:hAnsi="Noto Sans Arabic" w:cs="Noto Sans Arabic" w:eastAsia="Noto Sans Arabic"/>
          <w:sz w:val="18"/>
        </w:rPr>
        <w:t>المعرفة والمهارات والاعتراف</w:t>
      </w:r>
    </w:p>
    <w:p>
      <w:pPr>
        <w:pStyle w:val="Heading3"/>
      </w:pPr>
      <w:r>
        <w:t>ملخص قصير</w:t>
      </w:r>
    </w:p>
    <w:p>
      <w:pPr>
        <w:jc w:val="right"/>
        <w:bidi/>
      </w:pPr>
      <w:r>
        <w:rPr>
          <w:rFonts w:ascii="Noto Sans Arabic" w:hAnsi="Noto Sans Arabic" w:cs="Noto Sans Arabic" w:eastAsia="Noto Sans Arabic"/>
          <w:sz w:val="18"/>
        </w:rPr>
        <w:t>تقديم تدريب ميداني عملي وشهادات بسيطة للمنتجين والأسر والشباب والنساء واللجان المحلية في مجالات الصمغ العربي والزراعة والثروة الحيوانية وجمع البيانات.</w:t>
      </w:r>
    </w:p>
    <w:p>
      <w:pPr>
        <w:pStyle w:val="Heading3"/>
      </w:pPr>
      <w:r>
        <w:t>نبذة عن البرنامج</w:t>
      </w:r>
    </w:p>
    <w:p>
      <w:pPr>
        <w:jc w:val="right"/>
        <w:bidi/>
      </w:pPr>
      <w:r>
        <w:rPr>
          <w:rFonts w:ascii="Noto Sans Arabic" w:hAnsi="Noto Sans Arabic" w:cs="Noto Sans Arabic" w:eastAsia="Noto Sans Arabic"/>
          <w:sz w:val="18"/>
        </w:rPr>
        <w:t>التدريب هو أول منتج حقيقي للمنظمة. قبل طلب التمويل الكبير أو بناء المنشآت، تبدأ المبادرة بتحسين المعرفة والسلوك والتنظيم. يخلق برنامج التدريب والشهادات مسارات تعلم منظمة ويمنح المشاركين اعترافاً بإكمالهم لمحاور عملية.</w:t>
      </w:r>
    </w:p>
    <w:p>
      <w:pPr>
        <w:pStyle w:val="Heading3"/>
      </w:pPr>
      <w:r>
        <w:t>لماذا هذا البرنامج مهم؟</w:t>
      </w:r>
    </w:p>
    <w:p>
      <w:pPr>
        <w:jc w:val="right"/>
        <w:bidi/>
      </w:pPr>
      <w:r>
        <w:rPr>
          <w:rFonts w:ascii="Noto Sans Arabic" w:hAnsi="Noto Sans Arabic" w:cs="Noto Sans Arabic" w:eastAsia="Noto Sans Arabic"/>
          <w:sz w:val="18"/>
        </w:rPr>
        <w:t>تفشل كثير من جهود التنمية لأنها توزع مدخلات دون بناء المهارات. التدريب يخلق الملكية، يقلل الهدر، يحسن الجودة، ويُعد المجتمع لإدارة الدعم المستقبلي بمسؤولية. كما تمنح الشهادة المشاركين شعوراً بالكرامة والاعتراف.</w:t>
      </w:r>
    </w:p>
    <w:p>
      <w:pPr>
        <w:pStyle w:val="Heading3"/>
      </w:pPr>
      <w:r>
        <w:t>الأهداف الأساسية</w:t>
      </w:r>
    </w:p>
    <w:p>
      <w:pPr>
        <w:pStyle w:val="ListBullet"/>
        <w:spacing w:after="40"/>
        <w:ind w:left="360"/>
      </w:pPr>
      <w:r>
        <w:t>إعداد وحدات تدريبية موحدة لكل البرامج الأساسية.</w:t>
      </w:r>
    </w:p>
    <w:p>
      <w:pPr>
        <w:pStyle w:val="ListBullet"/>
        <w:spacing w:after="40"/>
        <w:ind w:left="360"/>
      </w:pPr>
      <w:r>
        <w:t>منح شهادات للمشاركين الذين يكملون الجلسات العملية.</w:t>
      </w:r>
    </w:p>
    <w:p>
      <w:pPr>
        <w:pStyle w:val="ListBullet"/>
        <w:spacing w:after="40"/>
        <w:ind w:left="360"/>
      </w:pPr>
      <w:r>
        <w:t>بناء قاعدة محلية من المنتجين والمساعدين الميدانيين المدربين.</w:t>
      </w:r>
    </w:p>
    <w:p>
      <w:pPr>
        <w:pStyle w:val="ListBullet"/>
        <w:spacing w:after="40"/>
        <w:ind w:left="360"/>
      </w:pPr>
      <w:r>
        <w:t>متابعة المشاركة حسب الأسرة والنوع والعمر.</w:t>
      </w:r>
    </w:p>
    <w:p>
      <w:pPr>
        <w:pStyle w:val="ListBullet"/>
        <w:spacing w:after="40"/>
        <w:ind w:left="360"/>
      </w:pPr>
      <w:r>
        <w:t>ربط نتائج التدريب بالتخطيط للدعم المستقبلي.</w:t>
      </w:r>
    </w:p>
    <w:p>
      <w:pPr>
        <w:pStyle w:val="ListBullet"/>
        <w:spacing w:after="40"/>
        <w:ind w:left="360"/>
      </w:pPr>
      <w:r>
        <w:t>تعزيز ثقة الشركاء عبر سجلات تعلم قابلة للقياس.</w:t>
      </w:r>
    </w:p>
    <w:p>
      <w:pPr>
        <w:pStyle w:val="Heading3"/>
      </w:pPr>
      <w:r>
        <w:t>الفئات المستهدفة</w:t>
      </w:r>
    </w:p>
    <w:p>
      <w:pPr>
        <w:pStyle w:val="ListBullet"/>
        <w:spacing w:after="40"/>
        <w:ind w:left="360"/>
      </w:pPr>
      <w:r>
        <w:t>منتجو الصمغ العربي</w:t>
      </w:r>
    </w:p>
    <w:p>
      <w:pPr>
        <w:pStyle w:val="ListBullet"/>
        <w:spacing w:after="40"/>
        <w:ind w:left="360"/>
      </w:pPr>
      <w:r>
        <w:t>صغار المزارعين</w:t>
      </w:r>
    </w:p>
    <w:p>
      <w:pPr>
        <w:pStyle w:val="ListBullet"/>
        <w:spacing w:after="40"/>
        <w:ind w:left="360"/>
      </w:pPr>
      <w:r>
        <w:t>أصحاب المواشي</w:t>
      </w:r>
    </w:p>
    <w:p>
      <w:pPr>
        <w:pStyle w:val="ListBullet"/>
        <w:spacing w:after="40"/>
        <w:ind w:left="360"/>
      </w:pPr>
      <w:r>
        <w:t>النساء والشباب</w:t>
      </w:r>
    </w:p>
    <w:p>
      <w:pPr>
        <w:pStyle w:val="ListBullet"/>
        <w:spacing w:after="40"/>
        <w:ind w:left="360"/>
      </w:pPr>
      <w:r>
        <w:t>أعضاء اللجان المحلية</w:t>
      </w:r>
    </w:p>
    <w:p>
      <w:pPr>
        <w:pStyle w:val="ListBullet"/>
        <w:spacing w:after="40"/>
        <w:ind w:left="360"/>
      </w:pPr>
      <w:r>
        <w:t>جامعو البيانات الميدانيون</w:t>
      </w:r>
    </w:p>
    <w:p>
      <w:pPr>
        <w:pStyle w:val="ListBullet"/>
        <w:spacing w:after="40"/>
        <w:ind w:left="360"/>
      </w:pPr>
      <w:r>
        <w:t>قادة التعاونيات مستقبلاً</w:t>
      </w:r>
    </w:p>
    <w:p>
      <w:pPr>
        <w:pStyle w:val="Heading3"/>
      </w:pPr>
      <w:r>
        <w:t>الأنشطة الرئيسية</w:t>
      </w:r>
    </w:p>
    <w:p>
      <w:pPr>
        <w:pStyle w:val="ListBullet"/>
        <w:spacing w:after="40"/>
        <w:ind w:left="360"/>
      </w:pPr>
      <w:r>
        <w:t>إعداد المناهج التدريبية</w:t>
      </w:r>
    </w:p>
    <w:p>
      <w:pPr>
        <w:pStyle w:val="ListBullet"/>
        <w:spacing w:after="40"/>
        <w:ind w:left="360"/>
      </w:pPr>
      <w:r>
        <w:t>تسجيل المشاركين</w:t>
      </w:r>
    </w:p>
    <w:p>
      <w:pPr>
        <w:pStyle w:val="ListBullet"/>
        <w:spacing w:after="40"/>
        <w:ind w:left="360"/>
      </w:pPr>
      <w:r>
        <w:t>جلسات ميدانية عملية</w:t>
      </w:r>
    </w:p>
    <w:p>
      <w:pPr>
        <w:pStyle w:val="ListBullet"/>
        <w:spacing w:after="40"/>
        <w:ind w:left="360"/>
      </w:pPr>
      <w:r>
        <w:t>متابعة الحضور</w:t>
      </w:r>
    </w:p>
    <w:p>
      <w:pPr>
        <w:pStyle w:val="ListBullet"/>
        <w:spacing w:after="40"/>
        <w:ind w:left="360"/>
      </w:pPr>
      <w:r>
        <w:t>إصدار الشهادات</w:t>
      </w:r>
    </w:p>
    <w:p>
      <w:pPr>
        <w:pStyle w:val="ListBullet"/>
        <w:spacing w:after="40"/>
        <w:ind w:left="360"/>
      </w:pPr>
      <w:r>
        <w:t>التحقق عبر رقم شهادة أو رمز QR</w:t>
      </w:r>
    </w:p>
    <w:p>
      <w:pPr>
        <w:pStyle w:val="ListBullet"/>
        <w:spacing w:after="40"/>
        <w:ind w:left="360"/>
      </w:pPr>
      <w:r>
        <w:t>سجلات وتقارير التدريب</w:t>
      </w:r>
    </w:p>
    <w:p>
      <w:pPr>
        <w:pStyle w:val="ListBullet"/>
        <w:spacing w:after="40"/>
        <w:ind w:left="360"/>
      </w:pPr>
      <w:r>
        <w:t>جلسات تنشيطية لاحقة</w:t>
      </w:r>
    </w:p>
    <w:p>
      <w:pPr>
        <w:pStyle w:val="Heading3"/>
      </w:pPr>
      <w:r>
        <w:t>محاور التدريب</w:t>
      </w:r>
    </w:p>
    <w:p>
      <w:pPr>
        <w:jc w:val="right"/>
        <w:bidi/>
      </w:pPr>
      <w:r>
        <w:rPr>
          <w:rFonts w:ascii="Noto Sans Arabic" w:hAnsi="Noto Sans Arabic" w:cs="Noto Sans Arabic" w:eastAsia="Noto Sans Arabic"/>
          <w:sz w:val="18"/>
        </w:rPr>
        <w:t>1. إنتاج الصمغ العربي ورعاية الأشجار</w:t>
      </w:r>
    </w:p>
    <w:p>
      <w:pPr>
        <w:jc w:val="right"/>
        <w:bidi/>
      </w:pPr>
      <w:r>
        <w:rPr>
          <w:rFonts w:ascii="Noto Sans Arabic" w:hAnsi="Noto Sans Arabic" w:cs="Noto Sans Arabic" w:eastAsia="Noto Sans Arabic"/>
          <w:sz w:val="18"/>
        </w:rPr>
        <w:t>2. الجمع المستدام ومراقبة الجودة</w:t>
      </w:r>
    </w:p>
    <w:p>
      <w:pPr>
        <w:jc w:val="right"/>
        <w:bidi/>
      </w:pPr>
      <w:r>
        <w:rPr>
          <w:rFonts w:ascii="Noto Sans Arabic" w:hAnsi="Noto Sans Arabic" w:cs="Noto Sans Arabic" w:eastAsia="Noto Sans Arabic"/>
          <w:sz w:val="18"/>
        </w:rPr>
        <w:t>3. الزراعة والحقول الإرشادية</w:t>
      </w:r>
    </w:p>
    <w:p>
      <w:pPr>
        <w:jc w:val="right"/>
        <w:bidi/>
      </w:pPr>
      <w:r>
        <w:rPr>
          <w:rFonts w:ascii="Noto Sans Arabic" w:hAnsi="Noto Sans Arabic" w:cs="Noto Sans Arabic" w:eastAsia="Noto Sans Arabic"/>
          <w:sz w:val="18"/>
        </w:rPr>
        <w:t>4. رعاية المواشي وتخطيط الأعلاف</w:t>
      </w:r>
    </w:p>
    <w:p>
      <w:pPr>
        <w:jc w:val="right"/>
        <w:bidi/>
      </w:pPr>
      <w:r>
        <w:rPr>
          <w:rFonts w:ascii="Noto Sans Arabic" w:hAnsi="Noto Sans Arabic" w:cs="Noto Sans Arabic" w:eastAsia="Noto Sans Arabic"/>
          <w:sz w:val="18"/>
        </w:rPr>
        <w:t>5. جمع بيانات الأسر والموافقة</w:t>
      </w:r>
    </w:p>
    <w:p>
      <w:pPr>
        <w:jc w:val="right"/>
        <w:bidi/>
      </w:pPr>
      <w:r>
        <w:rPr>
          <w:rFonts w:ascii="Noto Sans Arabic" w:hAnsi="Noto Sans Arabic" w:cs="Noto Sans Arabic" w:eastAsia="Noto Sans Arabic"/>
          <w:sz w:val="18"/>
        </w:rPr>
        <w:t>6. مشاركة النساء والشباب</w:t>
      </w:r>
    </w:p>
    <w:p>
      <w:pPr>
        <w:jc w:val="right"/>
        <w:bidi/>
      </w:pPr>
      <w:r>
        <w:rPr>
          <w:rFonts w:ascii="Noto Sans Arabic" w:hAnsi="Noto Sans Arabic" w:cs="Noto Sans Arabic" w:eastAsia="Noto Sans Arabic"/>
          <w:sz w:val="18"/>
        </w:rPr>
        <w:t>7. التوعية التعاونية والتنظيم المحلي</w:t>
      </w:r>
    </w:p>
    <w:p>
      <w:pPr>
        <w:jc w:val="right"/>
        <w:bidi/>
      </w:pPr>
      <w:r>
        <w:rPr>
          <w:rFonts w:ascii="Noto Sans Arabic" w:hAnsi="Noto Sans Arabic" w:cs="Noto Sans Arabic" w:eastAsia="Noto Sans Arabic"/>
          <w:sz w:val="18"/>
        </w:rPr>
        <w:t>8. أساسيات الثقافة المالية والسوق</w:t>
      </w:r>
    </w:p>
    <w:p>
      <w:pPr>
        <w:pStyle w:val="Heading3"/>
      </w:pPr>
      <w:r>
        <w:t>مسار التنفيذ</w:t>
      </w:r>
    </w:p>
    <w:p>
      <w:pPr>
        <w:jc w:val="right"/>
        <w:bidi/>
      </w:pPr>
      <w:r>
        <w:rPr>
          <w:rFonts w:ascii="Noto Sans Arabic" w:hAnsi="Noto Sans Arabic" w:cs="Noto Sans Arabic" w:eastAsia="Noto Sans Arabic"/>
          <w:sz w:val="18"/>
        </w:rPr>
        <w:t>1. تحديد احتياجات التدريب من خلال بيانات التسجيل</w:t>
      </w:r>
    </w:p>
    <w:p>
      <w:pPr>
        <w:jc w:val="right"/>
        <w:bidi/>
      </w:pPr>
      <w:r>
        <w:rPr>
          <w:rFonts w:ascii="Noto Sans Arabic" w:hAnsi="Noto Sans Arabic" w:cs="Noto Sans Arabic" w:eastAsia="Noto Sans Arabic"/>
          <w:sz w:val="18"/>
        </w:rPr>
        <w:t>2. إعداد تقويم التدريب</w:t>
      </w:r>
    </w:p>
    <w:p>
      <w:pPr>
        <w:jc w:val="right"/>
        <w:bidi/>
      </w:pPr>
      <w:r>
        <w:rPr>
          <w:rFonts w:ascii="Noto Sans Arabic" w:hAnsi="Noto Sans Arabic" w:cs="Noto Sans Arabic" w:eastAsia="Noto Sans Arabic"/>
          <w:sz w:val="18"/>
        </w:rPr>
        <w:t>3. تنفيذ الجلسات العملية</w:t>
      </w:r>
    </w:p>
    <w:p>
      <w:pPr>
        <w:jc w:val="right"/>
        <w:bidi/>
      </w:pPr>
      <w:r>
        <w:rPr>
          <w:rFonts w:ascii="Noto Sans Arabic" w:hAnsi="Noto Sans Arabic" w:cs="Noto Sans Arabic" w:eastAsia="Noto Sans Arabic"/>
          <w:sz w:val="18"/>
        </w:rPr>
        <w:t>4. تسجيل الحضور والمشاركة</w:t>
      </w:r>
    </w:p>
    <w:p>
      <w:pPr>
        <w:jc w:val="right"/>
        <w:bidi/>
      </w:pPr>
      <w:r>
        <w:rPr>
          <w:rFonts w:ascii="Noto Sans Arabic" w:hAnsi="Noto Sans Arabic" w:cs="Noto Sans Arabic" w:eastAsia="Noto Sans Arabic"/>
          <w:sz w:val="18"/>
        </w:rPr>
        <w:t>5. إصدار الشهادات</w:t>
      </w:r>
    </w:p>
    <w:p>
      <w:pPr>
        <w:jc w:val="right"/>
        <w:bidi/>
      </w:pPr>
      <w:r>
        <w:rPr>
          <w:rFonts w:ascii="Noto Sans Arabic" w:hAnsi="Noto Sans Arabic" w:cs="Noto Sans Arabic" w:eastAsia="Noto Sans Arabic"/>
          <w:sz w:val="18"/>
        </w:rPr>
        <w:t>6. التحقق من التطبيق الميداني</w:t>
      </w:r>
    </w:p>
    <w:p>
      <w:pPr>
        <w:jc w:val="right"/>
        <w:bidi/>
      </w:pPr>
      <w:r>
        <w:rPr>
          <w:rFonts w:ascii="Noto Sans Arabic" w:hAnsi="Noto Sans Arabic" w:cs="Noto Sans Arabic" w:eastAsia="Noto Sans Arabic"/>
          <w:sz w:val="18"/>
        </w:rPr>
        <w:t>7. إعداد تقرير أثر التدريب</w:t>
      </w:r>
    </w:p>
    <w:p>
      <w:pPr>
        <w:pStyle w:val="Heading3"/>
      </w:pPr>
      <w:r>
        <w:t>النتائج المتوقعة</w:t>
      </w:r>
    </w:p>
    <w:p>
      <w:pPr>
        <w:pStyle w:val="ListBullet"/>
        <w:spacing w:after="40"/>
        <w:ind w:left="360"/>
      </w:pPr>
      <w:r>
        <w:t>اكتساب المشاركين معرفة عملية.</w:t>
      </w:r>
    </w:p>
    <w:p>
      <w:pPr>
        <w:pStyle w:val="ListBullet"/>
        <w:spacing w:after="40"/>
        <w:ind w:left="360"/>
      </w:pPr>
      <w:r>
        <w:t>إنشاء قاعدة من المنتجين المدربين.</w:t>
      </w:r>
    </w:p>
    <w:p>
      <w:pPr>
        <w:pStyle w:val="ListBullet"/>
        <w:spacing w:after="40"/>
        <w:ind w:left="360"/>
      </w:pPr>
      <w:r>
        <w:t>خلق اعتراف ومساءلة من خلال الشهادات.</w:t>
      </w:r>
    </w:p>
    <w:p>
      <w:pPr>
        <w:pStyle w:val="ListBullet"/>
        <w:spacing w:after="40"/>
        <w:ind w:left="360"/>
      </w:pPr>
      <w:r>
        <w:t>دعم مقترحات الشركاء بسجلات تدريب واضحة.</w:t>
      </w:r>
    </w:p>
    <w:p>
      <w:pPr>
        <w:pStyle w:val="ListBullet"/>
        <w:spacing w:after="40"/>
        <w:ind w:left="360"/>
      </w:pPr>
      <w:r>
        <w:t>تمكين اللجان المحلية من التخطيط بصورة أكثر عدالة.</w:t>
      </w:r>
    </w:p>
    <w:p>
      <w:pPr>
        <w:pStyle w:val="Heading3"/>
      </w:pPr>
      <w:r>
        <w:t>مؤشرات القياس</w:t>
      </w:r>
    </w:p>
    <w:p>
      <w:pPr>
        <w:pStyle w:val="ListBullet"/>
        <w:spacing w:after="40"/>
        <w:ind w:left="360"/>
      </w:pPr>
      <w:r>
        <w:t>عدد جلسات التدريب المنفذة</w:t>
      </w:r>
    </w:p>
    <w:p>
      <w:pPr>
        <w:pStyle w:val="ListBullet"/>
        <w:spacing w:after="40"/>
        <w:ind w:left="360"/>
      </w:pPr>
      <w:r>
        <w:t>عدد المشاركين المدربين</w:t>
      </w:r>
    </w:p>
    <w:p>
      <w:pPr>
        <w:pStyle w:val="ListBullet"/>
        <w:spacing w:after="40"/>
        <w:ind w:left="360"/>
      </w:pPr>
      <w:r>
        <w:t>عدد الشهادات الصادرة</w:t>
      </w:r>
    </w:p>
    <w:p>
      <w:pPr>
        <w:pStyle w:val="ListBullet"/>
        <w:spacing w:after="40"/>
        <w:ind w:left="360"/>
      </w:pPr>
      <w:r>
        <w:t>عدد النساء والشباب المدربين</w:t>
      </w:r>
    </w:p>
    <w:p>
      <w:pPr>
        <w:pStyle w:val="ListBullet"/>
        <w:spacing w:after="40"/>
        <w:ind w:left="360"/>
      </w:pPr>
      <w:r>
        <w:t>عدد زيارات المتابعة الميدانية</w:t>
      </w:r>
    </w:p>
    <w:p>
      <w:pPr>
        <w:pStyle w:val="ListBullet"/>
        <w:spacing w:after="40"/>
        <w:ind w:left="360"/>
      </w:pPr>
      <w:r>
        <w:t>نسبة إكمال كل محور تدريبي</w:t>
      </w:r>
    </w:p>
    <w:p>
      <w:pPr>
        <w:pStyle w:val="ListBullet"/>
        <w:spacing w:after="40"/>
        <w:ind w:left="360"/>
      </w:pPr>
      <w:r>
        <w:t>عدد الشهادات التي تم التحقق منها</w:t>
      </w:r>
    </w:p>
    <w:p>
      <w:pPr>
        <w:pStyle w:val="Heading3"/>
      </w:pPr>
      <w:r>
        <w:t>الضمانات والمبادئ</w:t>
      </w:r>
    </w:p>
    <w:p>
      <w:pPr>
        <w:pStyle w:val="ListBullet"/>
        <w:spacing w:after="40"/>
        <w:ind w:left="360"/>
      </w:pPr>
      <w:r>
        <w:t>الشهادة تؤكد المشاركة في التدريب ولا تعني ضمان الدعم.</w:t>
      </w:r>
    </w:p>
    <w:p>
      <w:pPr>
        <w:pStyle w:val="ListBullet"/>
        <w:spacing w:after="40"/>
        <w:ind w:left="360"/>
      </w:pPr>
      <w:r>
        <w:t>سجلات الحضور والهوية يجب أن تُحمى.</w:t>
      </w:r>
    </w:p>
    <w:p>
      <w:pPr>
        <w:pStyle w:val="ListBullet"/>
        <w:spacing w:after="40"/>
        <w:ind w:left="360"/>
      </w:pPr>
      <w:r>
        <w:t>التدريب يجب أن يكون عملياً ومفهوماً ومرتبطاً بالواقع المحلي.</w:t>
      </w:r>
    </w:p>
    <w:p>
      <w:pPr>
        <w:pStyle w:val="ListBullet"/>
        <w:spacing w:after="40"/>
        <w:ind w:left="360"/>
      </w:pPr>
      <w:r>
        <w:t>يجب ألا تُفرض رسوم غير عادلة على المشاركين.</w:t>
      </w:r>
    </w:p>
    <w:p>
      <w:pPr>
        <w:pStyle w:val="ListBullet"/>
        <w:spacing w:after="40"/>
        <w:ind w:left="360"/>
      </w:pPr>
      <w:r>
        <w:t>معايير الشهادة يجب أن تكون واضحة.</w:t>
      </w:r>
    </w:p>
    <w:p>
      <w:pPr>
        <w:pStyle w:val="Heading3"/>
      </w:pPr>
      <w:r>
        <w:t>فرص دعم الشركاء</w:t>
      </w:r>
    </w:p>
    <w:p>
      <w:pPr>
        <w:jc w:val="right"/>
        <w:bidi/>
      </w:pPr>
      <w:r>
        <w:rPr>
          <w:rFonts w:ascii="Noto Sans Arabic" w:hAnsi="Noto Sans Arabic" w:cs="Noto Sans Arabic" w:eastAsia="Noto Sans Arabic"/>
          <w:sz w:val="18"/>
        </w:rPr>
        <w:t>يمكن للشركاء دعم مواد التدريب، المدربين، تجهيز مواقع التدريب، الشهادات، نظام التحقق، دعم النقل، أدوات العرض العملي، وتقارير أثر التدريب.</w:t>
      </w:r>
    </w:p>
    <w:p>
      <w:pPr>
        <w:pStyle w:val="Heading3"/>
      </w:pPr>
      <w:r>
        <w:t>دعوة للعمل</w:t>
      </w:r>
    </w:p>
    <w:p>
      <w:pPr>
        <w:jc w:val="right"/>
        <w:bidi/>
      </w:pPr>
      <w:r>
        <w:rPr>
          <w:rFonts w:ascii="Noto Sans Arabic" w:hAnsi="Noto Sans Arabic" w:cs="Noto Sans Arabic" w:eastAsia="Noto Sans Arabic"/>
          <w:sz w:val="18"/>
        </w:rPr>
        <w:t>الانضمام إلى برنامج تدريبي</w:t>
      </w:r>
    </w:p>
    <w:p>
      <w:pPr>
        <w:jc w:val="right"/>
        <w:bidi/>
      </w:pPr>
      <w:r>
        <w:rPr>
          <w:rFonts w:ascii="Noto Sans Arabic" w:hAnsi="Noto Sans Arabic" w:cs="Noto Sans Arabic" w:eastAsia="Noto Sans Arabic"/>
          <w:sz w:val="18"/>
        </w:rPr>
        <w:t>دعم نظام الشهادات</w:t>
      </w:r>
    </w:p>
    <w:p>
      <w:r>
        <w:br w:type="page"/>
      </w:r>
    </w:p>
    <w:p>
      <w:pPr>
        <w:pStyle w:val="Heading1"/>
      </w:pPr>
      <w:r>
        <w:t>12. Program 7 — Rural Data &amp; Social Impact Program</w:t>
      </w:r>
    </w:p>
    <w:p>
      <w:pPr>
        <w:pStyle w:val="Heading2"/>
      </w:pPr>
      <w:r>
        <w:t>English Page Content</w:t>
      </w:r>
    </w:p>
    <w:p>
      <w:pPr>
        <w:pStyle w:val="Heading3"/>
      </w:pPr>
      <w:r>
        <w:t>Program Title</w:t>
      </w:r>
    </w:p>
    <w:p>
      <w:r>
        <w:rPr>
          <w:sz w:val="18"/>
        </w:rPr>
        <w:t>Rural Data &amp; Social Impact Program</w:t>
      </w:r>
    </w:p>
    <w:p>
      <w:pPr>
        <w:pStyle w:val="Heading3"/>
      </w:pPr>
      <w:r>
        <w:t>Category Label</w:t>
      </w:r>
    </w:p>
    <w:p>
      <w:r>
        <w:rPr>
          <w:sz w:val="18"/>
        </w:rPr>
        <w:t>Evidence-Based Development</w:t>
      </w:r>
    </w:p>
    <w:p>
      <w:pPr>
        <w:pStyle w:val="Heading3"/>
      </w:pPr>
      <w:r>
        <w:t>Short Summary</w:t>
      </w:r>
    </w:p>
    <w:p>
      <w:r>
        <w:rPr>
          <w:sz w:val="18"/>
        </w:rPr>
        <w:t>Building a secure, consent-based household data system to understand needs, guide support, measure progress and report anonymous impact to partners.</w:t>
      </w:r>
    </w:p>
    <w:p>
      <w:pPr>
        <w:pStyle w:val="Heading3"/>
      </w:pPr>
      <w:r>
        <w:t>Program Brief</w:t>
      </w:r>
    </w:p>
    <w:p>
      <w:r>
        <w:rPr>
          <w:sz w:val="18"/>
        </w:rPr>
        <w:t>The Rural Data &amp; Social Impact Program is the intelligence layer of the initiative. Before making promises or launching support activities, the NGO first needs to understand the real situation of families: household size, income sources, education, land, gum arabic trees, livestock, urgent needs and training requirements.</w:t>
      </w:r>
    </w:p>
    <w:p>
      <w:r>
        <w:rPr>
          <w:sz w:val="18"/>
        </w:rPr>
        <w:t>This program turns scattered village information into a respectful, protected and useful development database.</w:t>
      </w:r>
    </w:p>
    <w:p>
      <w:pPr>
        <w:pStyle w:val="Heading3"/>
      </w:pPr>
      <w:r>
        <w:t>Why This Program Matters</w:t>
      </w:r>
    </w:p>
    <w:p>
      <w:r>
        <w:rPr>
          <w:sz w:val="18"/>
        </w:rPr>
        <w:t>Without reliable data, development support becomes emotional, random or unfair. With structured data, the NGO can identify real needs, prioritize training, design partner proposals and report progress transparently. Data also protects the community from unrealistic promises by grounding decisions in evidence.</w:t>
      </w:r>
    </w:p>
    <w:p>
      <w:pPr>
        <w:pStyle w:val="Heading3"/>
      </w:pPr>
      <w:r>
        <w:t>Core Objectives</w:t>
      </w:r>
    </w:p>
    <w:p>
      <w:pPr>
        <w:pStyle w:val="ListBullet"/>
        <w:spacing w:after="40"/>
        <w:ind w:left="360"/>
      </w:pPr>
      <w:r>
        <w:t>Register households and producers respectfully.</w:t>
      </w:r>
    </w:p>
    <w:p>
      <w:pPr>
        <w:pStyle w:val="ListBullet"/>
        <w:spacing w:after="40"/>
        <w:ind w:left="360"/>
      </w:pPr>
      <w:r>
        <w:t>Collect baseline data on income, education, trees, land and livestock.</w:t>
      </w:r>
    </w:p>
    <w:p>
      <w:pPr>
        <w:pStyle w:val="ListBullet"/>
        <w:spacing w:after="40"/>
        <w:ind w:left="360"/>
      </w:pPr>
      <w:r>
        <w:t>Protect personal documents and sensitive information.</w:t>
      </w:r>
    </w:p>
    <w:p>
      <w:pPr>
        <w:pStyle w:val="ListBullet"/>
        <w:spacing w:after="40"/>
        <w:ind w:left="360"/>
      </w:pPr>
      <w:r>
        <w:t>Produce anonymous statistics for donor and partner reports.</w:t>
      </w:r>
    </w:p>
    <w:p>
      <w:pPr>
        <w:pStyle w:val="ListBullet"/>
        <w:spacing w:after="40"/>
        <w:ind w:left="360"/>
      </w:pPr>
      <w:r>
        <w:t>Track training, certification and support activities over time.</w:t>
      </w:r>
    </w:p>
    <w:p>
      <w:pPr>
        <w:pStyle w:val="ListBullet"/>
        <w:spacing w:after="40"/>
        <w:ind w:left="360"/>
      </w:pPr>
      <w:r>
        <w:t>Build a transparent social impact reporting system.</w:t>
      </w:r>
    </w:p>
    <w:p>
      <w:pPr>
        <w:pStyle w:val="Heading3"/>
      </w:pPr>
      <w:r>
        <w:t>Target Beneficiaries</w:t>
      </w:r>
    </w:p>
    <w:p>
      <w:pPr>
        <w:pStyle w:val="ListBullet"/>
        <w:spacing w:after="40"/>
        <w:ind w:left="360"/>
      </w:pPr>
      <w:r>
        <w:t>Rural households</w:t>
      </w:r>
    </w:p>
    <w:p>
      <w:pPr>
        <w:pStyle w:val="ListBullet"/>
        <w:spacing w:after="40"/>
        <w:ind w:left="360"/>
      </w:pPr>
      <w:r>
        <w:t>Field data collectors</w:t>
      </w:r>
    </w:p>
    <w:p>
      <w:pPr>
        <w:pStyle w:val="ListBullet"/>
        <w:spacing w:after="40"/>
        <w:ind w:left="360"/>
      </w:pPr>
      <w:r>
        <w:t>NGO administrators</w:t>
      </w:r>
    </w:p>
    <w:p>
      <w:pPr>
        <w:pStyle w:val="ListBullet"/>
        <w:spacing w:after="40"/>
        <w:ind w:left="360"/>
      </w:pPr>
      <w:r>
        <w:t>Local committee members</w:t>
      </w:r>
    </w:p>
    <w:p>
      <w:pPr>
        <w:pStyle w:val="ListBullet"/>
        <w:spacing w:after="40"/>
        <w:ind w:left="360"/>
      </w:pPr>
      <w:r>
        <w:t>Donors and partner organizations</w:t>
      </w:r>
    </w:p>
    <w:p>
      <w:pPr>
        <w:pStyle w:val="ListBullet"/>
        <w:spacing w:after="40"/>
        <w:ind w:left="360"/>
      </w:pPr>
      <w:r>
        <w:t>Program managers and trainers</w:t>
      </w:r>
    </w:p>
    <w:p>
      <w:pPr>
        <w:pStyle w:val="Heading3"/>
      </w:pPr>
      <w:r>
        <w:t>Key Activities</w:t>
      </w:r>
    </w:p>
    <w:p>
      <w:pPr>
        <w:pStyle w:val="ListBullet"/>
        <w:spacing w:after="40"/>
        <w:ind w:left="360"/>
      </w:pPr>
      <w:r>
        <w:t>Household registration form design</w:t>
      </w:r>
    </w:p>
    <w:p>
      <w:pPr>
        <w:pStyle w:val="ListBullet"/>
        <w:spacing w:after="40"/>
        <w:ind w:left="360"/>
      </w:pPr>
      <w:r>
        <w:t>Consent and privacy process</w:t>
      </w:r>
    </w:p>
    <w:p>
      <w:pPr>
        <w:pStyle w:val="ListBullet"/>
        <w:spacing w:after="40"/>
        <w:ind w:left="360"/>
      </w:pPr>
      <w:r>
        <w:t>Field data collector training</w:t>
      </w:r>
    </w:p>
    <w:p>
      <w:pPr>
        <w:pStyle w:val="ListBullet"/>
        <w:spacing w:after="40"/>
        <w:ind w:left="360"/>
      </w:pPr>
      <w:r>
        <w:t>Digital database setup</w:t>
      </w:r>
    </w:p>
    <w:p>
      <w:pPr>
        <w:pStyle w:val="ListBullet"/>
        <w:spacing w:after="40"/>
        <w:ind w:left="360"/>
      </w:pPr>
      <w:r>
        <w:t>Document upload and restricted storage</w:t>
      </w:r>
    </w:p>
    <w:p>
      <w:pPr>
        <w:pStyle w:val="ListBullet"/>
        <w:spacing w:after="40"/>
        <w:ind w:left="360"/>
      </w:pPr>
      <w:r>
        <w:t>Baseline reporting</w:t>
      </w:r>
    </w:p>
    <w:p>
      <w:pPr>
        <w:pStyle w:val="ListBullet"/>
        <w:spacing w:after="40"/>
        <w:ind w:left="360"/>
      </w:pPr>
      <w:r>
        <w:t>Impact dashboard creation</w:t>
      </w:r>
    </w:p>
    <w:p>
      <w:pPr>
        <w:pStyle w:val="ListBullet"/>
        <w:spacing w:after="40"/>
        <w:ind w:left="360"/>
      </w:pPr>
      <w:r>
        <w:t>Periodic monitoring and evaluation</w:t>
      </w:r>
    </w:p>
    <w:p>
      <w:pPr>
        <w:pStyle w:val="Heading3"/>
      </w:pPr>
      <w:r>
        <w:t>Training Modules</w:t>
      </w:r>
    </w:p>
    <w:p>
      <w:r>
        <w:rPr>
          <w:sz w:val="18"/>
        </w:rPr>
        <w:t>1. Why Data Matters in Rural Development</w:t>
      </w:r>
    </w:p>
    <w:p>
      <w:r>
        <w:rPr>
          <w:sz w:val="18"/>
        </w:rPr>
        <w:t>2. Consent-Based Household Registration</w:t>
      </w:r>
    </w:p>
    <w:p>
      <w:r>
        <w:rPr>
          <w:sz w:val="18"/>
        </w:rPr>
        <w:t>3. Privacy and Document Protection</w:t>
      </w:r>
    </w:p>
    <w:p>
      <w:r>
        <w:rPr>
          <w:sz w:val="18"/>
        </w:rPr>
        <w:t>4. Field Data Collection Ethics</w:t>
      </w:r>
    </w:p>
    <w:p>
      <w:r>
        <w:rPr>
          <w:sz w:val="18"/>
        </w:rPr>
        <w:t>5. Digital Form Use and Error Reduction</w:t>
      </w:r>
    </w:p>
    <w:p>
      <w:r>
        <w:rPr>
          <w:sz w:val="18"/>
        </w:rPr>
        <w:t>6. Baseline Needs Analysis</w:t>
      </w:r>
    </w:p>
    <w:p>
      <w:r>
        <w:rPr>
          <w:sz w:val="18"/>
        </w:rPr>
        <w:t>7. Anonymous Reporting for Donors</w:t>
      </w:r>
    </w:p>
    <w:p>
      <w:r>
        <w:rPr>
          <w:sz w:val="18"/>
        </w:rPr>
        <w:t>8. Monitoring and Impact Measurement</w:t>
      </w:r>
    </w:p>
    <w:p>
      <w:pPr>
        <w:pStyle w:val="Heading3"/>
      </w:pPr>
      <w:r>
        <w:t>Implementation Pathway</w:t>
      </w:r>
    </w:p>
    <w:p>
      <w:r>
        <w:rPr>
          <w:sz w:val="18"/>
        </w:rPr>
        <w:t>1. Data form preparation</w:t>
      </w:r>
    </w:p>
    <w:p>
      <w:r>
        <w:rPr>
          <w:sz w:val="18"/>
        </w:rPr>
        <w:t>2. Field team training</w:t>
      </w:r>
    </w:p>
    <w:p>
      <w:r>
        <w:rPr>
          <w:sz w:val="18"/>
        </w:rPr>
        <w:t>3. Household registration pilot</w:t>
      </w:r>
    </w:p>
    <w:p>
      <w:r>
        <w:rPr>
          <w:sz w:val="18"/>
        </w:rPr>
        <w:t>4. Data quality review</w:t>
      </w:r>
    </w:p>
    <w:p>
      <w:r>
        <w:rPr>
          <w:sz w:val="18"/>
        </w:rPr>
        <w:t>5. Full village registration</w:t>
      </w:r>
    </w:p>
    <w:p>
      <w:r>
        <w:rPr>
          <w:sz w:val="18"/>
        </w:rPr>
        <w:t>6. Baseline report preparation</w:t>
      </w:r>
    </w:p>
    <w:p>
      <w:r>
        <w:rPr>
          <w:sz w:val="18"/>
        </w:rPr>
        <w:t>7. Ongoing monitoring dashboard</w:t>
      </w:r>
    </w:p>
    <w:p>
      <w:pPr>
        <w:pStyle w:val="Heading3"/>
      </w:pPr>
      <w:r>
        <w:t>Expected Outcomes</w:t>
      </w:r>
    </w:p>
    <w:p>
      <w:pPr>
        <w:pStyle w:val="ListBullet"/>
        <w:spacing w:after="40"/>
        <w:ind w:left="360"/>
      </w:pPr>
      <w:r>
        <w:t>The village has a reliable household database.</w:t>
      </w:r>
    </w:p>
    <w:p>
      <w:pPr>
        <w:pStyle w:val="ListBullet"/>
        <w:spacing w:after="40"/>
        <w:ind w:left="360"/>
      </w:pPr>
      <w:r>
        <w:t>Support planning becomes more accurate and fair.</w:t>
      </w:r>
    </w:p>
    <w:p>
      <w:pPr>
        <w:pStyle w:val="ListBullet"/>
        <w:spacing w:after="40"/>
        <w:ind w:left="360"/>
      </w:pPr>
      <w:r>
        <w:t>Donors see transparent, anonymous statistics.</w:t>
      </w:r>
    </w:p>
    <w:p>
      <w:pPr>
        <w:pStyle w:val="ListBullet"/>
        <w:spacing w:after="40"/>
        <w:ind w:left="360"/>
      </w:pPr>
      <w:r>
        <w:t>Training and support can be tracked over time.</w:t>
      </w:r>
    </w:p>
    <w:p>
      <w:pPr>
        <w:pStyle w:val="ListBullet"/>
        <w:spacing w:after="40"/>
        <w:ind w:left="360"/>
      </w:pPr>
      <w:r>
        <w:t>Personal documents remain restricted.</w:t>
      </w:r>
    </w:p>
    <w:p>
      <w:pPr>
        <w:pStyle w:val="ListBullet"/>
        <w:spacing w:after="40"/>
        <w:ind w:left="360"/>
      </w:pPr>
      <w:r>
        <w:t>Community trust improves through transparent processes.</w:t>
      </w:r>
    </w:p>
    <w:p>
      <w:pPr>
        <w:pStyle w:val="Heading3"/>
      </w:pPr>
      <w:r>
        <w:t>Measurable Indicators</w:t>
      </w:r>
    </w:p>
    <w:p>
      <w:pPr>
        <w:pStyle w:val="ListBullet"/>
        <w:spacing w:after="40"/>
        <w:ind w:left="360"/>
      </w:pPr>
      <w:r>
        <w:t>Number of households registered</w:t>
      </w:r>
    </w:p>
    <w:p>
      <w:pPr>
        <w:pStyle w:val="ListBullet"/>
        <w:spacing w:after="40"/>
        <w:ind w:left="360"/>
      </w:pPr>
      <w:r>
        <w:t>Data completion rate</w:t>
      </w:r>
    </w:p>
    <w:p>
      <w:pPr>
        <w:pStyle w:val="ListBullet"/>
        <w:spacing w:after="40"/>
        <w:ind w:left="360"/>
      </w:pPr>
      <w:r>
        <w:t>Number of consent forms recorded</w:t>
      </w:r>
    </w:p>
    <w:p>
      <w:pPr>
        <w:pStyle w:val="ListBullet"/>
        <w:spacing w:after="40"/>
        <w:ind w:left="360"/>
      </w:pPr>
      <w:r>
        <w:t>Number of field collectors trained</w:t>
      </w:r>
    </w:p>
    <w:p>
      <w:pPr>
        <w:pStyle w:val="ListBullet"/>
        <w:spacing w:after="40"/>
        <w:ind w:left="360"/>
      </w:pPr>
      <w:r>
        <w:t>Number of baseline reports produced</w:t>
      </w:r>
    </w:p>
    <w:p>
      <w:pPr>
        <w:pStyle w:val="ListBullet"/>
        <w:spacing w:after="40"/>
        <w:ind w:left="360"/>
      </w:pPr>
      <w:r>
        <w:t>Number of anonymous dashboard metrics available</w:t>
      </w:r>
    </w:p>
    <w:p>
      <w:pPr>
        <w:pStyle w:val="ListBullet"/>
        <w:spacing w:after="40"/>
        <w:ind w:left="360"/>
      </w:pPr>
      <w:r>
        <w:t>Number of records updated after follow-up visits</w:t>
      </w:r>
    </w:p>
    <w:p>
      <w:pPr>
        <w:pStyle w:val="Heading3"/>
      </w:pPr>
      <w:r>
        <w:t>Safeguards &amp; Principles</w:t>
      </w:r>
    </w:p>
    <w:p>
      <w:pPr>
        <w:pStyle w:val="ListBullet"/>
        <w:spacing w:after="40"/>
        <w:ind w:left="360"/>
      </w:pPr>
      <w:r>
        <w:t>Data must be collected with informed consent.</w:t>
      </w:r>
    </w:p>
    <w:p>
      <w:pPr>
        <w:pStyle w:val="ListBullet"/>
        <w:spacing w:after="40"/>
        <w:ind w:left="360"/>
      </w:pPr>
      <w:r>
        <w:t>Personal documents must never be displayed publicly.</w:t>
      </w:r>
    </w:p>
    <w:p>
      <w:pPr>
        <w:pStyle w:val="ListBullet"/>
        <w:spacing w:after="40"/>
        <w:ind w:left="360"/>
      </w:pPr>
      <w:r>
        <w:t>Donor reports must use anonymous aggregated statistics.</w:t>
      </w:r>
    </w:p>
    <w:p>
      <w:pPr>
        <w:pStyle w:val="ListBullet"/>
        <w:spacing w:after="40"/>
        <w:ind w:left="360"/>
      </w:pPr>
      <w:r>
        <w:t>Data collectors must follow ethical field behavior.</w:t>
      </w:r>
    </w:p>
    <w:p>
      <w:pPr>
        <w:pStyle w:val="ListBullet"/>
        <w:spacing w:after="40"/>
        <w:ind w:left="360"/>
      </w:pPr>
      <w:r>
        <w:t>Registration must not be presented as a guaranteed aid promise.</w:t>
      </w:r>
    </w:p>
    <w:p>
      <w:pPr>
        <w:pStyle w:val="Heading3"/>
      </w:pPr>
      <w:r>
        <w:t>Partner Support Opportunities</w:t>
      </w:r>
    </w:p>
    <w:p>
      <w:r>
        <w:rPr>
          <w:sz w:val="18"/>
        </w:rPr>
        <w:t>Partners can support tablets or phones for field teams, secure database development, form translation, staff training, monitoring dashboards, reporting templates and data protection audits.</w:t>
      </w:r>
    </w:p>
    <w:p>
      <w:pPr>
        <w:pStyle w:val="Heading3"/>
      </w:pPr>
      <w:r>
        <w:t>CTA</w:t>
      </w:r>
    </w:p>
    <w:p>
      <w:r>
        <w:rPr>
          <w:sz w:val="18"/>
        </w:rPr>
        <w:t>Register a Household</w:t>
      </w:r>
    </w:p>
    <w:p>
      <w:r>
        <w:rPr>
          <w:sz w:val="18"/>
        </w:rPr>
        <w:t>Support Data-Based Development</w:t>
      </w:r>
    </w:p>
    <w:p>
      <w:pPr>
        <w:pStyle w:val="Heading2"/>
      </w:pPr>
      <w:r>
        <w:t>Arabic Page Content</w:t>
      </w:r>
    </w:p>
    <w:p>
      <w:pPr>
        <w:pStyle w:val="Heading3"/>
      </w:pPr>
      <w:r>
        <w:t>عنوان البرنامج</w:t>
      </w:r>
    </w:p>
    <w:p>
      <w:pPr>
        <w:jc w:val="right"/>
        <w:bidi/>
      </w:pPr>
      <w:r>
        <w:rPr>
          <w:rFonts w:ascii="Noto Sans Arabic" w:hAnsi="Noto Sans Arabic" w:cs="Noto Sans Arabic" w:eastAsia="Noto Sans Arabic"/>
          <w:sz w:val="18"/>
        </w:rPr>
        <w:t>برنامج البيانات الريفية وقياس الأثر الاجتماعي</w:t>
      </w:r>
    </w:p>
    <w:p>
      <w:pPr>
        <w:pStyle w:val="Heading3"/>
      </w:pPr>
      <w:r>
        <w:t>التصنيف</w:t>
      </w:r>
    </w:p>
    <w:p>
      <w:pPr>
        <w:jc w:val="right"/>
        <w:bidi/>
      </w:pPr>
      <w:r>
        <w:rPr>
          <w:rFonts w:ascii="Noto Sans Arabic" w:hAnsi="Noto Sans Arabic" w:cs="Noto Sans Arabic" w:eastAsia="Noto Sans Arabic"/>
          <w:sz w:val="18"/>
        </w:rPr>
        <w:t>تنمية مبنية على الأدلة</w:t>
      </w:r>
    </w:p>
    <w:p>
      <w:pPr>
        <w:pStyle w:val="Heading3"/>
      </w:pPr>
      <w:r>
        <w:t>ملخص قصير</w:t>
      </w:r>
    </w:p>
    <w:p>
      <w:pPr>
        <w:jc w:val="right"/>
        <w:bidi/>
      </w:pPr>
      <w:r>
        <w:rPr>
          <w:rFonts w:ascii="Noto Sans Arabic" w:hAnsi="Noto Sans Arabic" w:cs="Noto Sans Arabic" w:eastAsia="Noto Sans Arabic"/>
          <w:sz w:val="18"/>
        </w:rPr>
        <w:t>بناء نظام آمن لجمع بيانات الأسر بموافقة أصحابها، لفهم الاحتياجات، توجيه الدعم، قياس التقدم، وتقديم تقارير أثر مجهولة الهوية للشركاء.</w:t>
      </w:r>
    </w:p>
    <w:p>
      <w:pPr>
        <w:pStyle w:val="Heading3"/>
      </w:pPr>
      <w:r>
        <w:t>نبذة عن البرنامج</w:t>
      </w:r>
    </w:p>
    <w:p>
      <w:pPr>
        <w:jc w:val="right"/>
        <w:bidi/>
      </w:pPr>
      <w:r>
        <w:rPr>
          <w:rFonts w:ascii="Noto Sans Arabic" w:hAnsi="Noto Sans Arabic" w:cs="Noto Sans Arabic" w:eastAsia="Noto Sans Arabic"/>
          <w:sz w:val="18"/>
        </w:rPr>
        <w:t>يُعد برنامج البيانات الريفية وقياس الأثر الاجتماعي طبقة المعرفة داخل المبادرة. قبل تقديم الوعود أو إطلاق أنشطة الدعم، تحتاج المنظمة إلى فهم الوضع الحقيقي للأسر: حجم الأسرة، مصادر الدخل، التعليم، الأرض، أشجار الصمغ العربي، الثروة الحيوانية، الاحتياجات العاجلة، واحتياجات التدريب.</w:t>
      </w:r>
    </w:p>
    <w:p>
      <w:pPr>
        <w:jc w:val="right"/>
        <w:bidi/>
      </w:pPr>
      <w:r>
        <w:rPr>
          <w:rFonts w:ascii="Noto Sans Arabic" w:hAnsi="Noto Sans Arabic" w:cs="Noto Sans Arabic" w:eastAsia="Noto Sans Arabic"/>
          <w:sz w:val="18"/>
        </w:rPr>
        <w:t>يحوّل هذا البرنامج المعلومات المتفرقة في القرية إلى قاعدة بيانات تنموية محترمة ومحمية ومفيدة.</w:t>
      </w:r>
    </w:p>
    <w:p>
      <w:pPr>
        <w:pStyle w:val="Heading3"/>
      </w:pPr>
      <w:r>
        <w:t>لماذا هذا البرنامج مهم؟</w:t>
      </w:r>
    </w:p>
    <w:p>
      <w:pPr>
        <w:jc w:val="right"/>
        <w:bidi/>
      </w:pPr>
      <w:r>
        <w:rPr>
          <w:rFonts w:ascii="Noto Sans Arabic" w:hAnsi="Noto Sans Arabic" w:cs="Noto Sans Arabic" w:eastAsia="Noto Sans Arabic"/>
          <w:sz w:val="18"/>
        </w:rPr>
        <w:t>بدون بيانات موثوقة، يصبح الدعم التنموي عاطفياً أو عشوائياً أو غير عادل. أما مع البيانات المنظمة، تستطيع المنظمة تحديد الاحتياجات الحقيقية، ترتيب أولويات التدريب، إعداد مقترحات للشركاء، ورفع تقارير تقدم بشفافية. كما تحمي البيانات المجتمع من الوعود غير الواقعية لأنها تجعل القرارات مبنية على الأدلة.</w:t>
      </w:r>
    </w:p>
    <w:p>
      <w:pPr>
        <w:pStyle w:val="Heading3"/>
      </w:pPr>
      <w:r>
        <w:t>الأهداف الأساسية</w:t>
      </w:r>
    </w:p>
    <w:p>
      <w:pPr>
        <w:pStyle w:val="ListBullet"/>
        <w:spacing w:after="40"/>
        <w:ind w:left="360"/>
      </w:pPr>
      <w:r>
        <w:t>تسجيل الأسر والمنتجين باحترام.</w:t>
      </w:r>
    </w:p>
    <w:p>
      <w:pPr>
        <w:pStyle w:val="ListBullet"/>
        <w:spacing w:after="40"/>
        <w:ind w:left="360"/>
      </w:pPr>
      <w:r>
        <w:t>جمع بيانات خط أساس عن الدخل والتعليم والأشجار والأرض والمواشي.</w:t>
      </w:r>
    </w:p>
    <w:p>
      <w:pPr>
        <w:pStyle w:val="ListBullet"/>
        <w:spacing w:after="40"/>
        <w:ind w:left="360"/>
      </w:pPr>
      <w:r>
        <w:t>حماية الوثائق الشخصية والمعلومات الحساسة.</w:t>
      </w:r>
    </w:p>
    <w:p>
      <w:pPr>
        <w:pStyle w:val="ListBullet"/>
        <w:spacing w:after="40"/>
        <w:ind w:left="360"/>
      </w:pPr>
      <w:r>
        <w:t>إنتاج إحصاءات مجهولة الهوية لتقارير الشركاء والمانحين.</w:t>
      </w:r>
    </w:p>
    <w:p>
      <w:pPr>
        <w:pStyle w:val="ListBullet"/>
        <w:spacing w:after="40"/>
        <w:ind w:left="360"/>
      </w:pPr>
      <w:r>
        <w:t>متابعة التدريب والشهادات وأنشطة الدعم عبر الزمن.</w:t>
      </w:r>
    </w:p>
    <w:p>
      <w:pPr>
        <w:pStyle w:val="ListBullet"/>
        <w:spacing w:after="40"/>
        <w:ind w:left="360"/>
      </w:pPr>
      <w:r>
        <w:t>بناء نظام شفاف لقياس الأثر الاجتماعي.</w:t>
      </w:r>
    </w:p>
    <w:p>
      <w:pPr>
        <w:pStyle w:val="Heading3"/>
      </w:pPr>
      <w:r>
        <w:t>الفئات المستهدفة</w:t>
      </w:r>
    </w:p>
    <w:p>
      <w:pPr>
        <w:pStyle w:val="ListBullet"/>
        <w:spacing w:after="40"/>
        <w:ind w:left="360"/>
      </w:pPr>
      <w:r>
        <w:t>الأسر الريفية</w:t>
      </w:r>
    </w:p>
    <w:p>
      <w:pPr>
        <w:pStyle w:val="ListBullet"/>
        <w:spacing w:after="40"/>
        <w:ind w:left="360"/>
      </w:pPr>
      <w:r>
        <w:t>جامعو البيانات الميدانيون</w:t>
      </w:r>
    </w:p>
    <w:p>
      <w:pPr>
        <w:pStyle w:val="ListBullet"/>
        <w:spacing w:after="40"/>
        <w:ind w:left="360"/>
      </w:pPr>
      <w:r>
        <w:t>إدارة المنظمة</w:t>
      </w:r>
    </w:p>
    <w:p>
      <w:pPr>
        <w:pStyle w:val="ListBullet"/>
        <w:spacing w:after="40"/>
        <w:ind w:left="360"/>
      </w:pPr>
      <w:r>
        <w:t>أعضاء اللجنة المحلية</w:t>
      </w:r>
    </w:p>
    <w:p>
      <w:pPr>
        <w:pStyle w:val="ListBullet"/>
        <w:spacing w:after="40"/>
        <w:ind w:left="360"/>
      </w:pPr>
      <w:r>
        <w:t>المانحون والمنظمات الشريكة</w:t>
      </w:r>
    </w:p>
    <w:p>
      <w:pPr>
        <w:pStyle w:val="ListBullet"/>
        <w:spacing w:after="40"/>
        <w:ind w:left="360"/>
      </w:pPr>
      <w:r>
        <w:t>مدراء البرامج والمدربون</w:t>
      </w:r>
    </w:p>
    <w:p>
      <w:pPr>
        <w:pStyle w:val="Heading3"/>
      </w:pPr>
      <w:r>
        <w:t>الأنشطة الرئيسية</w:t>
      </w:r>
    </w:p>
    <w:p>
      <w:pPr>
        <w:pStyle w:val="ListBullet"/>
        <w:spacing w:after="40"/>
        <w:ind w:left="360"/>
      </w:pPr>
      <w:r>
        <w:t>تصميم استمارة تسجيل الأسر</w:t>
      </w:r>
    </w:p>
    <w:p>
      <w:pPr>
        <w:pStyle w:val="ListBullet"/>
        <w:spacing w:after="40"/>
        <w:ind w:left="360"/>
      </w:pPr>
      <w:r>
        <w:t>إجراءات الموافقة والخصوصية</w:t>
      </w:r>
    </w:p>
    <w:p>
      <w:pPr>
        <w:pStyle w:val="ListBullet"/>
        <w:spacing w:after="40"/>
        <w:ind w:left="360"/>
      </w:pPr>
      <w:r>
        <w:t>تدريب جامعي البيانات</w:t>
      </w:r>
    </w:p>
    <w:p>
      <w:pPr>
        <w:pStyle w:val="ListBullet"/>
        <w:spacing w:after="40"/>
        <w:ind w:left="360"/>
      </w:pPr>
      <w:r>
        <w:t>إعداد قاعدة بيانات رقمية</w:t>
      </w:r>
    </w:p>
    <w:p>
      <w:pPr>
        <w:pStyle w:val="ListBullet"/>
        <w:spacing w:after="40"/>
        <w:ind w:left="360"/>
      </w:pPr>
      <w:r>
        <w:t>رفع الوثائق وتخزينها بصورة مقيدة</w:t>
      </w:r>
    </w:p>
    <w:p>
      <w:pPr>
        <w:pStyle w:val="ListBullet"/>
        <w:spacing w:after="40"/>
        <w:ind w:left="360"/>
      </w:pPr>
      <w:r>
        <w:t>إعداد تقرير خط الأساس</w:t>
      </w:r>
    </w:p>
    <w:p>
      <w:pPr>
        <w:pStyle w:val="ListBullet"/>
        <w:spacing w:after="40"/>
        <w:ind w:left="360"/>
      </w:pPr>
      <w:r>
        <w:t>إنشاء لوحة مؤشرات للأثر</w:t>
      </w:r>
    </w:p>
    <w:p>
      <w:pPr>
        <w:pStyle w:val="ListBullet"/>
        <w:spacing w:after="40"/>
        <w:ind w:left="360"/>
      </w:pPr>
      <w:r>
        <w:t>المتابعة والتقييم الدوري</w:t>
      </w:r>
    </w:p>
    <w:p>
      <w:pPr>
        <w:pStyle w:val="Heading3"/>
      </w:pPr>
      <w:r>
        <w:t>محاور التدريب</w:t>
      </w:r>
    </w:p>
    <w:p>
      <w:pPr>
        <w:jc w:val="right"/>
        <w:bidi/>
      </w:pPr>
      <w:r>
        <w:rPr>
          <w:rFonts w:ascii="Noto Sans Arabic" w:hAnsi="Noto Sans Arabic" w:cs="Noto Sans Arabic" w:eastAsia="Noto Sans Arabic"/>
          <w:sz w:val="18"/>
        </w:rPr>
        <w:t>1. لماذا البيانات مهمة في التنمية الريفية</w:t>
      </w:r>
    </w:p>
    <w:p>
      <w:pPr>
        <w:jc w:val="right"/>
        <w:bidi/>
      </w:pPr>
      <w:r>
        <w:rPr>
          <w:rFonts w:ascii="Noto Sans Arabic" w:hAnsi="Noto Sans Arabic" w:cs="Noto Sans Arabic" w:eastAsia="Noto Sans Arabic"/>
          <w:sz w:val="18"/>
        </w:rPr>
        <w:t>2. التسجيل بموافقة الأسرة</w:t>
      </w:r>
    </w:p>
    <w:p>
      <w:pPr>
        <w:jc w:val="right"/>
        <w:bidi/>
      </w:pPr>
      <w:r>
        <w:rPr>
          <w:rFonts w:ascii="Noto Sans Arabic" w:hAnsi="Noto Sans Arabic" w:cs="Noto Sans Arabic" w:eastAsia="Noto Sans Arabic"/>
          <w:sz w:val="18"/>
        </w:rPr>
        <w:t>3. الخصوصية وحماية الوثائق</w:t>
      </w:r>
    </w:p>
    <w:p>
      <w:pPr>
        <w:jc w:val="right"/>
        <w:bidi/>
      </w:pPr>
      <w:r>
        <w:rPr>
          <w:rFonts w:ascii="Noto Sans Arabic" w:hAnsi="Noto Sans Arabic" w:cs="Noto Sans Arabic" w:eastAsia="Noto Sans Arabic"/>
          <w:sz w:val="18"/>
        </w:rPr>
        <w:t>4. أخلاقيات جمع البيانات الميدانية</w:t>
      </w:r>
    </w:p>
    <w:p>
      <w:pPr>
        <w:jc w:val="right"/>
        <w:bidi/>
      </w:pPr>
      <w:r>
        <w:rPr>
          <w:rFonts w:ascii="Noto Sans Arabic" w:hAnsi="Noto Sans Arabic" w:cs="Noto Sans Arabic" w:eastAsia="Noto Sans Arabic"/>
          <w:sz w:val="18"/>
        </w:rPr>
        <w:t>5. استخدام النماذج الرقمية وتقليل الأخطاء</w:t>
      </w:r>
    </w:p>
    <w:p>
      <w:pPr>
        <w:jc w:val="right"/>
        <w:bidi/>
      </w:pPr>
      <w:r>
        <w:rPr>
          <w:rFonts w:ascii="Noto Sans Arabic" w:hAnsi="Noto Sans Arabic" w:cs="Noto Sans Arabic" w:eastAsia="Noto Sans Arabic"/>
          <w:sz w:val="18"/>
        </w:rPr>
        <w:t>6. تحليل احتياجات خط الأساس</w:t>
      </w:r>
    </w:p>
    <w:p>
      <w:pPr>
        <w:jc w:val="right"/>
        <w:bidi/>
      </w:pPr>
      <w:r>
        <w:rPr>
          <w:rFonts w:ascii="Noto Sans Arabic" w:hAnsi="Noto Sans Arabic" w:cs="Noto Sans Arabic" w:eastAsia="Noto Sans Arabic"/>
          <w:sz w:val="18"/>
        </w:rPr>
        <w:t>7. التقارير المجهولة للمانحين</w:t>
      </w:r>
    </w:p>
    <w:p>
      <w:pPr>
        <w:jc w:val="right"/>
        <w:bidi/>
      </w:pPr>
      <w:r>
        <w:rPr>
          <w:rFonts w:ascii="Noto Sans Arabic" w:hAnsi="Noto Sans Arabic" w:cs="Noto Sans Arabic" w:eastAsia="Noto Sans Arabic"/>
          <w:sz w:val="18"/>
        </w:rPr>
        <w:t>8. المتابعة وقياس الأثر</w:t>
      </w:r>
    </w:p>
    <w:p>
      <w:pPr>
        <w:pStyle w:val="Heading3"/>
      </w:pPr>
      <w:r>
        <w:t>مسار التنفيذ</w:t>
      </w:r>
    </w:p>
    <w:p>
      <w:pPr>
        <w:jc w:val="right"/>
        <w:bidi/>
      </w:pPr>
      <w:r>
        <w:rPr>
          <w:rFonts w:ascii="Noto Sans Arabic" w:hAnsi="Noto Sans Arabic" w:cs="Noto Sans Arabic" w:eastAsia="Noto Sans Arabic"/>
          <w:sz w:val="18"/>
        </w:rPr>
        <w:t>1. إعداد استمارة البيانات</w:t>
      </w:r>
    </w:p>
    <w:p>
      <w:pPr>
        <w:jc w:val="right"/>
        <w:bidi/>
      </w:pPr>
      <w:r>
        <w:rPr>
          <w:rFonts w:ascii="Noto Sans Arabic" w:hAnsi="Noto Sans Arabic" w:cs="Noto Sans Arabic" w:eastAsia="Noto Sans Arabic"/>
          <w:sz w:val="18"/>
        </w:rPr>
        <w:t>2. تدريب الفريق الميداني</w:t>
      </w:r>
    </w:p>
    <w:p>
      <w:pPr>
        <w:jc w:val="right"/>
        <w:bidi/>
      </w:pPr>
      <w:r>
        <w:rPr>
          <w:rFonts w:ascii="Noto Sans Arabic" w:hAnsi="Noto Sans Arabic" w:cs="Noto Sans Arabic" w:eastAsia="Noto Sans Arabic"/>
          <w:sz w:val="18"/>
        </w:rPr>
        <w:t>3. تجربة تسجيل أولية للأسر</w:t>
      </w:r>
    </w:p>
    <w:p>
      <w:pPr>
        <w:jc w:val="right"/>
        <w:bidi/>
      </w:pPr>
      <w:r>
        <w:rPr>
          <w:rFonts w:ascii="Noto Sans Arabic" w:hAnsi="Noto Sans Arabic" w:cs="Noto Sans Arabic" w:eastAsia="Noto Sans Arabic"/>
          <w:sz w:val="18"/>
        </w:rPr>
        <w:t>4. مراجعة جودة البيانات</w:t>
      </w:r>
    </w:p>
    <w:p>
      <w:pPr>
        <w:jc w:val="right"/>
        <w:bidi/>
      </w:pPr>
      <w:r>
        <w:rPr>
          <w:rFonts w:ascii="Noto Sans Arabic" w:hAnsi="Noto Sans Arabic" w:cs="Noto Sans Arabic" w:eastAsia="Noto Sans Arabic"/>
          <w:sz w:val="18"/>
        </w:rPr>
        <w:t>5. تسجيل كامل للقرية</w:t>
      </w:r>
    </w:p>
    <w:p>
      <w:pPr>
        <w:jc w:val="right"/>
        <w:bidi/>
      </w:pPr>
      <w:r>
        <w:rPr>
          <w:rFonts w:ascii="Noto Sans Arabic" w:hAnsi="Noto Sans Arabic" w:cs="Noto Sans Arabic" w:eastAsia="Noto Sans Arabic"/>
          <w:sz w:val="18"/>
        </w:rPr>
        <w:t>6. إعداد تقرير خط الأساس</w:t>
      </w:r>
    </w:p>
    <w:p>
      <w:pPr>
        <w:jc w:val="right"/>
        <w:bidi/>
      </w:pPr>
      <w:r>
        <w:rPr>
          <w:rFonts w:ascii="Noto Sans Arabic" w:hAnsi="Noto Sans Arabic" w:cs="Noto Sans Arabic" w:eastAsia="Noto Sans Arabic"/>
          <w:sz w:val="18"/>
        </w:rPr>
        <w:t>7. لوحة متابعة مستمرة</w:t>
      </w:r>
    </w:p>
    <w:p>
      <w:pPr>
        <w:pStyle w:val="Heading3"/>
      </w:pPr>
      <w:r>
        <w:t>النتائج المتوقعة</w:t>
      </w:r>
    </w:p>
    <w:p>
      <w:pPr>
        <w:pStyle w:val="ListBullet"/>
        <w:spacing w:after="40"/>
        <w:ind w:left="360"/>
      </w:pPr>
      <w:r>
        <w:t>توفر قاعدة بيانات موثوقة للأسر.</w:t>
      </w:r>
    </w:p>
    <w:p>
      <w:pPr>
        <w:pStyle w:val="ListBullet"/>
        <w:spacing w:after="40"/>
        <w:ind w:left="360"/>
      </w:pPr>
      <w:r>
        <w:t>تحسين دقة وعدالة التخطيط للدعم.</w:t>
      </w:r>
    </w:p>
    <w:p>
      <w:pPr>
        <w:pStyle w:val="ListBullet"/>
        <w:spacing w:after="40"/>
        <w:ind w:left="360"/>
      </w:pPr>
      <w:r>
        <w:t>حصول المانحين على إحصاءات شفافة ومجهولة الهوية.</w:t>
      </w:r>
    </w:p>
    <w:p>
      <w:pPr>
        <w:pStyle w:val="ListBullet"/>
        <w:spacing w:after="40"/>
        <w:ind w:left="360"/>
      </w:pPr>
      <w:r>
        <w:t>إمكانية متابعة التدريب والدعم عبر الزمن.</w:t>
      </w:r>
    </w:p>
    <w:p>
      <w:pPr>
        <w:pStyle w:val="ListBullet"/>
        <w:spacing w:after="40"/>
        <w:ind w:left="360"/>
      </w:pPr>
      <w:r>
        <w:t>بقاء الوثائق الشخصية في نطاق مقيد.</w:t>
      </w:r>
    </w:p>
    <w:p>
      <w:pPr>
        <w:pStyle w:val="ListBullet"/>
        <w:spacing w:after="40"/>
        <w:ind w:left="360"/>
      </w:pPr>
      <w:r>
        <w:t>تعزيز ثقة المجتمع من خلال إجراءات شفافة.</w:t>
      </w:r>
    </w:p>
    <w:p>
      <w:pPr>
        <w:pStyle w:val="Heading3"/>
      </w:pPr>
      <w:r>
        <w:t>مؤشرات القياس</w:t>
      </w:r>
    </w:p>
    <w:p>
      <w:pPr>
        <w:pStyle w:val="ListBullet"/>
        <w:spacing w:after="40"/>
        <w:ind w:left="360"/>
      </w:pPr>
      <w:r>
        <w:t>عدد الأسر المسجلة</w:t>
      </w:r>
    </w:p>
    <w:p>
      <w:pPr>
        <w:pStyle w:val="ListBullet"/>
        <w:spacing w:after="40"/>
        <w:ind w:left="360"/>
      </w:pPr>
      <w:r>
        <w:t>نسبة اكتمال البيانات</w:t>
      </w:r>
    </w:p>
    <w:p>
      <w:pPr>
        <w:pStyle w:val="ListBullet"/>
        <w:spacing w:after="40"/>
        <w:ind w:left="360"/>
      </w:pPr>
      <w:r>
        <w:t>عدد موافقات استخدام البيانات المسجلة</w:t>
      </w:r>
    </w:p>
    <w:p>
      <w:pPr>
        <w:pStyle w:val="ListBullet"/>
        <w:spacing w:after="40"/>
        <w:ind w:left="360"/>
      </w:pPr>
      <w:r>
        <w:t>عدد جامعي البيانات المدربين</w:t>
      </w:r>
    </w:p>
    <w:p>
      <w:pPr>
        <w:pStyle w:val="ListBullet"/>
        <w:spacing w:after="40"/>
        <w:ind w:left="360"/>
      </w:pPr>
      <w:r>
        <w:t>عدد تقارير خط الأساس</w:t>
      </w:r>
    </w:p>
    <w:p>
      <w:pPr>
        <w:pStyle w:val="ListBullet"/>
        <w:spacing w:after="40"/>
        <w:ind w:left="360"/>
      </w:pPr>
      <w:r>
        <w:t>عدد مؤشرات اللوحة المتاحة</w:t>
      </w:r>
    </w:p>
    <w:p>
      <w:pPr>
        <w:pStyle w:val="ListBullet"/>
        <w:spacing w:after="40"/>
        <w:ind w:left="360"/>
      </w:pPr>
      <w:r>
        <w:t>عدد السجلات التي تم تحديثها بعد زيارات المتابعة</w:t>
      </w:r>
    </w:p>
    <w:p>
      <w:pPr>
        <w:pStyle w:val="Heading3"/>
      </w:pPr>
      <w:r>
        <w:t>الضمانات والمبادئ</w:t>
      </w:r>
    </w:p>
    <w:p>
      <w:pPr>
        <w:pStyle w:val="ListBullet"/>
        <w:spacing w:after="40"/>
        <w:ind w:left="360"/>
      </w:pPr>
      <w:r>
        <w:t>يجب جمع البيانات بموافقة واضحة ومستنيرة.</w:t>
      </w:r>
    </w:p>
    <w:p>
      <w:pPr>
        <w:pStyle w:val="ListBullet"/>
        <w:spacing w:after="40"/>
        <w:ind w:left="360"/>
      </w:pPr>
      <w:r>
        <w:t>لا تُعرض الوثائق الشخصية للعامة أبداً.</w:t>
      </w:r>
    </w:p>
    <w:p>
      <w:pPr>
        <w:pStyle w:val="ListBullet"/>
        <w:spacing w:after="40"/>
        <w:ind w:left="360"/>
      </w:pPr>
      <w:r>
        <w:t>تقارير المانحين تستخدم إحصاءات مجمعة ومجهولة الهوية.</w:t>
      </w:r>
    </w:p>
    <w:p>
      <w:pPr>
        <w:pStyle w:val="ListBullet"/>
        <w:spacing w:after="40"/>
        <w:ind w:left="360"/>
      </w:pPr>
      <w:r>
        <w:t>يلتزم جامعو البيانات بأخلاقيات العمل الميداني.</w:t>
      </w:r>
    </w:p>
    <w:p>
      <w:pPr>
        <w:pStyle w:val="ListBullet"/>
        <w:spacing w:after="40"/>
        <w:ind w:left="360"/>
      </w:pPr>
      <w:r>
        <w:t>التسجيل لا يُقدم كضمان للحصول على المساعدة.</w:t>
      </w:r>
    </w:p>
    <w:p>
      <w:pPr>
        <w:pStyle w:val="Heading3"/>
      </w:pPr>
      <w:r>
        <w:t>فرص دعم الشركاء</w:t>
      </w:r>
    </w:p>
    <w:p>
      <w:pPr>
        <w:jc w:val="right"/>
        <w:bidi/>
      </w:pPr>
      <w:r>
        <w:rPr>
          <w:rFonts w:ascii="Noto Sans Arabic" w:hAnsi="Noto Sans Arabic" w:cs="Noto Sans Arabic" w:eastAsia="Noto Sans Arabic"/>
          <w:sz w:val="18"/>
        </w:rPr>
        <w:t>يمكن للشركاء دعم أجهزة الهاتف أو الأجهزة اللوحية للفريق الميداني، تطوير قاعدة بيانات آمنة، ترجمة النماذج، تدريب العاملين، لوحات المتابعة، قوالب التقارير، ومراجعات حماية البيانات.</w:t>
      </w:r>
    </w:p>
    <w:p>
      <w:pPr>
        <w:pStyle w:val="Heading3"/>
      </w:pPr>
      <w:r>
        <w:t>دعوة للعمل</w:t>
      </w:r>
    </w:p>
    <w:p>
      <w:pPr>
        <w:jc w:val="right"/>
        <w:bidi/>
      </w:pPr>
      <w:r>
        <w:rPr>
          <w:rFonts w:ascii="Noto Sans Arabic" w:hAnsi="Noto Sans Arabic" w:cs="Noto Sans Arabic" w:eastAsia="Noto Sans Arabic"/>
          <w:sz w:val="18"/>
        </w:rPr>
        <w:t>تسجيل أسرة</w:t>
      </w:r>
    </w:p>
    <w:p>
      <w:pPr>
        <w:jc w:val="right"/>
        <w:bidi/>
      </w:pPr>
      <w:r>
        <w:rPr>
          <w:rFonts w:ascii="Noto Sans Arabic" w:hAnsi="Noto Sans Arabic" w:cs="Noto Sans Arabic" w:eastAsia="Noto Sans Arabic"/>
          <w:sz w:val="18"/>
        </w:rPr>
        <w:t>دعم التنمية المبنية على البيانات</w:t>
      </w:r>
    </w:p>
    <w:p>
      <w:pPr>
        <w:pStyle w:val="Heading1"/>
      </w:pPr>
      <w:r>
        <w:t>13. Required Program Detail Page Data Schema</w:t>
      </w:r>
    </w:p>
    <w:p>
      <w:r>
        <w:rPr>
          <w:sz w:val="18"/>
        </w:rPr>
        <w:t>Antigravity should create a reusable program data object. Suggested TypeScript structure:</w:t>
      </w:r>
    </w:p>
    <w:tbl>
      <w:tblPr>
        <w:tblW w:type="auto" w:w="0"/>
        <w:jc w:val="center"/>
        <w:tblLook w:firstColumn="1" w:firstRow="1" w:lastColumn="0" w:lastRow="0" w:noHBand="0" w:noVBand="1" w:val="04A0"/>
      </w:tblPr>
      <w:tblGrid>
        <w:gridCol w:w="10224"/>
      </w:tblGrid>
      <w:tr>
        <w:tc>
          <w:tcPr>
            <w:tcW w:type="dxa" w:w="10224"/>
            <w:vAlign w:val="top"/>
            <w:shd w:fill="F4E8D0"/>
          </w:tcPr>
          <w:p>
            <w:r>
              <w:rPr>
                <w:rFonts w:ascii="Courier New" w:hAnsi="Courier New" w:eastAsia="Courier New"/>
                <w:sz w:val="15"/>
              </w:rPr>
              <w:t>export interface ProgramDetail {</w:t>
            </w:r>
            <w:r>
              <w:br/>
            </w:r>
            <w:r>
              <w:rPr>
                <w:rFonts w:ascii="Courier New" w:hAnsi="Courier New" w:eastAsia="Courier New"/>
                <w:sz w:val="15"/>
              </w:rPr>
              <w:t xml:space="preserve">  id: string;</w:t>
            </w:r>
            <w:r>
              <w:br/>
            </w:r>
            <w:r>
              <w:rPr>
                <w:rFonts w:ascii="Courier New" w:hAnsi="Courier New" w:eastAsia="Courier New"/>
                <w:sz w:val="15"/>
              </w:rPr>
              <w:t xml:space="preserve">  slug: string;</w:t>
            </w:r>
            <w:r>
              <w:br/>
            </w:r>
            <w:r>
              <w:rPr>
                <w:rFonts w:ascii="Courier New" w:hAnsi="Courier New" w:eastAsia="Courier New"/>
                <w:sz w:val="15"/>
              </w:rPr>
              <w:t xml:space="preserve">  category: string;</w:t>
            </w:r>
            <w:r>
              <w:br/>
            </w:r>
            <w:r>
              <w:rPr>
                <w:rFonts w:ascii="Courier New" w:hAnsi="Courier New" w:eastAsia="Courier New"/>
                <w:sz w:val="15"/>
              </w:rPr>
              <w:t xml:space="preserve">  title: string;</w:t>
            </w:r>
            <w:r>
              <w:br/>
            </w:r>
            <w:r>
              <w:rPr>
                <w:rFonts w:ascii="Courier New" w:hAnsi="Courier New" w:eastAsia="Courier New"/>
                <w:sz w:val="15"/>
              </w:rPr>
              <w:t xml:space="preserve">  shortSummary: string;</w:t>
            </w:r>
            <w:r>
              <w:br/>
            </w:r>
            <w:r>
              <w:rPr>
                <w:rFonts w:ascii="Courier New" w:hAnsi="Courier New" w:eastAsia="Courier New"/>
                <w:sz w:val="15"/>
              </w:rPr>
              <w:t xml:space="preserve">  heroImage: string;</w:t>
            </w:r>
            <w:r>
              <w:br/>
            </w:r>
            <w:r>
              <w:rPr>
                <w:rFonts w:ascii="Courier New" w:hAnsi="Courier New" w:eastAsia="Courier New"/>
                <w:sz w:val="15"/>
              </w:rPr>
              <w:t xml:space="preserve">  primaryFocus: string;</w:t>
            </w:r>
            <w:r>
              <w:br/>
            </w:r>
            <w:r>
              <w:rPr>
                <w:rFonts w:ascii="Courier New" w:hAnsi="Courier New" w:eastAsia="Courier New"/>
                <w:sz w:val="15"/>
              </w:rPr>
              <w:t xml:space="preserve">  targetGroup: string;</w:t>
            </w:r>
            <w:r>
              <w:br/>
            </w:r>
            <w:r>
              <w:rPr>
                <w:rFonts w:ascii="Courier New" w:hAnsi="Courier New" w:eastAsia="Courier New"/>
                <w:sz w:val="15"/>
              </w:rPr>
              <w:t xml:space="preserve">  expectedImpact: string;</w:t>
            </w:r>
            <w:r>
              <w:br/>
            </w:r>
            <w:r>
              <w:rPr>
                <w:rFonts w:ascii="Courier New" w:hAnsi="Courier New" w:eastAsia="Courier New"/>
                <w:sz w:val="15"/>
              </w:rPr>
              <w:t xml:space="preserve">  brief: string[];</w:t>
            </w:r>
            <w:r>
              <w:br/>
            </w:r>
            <w:r>
              <w:rPr>
                <w:rFonts w:ascii="Courier New" w:hAnsi="Courier New" w:eastAsia="Courier New"/>
                <w:sz w:val="15"/>
              </w:rPr>
              <w:t xml:space="preserve">  whyItMatters: string[];</w:t>
            </w:r>
            <w:r>
              <w:br/>
            </w:r>
            <w:r>
              <w:rPr>
                <w:rFonts w:ascii="Courier New" w:hAnsi="Courier New" w:eastAsia="Courier New"/>
                <w:sz w:val="15"/>
              </w:rPr>
              <w:t xml:space="preserve">  objectives: string[];</w:t>
            </w:r>
            <w:r>
              <w:br/>
            </w:r>
            <w:r>
              <w:rPr>
                <w:rFonts w:ascii="Courier New" w:hAnsi="Courier New" w:eastAsia="Courier New"/>
                <w:sz w:val="15"/>
              </w:rPr>
              <w:t xml:space="preserve">  beneficiaries: string[];</w:t>
            </w:r>
            <w:r>
              <w:br/>
            </w:r>
            <w:r>
              <w:rPr>
                <w:rFonts w:ascii="Courier New" w:hAnsi="Courier New" w:eastAsia="Courier New"/>
                <w:sz w:val="15"/>
              </w:rPr>
              <w:t xml:space="preserve">  activities: string[];</w:t>
            </w:r>
            <w:r>
              <w:br/>
            </w:r>
            <w:r>
              <w:rPr>
                <w:rFonts w:ascii="Courier New" w:hAnsi="Courier New" w:eastAsia="Courier New"/>
                <w:sz w:val="15"/>
              </w:rPr>
              <w:t xml:space="preserve">  trainingModules: { title: string; description: string }[];</w:t>
            </w:r>
            <w:r>
              <w:br/>
            </w:r>
            <w:r>
              <w:rPr>
                <w:rFonts w:ascii="Courier New" w:hAnsi="Courier New" w:eastAsia="Courier New"/>
                <w:sz w:val="15"/>
              </w:rPr>
              <w:t xml:space="preserve">  pathway: { step: string; description: string }[];</w:t>
            </w:r>
            <w:r>
              <w:br/>
            </w:r>
            <w:r>
              <w:rPr>
                <w:rFonts w:ascii="Courier New" w:hAnsi="Courier New" w:eastAsia="Courier New"/>
                <w:sz w:val="15"/>
              </w:rPr>
              <w:t xml:space="preserve">  outcomes: string[];</w:t>
            </w:r>
            <w:r>
              <w:br/>
            </w:r>
            <w:r>
              <w:rPr>
                <w:rFonts w:ascii="Courier New" w:hAnsi="Courier New" w:eastAsia="Courier New"/>
                <w:sz w:val="15"/>
              </w:rPr>
              <w:t xml:space="preserve">  indicators: string[];</w:t>
            </w:r>
            <w:r>
              <w:br/>
            </w:r>
            <w:r>
              <w:rPr>
                <w:rFonts w:ascii="Courier New" w:hAnsi="Courier New" w:eastAsia="Courier New"/>
                <w:sz w:val="15"/>
              </w:rPr>
              <w:t xml:space="preserve">  safeguards: string[];</w:t>
            </w:r>
            <w:r>
              <w:br/>
            </w:r>
            <w:r>
              <w:rPr>
                <w:rFonts w:ascii="Courier New" w:hAnsi="Courier New" w:eastAsia="Courier New"/>
                <w:sz w:val="15"/>
              </w:rPr>
              <w:t xml:space="preserve">  partnerSupport: string[];</w:t>
            </w:r>
            <w:r>
              <w:br/>
            </w:r>
            <w:r>
              <w:rPr>
                <w:rFonts w:ascii="Courier New" w:hAnsi="Courier New" w:eastAsia="Courier New"/>
                <w:sz w:val="15"/>
              </w:rPr>
              <w:t xml:space="preserve">  ctaPrimary: string;</w:t>
            </w:r>
            <w:r>
              <w:br/>
            </w:r>
            <w:r>
              <w:rPr>
                <w:rFonts w:ascii="Courier New" w:hAnsi="Courier New" w:eastAsia="Courier New"/>
                <w:sz w:val="15"/>
              </w:rPr>
              <w:t xml:space="preserve">  ctaSecondary: string;</w:t>
            </w:r>
            <w:r>
              <w:br/>
            </w:r>
            <w:r>
              <w:rPr>
                <w:rFonts w:ascii="Courier New" w:hAnsi="Courier New" w:eastAsia="Courier New"/>
                <w:sz w:val="15"/>
              </w:rPr>
              <w:t xml:space="preserve">  relatedPrograms: string[];</w:t>
            </w:r>
            <w:r>
              <w:br/>
            </w:r>
            <w:r>
              <w:rPr>
                <w:rFonts w:ascii="Courier New" w:hAnsi="Courier New" w:eastAsia="Courier New"/>
                <w:sz w:val="15"/>
              </w:rPr>
              <w:t>}</w:t>
            </w:r>
          </w:p>
        </w:tc>
      </w:tr>
    </w:tbl>
    <w:p>
      <w:r>
        <w:rPr>
          <w:sz w:val="18"/>
        </w:rPr>
        <w:t>For bilingual content, use:</w:t>
      </w:r>
    </w:p>
    <w:tbl>
      <w:tblPr>
        <w:tblW w:type="auto" w:w="0"/>
        <w:jc w:val="center"/>
        <w:tblLook w:firstColumn="1" w:firstRow="1" w:lastColumn="0" w:lastRow="0" w:noHBand="0" w:noVBand="1" w:val="04A0"/>
      </w:tblPr>
      <w:tblGrid>
        <w:gridCol w:w="10224"/>
      </w:tblGrid>
      <w:tr>
        <w:tc>
          <w:tcPr>
            <w:tcW w:type="dxa" w:w="10224"/>
            <w:vAlign w:val="top"/>
            <w:shd w:fill="F4E8D0"/>
          </w:tcPr>
          <w:p>
            <w:r>
              <w:rPr>
                <w:rFonts w:ascii="Courier New" w:hAnsi="Courier New" w:eastAsia="Courier New"/>
                <w:sz w:val="15"/>
              </w:rPr>
              <w:t>export interface LocalizedProgramDetail {</w:t>
            </w:r>
            <w:r>
              <w:br/>
            </w:r>
            <w:r>
              <w:rPr>
                <w:rFonts w:ascii="Courier New" w:hAnsi="Courier New" w:eastAsia="Courier New"/>
                <w:sz w:val="15"/>
              </w:rPr>
              <w:t xml:space="preserve">  en: ProgramDetail;</w:t>
            </w:r>
            <w:r>
              <w:br/>
            </w:r>
            <w:r>
              <w:rPr>
                <w:rFonts w:ascii="Courier New" w:hAnsi="Courier New" w:eastAsia="Courier New"/>
                <w:sz w:val="15"/>
              </w:rPr>
              <w:t xml:space="preserve">  ar: ProgramDetail;</w:t>
            </w:r>
            <w:r>
              <w:br/>
            </w:r>
            <w:r>
              <w:rPr>
                <w:rFonts w:ascii="Courier New" w:hAnsi="Courier New" w:eastAsia="Courier New"/>
                <w:sz w:val="15"/>
              </w:rPr>
              <w:t>}</w:t>
            </w:r>
          </w:p>
        </w:tc>
      </w:tr>
    </w:tbl>
    <w:p>
      <w:pPr>
        <w:pStyle w:val="Heading1"/>
      </w:pPr>
      <w:r>
        <w:t>14. Visual Layout for Program Detail Pages</w:t>
      </w:r>
    </w:p>
    <w:p>
      <w:r>
        <w:rPr>
          <w:sz w:val="18"/>
        </w:rPr>
        <w:t>Antigravity should implement this layout:</w:t>
      </w:r>
    </w:p>
    <w:p>
      <w:r>
        <w:rPr>
          <w:sz w:val="18"/>
        </w:rPr>
        <w:t>1. Hero block with image and summary</w:t>
      </w:r>
    </w:p>
    <w:p>
      <w:r>
        <w:rPr>
          <w:sz w:val="18"/>
        </w:rPr>
        <w:t>2. Sticky mini index on desktop:</w:t>
      </w:r>
    </w:p>
    <w:p>
      <w:r>
        <w:rPr>
          <w:sz w:val="18"/>
        </w:rPr>
        <w:t xml:space="preserve">   - Brief</w:t>
      </w:r>
    </w:p>
    <w:p>
      <w:r>
        <w:rPr>
          <w:sz w:val="18"/>
        </w:rPr>
        <w:t xml:space="preserve">   - Why it matters</w:t>
      </w:r>
    </w:p>
    <w:p>
      <w:r>
        <w:rPr>
          <w:sz w:val="18"/>
        </w:rPr>
        <w:t xml:space="preserve">   - Activities</w:t>
      </w:r>
    </w:p>
    <w:p>
      <w:r>
        <w:rPr>
          <w:sz w:val="18"/>
        </w:rPr>
        <w:t xml:space="preserve">   - Training</w:t>
      </w:r>
    </w:p>
    <w:p>
      <w:r>
        <w:rPr>
          <w:sz w:val="18"/>
        </w:rPr>
        <w:t xml:space="preserve">   - Impact</w:t>
      </w:r>
    </w:p>
    <w:p>
      <w:r>
        <w:rPr>
          <w:sz w:val="18"/>
        </w:rPr>
        <w:t xml:space="preserve">   - Partner support</w:t>
      </w:r>
    </w:p>
    <w:p>
      <w:r>
        <w:rPr>
          <w:sz w:val="18"/>
        </w:rPr>
        <w:t>3. Main content sections in editorial cards</w:t>
      </w:r>
    </w:p>
    <w:p>
      <w:r>
        <w:rPr>
          <w:sz w:val="18"/>
        </w:rPr>
        <w:t>4. Training modules as accordion or grid cards</w:t>
      </w:r>
    </w:p>
    <w:p>
      <w:r>
        <w:rPr>
          <w:sz w:val="18"/>
        </w:rPr>
        <w:t>5. Implementation pathway as timeline</w:t>
      </w:r>
    </w:p>
    <w:p>
      <w:r>
        <w:rPr>
          <w:sz w:val="18"/>
        </w:rPr>
        <w:t>6. Indicators as metric cards</w:t>
      </w:r>
    </w:p>
    <w:p>
      <w:r>
        <w:rPr>
          <w:sz w:val="18"/>
        </w:rPr>
        <w:t>7. Safeguards as trust block</w:t>
      </w:r>
    </w:p>
    <w:p>
      <w:r>
        <w:rPr>
          <w:sz w:val="18"/>
        </w:rPr>
        <w:t>8. Partner support CTA as final strong card</w:t>
      </w:r>
    </w:p>
    <w:p>
      <w:r>
        <w:rPr>
          <w:sz w:val="18"/>
        </w:rPr>
        <w:t>Design rules:</w:t>
      </w:r>
    </w:p>
    <w:p>
      <w:pPr>
        <w:pStyle w:val="ListBullet"/>
        <w:spacing w:after="40"/>
        <w:ind w:left="360"/>
      </w:pPr>
      <w:r>
        <w:t>no empty pages</w:t>
      </w:r>
    </w:p>
    <w:p>
      <w:pPr>
        <w:pStyle w:val="ListBullet"/>
        <w:spacing w:after="40"/>
        <w:ind w:left="360"/>
      </w:pPr>
      <w:r>
        <w:t>no weak detail pages</w:t>
      </w:r>
    </w:p>
    <w:p>
      <w:pPr>
        <w:pStyle w:val="ListBullet"/>
        <w:spacing w:after="40"/>
        <w:ind w:left="360"/>
      </w:pPr>
      <w:r>
        <w:t>no two-card-only content</w:t>
      </w:r>
    </w:p>
    <w:p>
      <w:pPr>
        <w:pStyle w:val="ListBullet"/>
        <w:spacing w:after="40"/>
        <w:ind w:left="360"/>
      </w:pPr>
      <w:r>
        <w:t>each detail page should feel complete</w:t>
      </w:r>
    </w:p>
    <w:p>
      <w:pPr>
        <w:pStyle w:val="ListBullet"/>
        <w:spacing w:after="40"/>
        <w:ind w:left="360"/>
      </w:pPr>
      <w:r>
        <w:t>content density is acceptable if spacing is clean</w:t>
      </w:r>
    </w:p>
    <w:p>
      <w:pPr>
        <w:pStyle w:val="ListBullet"/>
        <w:spacing w:after="40"/>
        <w:ind w:left="360"/>
      </w:pPr>
      <w:r>
        <w:t>Arabic pages must be RTL and fully translated</w:t>
      </w:r>
    </w:p>
    <w:p>
      <w:pPr>
        <w:pStyle w:val="Heading1"/>
      </w:pPr>
      <w:r>
        <w:t>15. Final Antigravity Implementation Prompt</w:t>
      </w:r>
    </w:p>
    <w:tbl>
      <w:tblPr>
        <w:tblW w:type="auto" w:w="0"/>
        <w:jc w:val="center"/>
        <w:tblLook w:firstColumn="1" w:firstRow="1" w:lastColumn="0" w:lastRow="0" w:noHBand="0" w:noVBand="1" w:val="04A0"/>
      </w:tblPr>
      <w:tblGrid>
        <w:gridCol w:w="10224"/>
      </w:tblGrid>
      <w:tr>
        <w:tc>
          <w:tcPr>
            <w:tcW w:type="dxa" w:w="10224"/>
            <w:vAlign w:val="top"/>
            <w:shd w:fill="F4E8D0"/>
          </w:tcPr>
          <w:p>
            <w:r>
              <w:rPr>
                <w:rFonts w:ascii="Courier New" w:hAnsi="Courier New" w:eastAsia="Courier New"/>
                <w:sz w:val="15"/>
              </w:rPr>
              <w:t>Replace the current empty program detail pages with rich, content-driven program dossier pages.</w:t>
            </w:r>
            <w:r>
              <w:br/>
            </w:r>
            <w:r>
              <w:rPr>
                <w:rFonts w:ascii="Courier New" w:hAnsi="Courier New" w:eastAsia="Courier New"/>
                <w:sz w:val="15"/>
              </w:rPr>
            </w:r>
            <w:r>
              <w:br/>
            </w:r>
            <w:r>
              <w:rPr>
                <w:rFonts w:ascii="Courier New" w:hAnsi="Courier New" w:eastAsia="Courier New"/>
                <w:sz w:val="15"/>
              </w:rPr>
              <w:t>Use the content provided in this document for all seven programs:</w:t>
            </w:r>
            <w:r>
              <w:br/>
            </w:r>
            <w:r>
              <w:rPr>
                <w:rFonts w:ascii="Courier New" w:hAnsi="Courier New" w:eastAsia="Courier New"/>
                <w:sz w:val="15"/>
              </w:rPr>
              <w:t>1. Gum Arabic Development Program</w:t>
            </w:r>
            <w:r>
              <w:br/>
            </w:r>
            <w:r>
              <w:rPr>
                <w:rFonts w:ascii="Courier New" w:hAnsi="Courier New" w:eastAsia="Courier New"/>
                <w:sz w:val="15"/>
              </w:rPr>
              <w:t>2. Tree Care &amp; Reforestation Program</w:t>
            </w:r>
            <w:r>
              <w:br/>
            </w:r>
            <w:r>
              <w:rPr>
                <w:rFonts w:ascii="Courier New" w:hAnsi="Courier New" w:eastAsia="Courier New"/>
                <w:sz w:val="15"/>
              </w:rPr>
              <w:t>3. Agriculture Support Program</w:t>
            </w:r>
            <w:r>
              <w:br/>
            </w:r>
            <w:r>
              <w:rPr>
                <w:rFonts w:ascii="Courier New" w:hAnsi="Courier New" w:eastAsia="Courier New"/>
                <w:sz w:val="15"/>
              </w:rPr>
              <w:t>4. Livestock Support Program</w:t>
            </w:r>
            <w:r>
              <w:br/>
            </w:r>
            <w:r>
              <w:rPr>
                <w:rFonts w:ascii="Courier New" w:hAnsi="Courier New" w:eastAsia="Courier New"/>
                <w:sz w:val="15"/>
              </w:rPr>
              <w:t>5. Women &amp; Youth Empowerment Program</w:t>
            </w:r>
            <w:r>
              <w:br/>
            </w:r>
            <w:r>
              <w:rPr>
                <w:rFonts w:ascii="Courier New" w:hAnsi="Courier New" w:eastAsia="Courier New"/>
                <w:sz w:val="15"/>
              </w:rPr>
              <w:t>6. Training &amp; Certification Program</w:t>
            </w:r>
            <w:r>
              <w:br/>
            </w:r>
            <w:r>
              <w:rPr>
                <w:rFonts w:ascii="Courier New" w:hAnsi="Courier New" w:eastAsia="Courier New"/>
                <w:sz w:val="15"/>
              </w:rPr>
              <w:t>7. Rural Data &amp; Social Impact Program</w:t>
            </w:r>
            <w:r>
              <w:br/>
            </w:r>
            <w:r>
              <w:rPr>
                <w:rFonts w:ascii="Courier New" w:hAnsi="Courier New" w:eastAsia="Courier New"/>
                <w:sz w:val="15"/>
              </w:rPr>
            </w:r>
            <w:r>
              <w:br/>
            </w:r>
            <w:r>
              <w:rPr>
                <w:rFonts w:ascii="Courier New" w:hAnsi="Courier New" w:eastAsia="Courier New"/>
                <w:sz w:val="15"/>
              </w:rPr>
              <w:t>Do not create shallow pages.</w:t>
            </w:r>
            <w:r>
              <w:br/>
            </w:r>
            <w:r>
              <w:rPr>
                <w:rFonts w:ascii="Courier New" w:hAnsi="Courier New" w:eastAsia="Courier New"/>
                <w:sz w:val="15"/>
              </w:rPr>
              <w:t>Each page must include:</w:t>
            </w:r>
            <w:r>
              <w:br/>
            </w:r>
            <w:r>
              <w:rPr>
                <w:rFonts w:ascii="Courier New" w:hAnsi="Courier New" w:eastAsia="Courier New"/>
                <w:sz w:val="15"/>
              </w:rPr>
              <w:t>- Program hero</w:t>
            </w:r>
            <w:r>
              <w:br/>
            </w:r>
            <w:r>
              <w:rPr>
                <w:rFonts w:ascii="Courier New" w:hAnsi="Courier New" w:eastAsia="Courier New"/>
                <w:sz w:val="15"/>
              </w:rPr>
              <w:t>- Program brief</w:t>
            </w:r>
            <w:r>
              <w:br/>
            </w:r>
            <w:r>
              <w:rPr>
                <w:rFonts w:ascii="Courier New" w:hAnsi="Courier New" w:eastAsia="Courier New"/>
                <w:sz w:val="15"/>
              </w:rPr>
              <w:t>- Why this program matters</w:t>
            </w:r>
            <w:r>
              <w:br/>
            </w:r>
            <w:r>
              <w:rPr>
                <w:rFonts w:ascii="Courier New" w:hAnsi="Courier New" w:eastAsia="Courier New"/>
                <w:sz w:val="15"/>
              </w:rPr>
              <w:t>- Objectives</w:t>
            </w:r>
            <w:r>
              <w:br/>
            </w:r>
            <w:r>
              <w:rPr>
                <w:rFonts w:ascii="Courier New" w:hAnsi="Courier New" w:eastAsia="Courier New"/>
                <w:sz w:val="15"/>
              </w:rPr>
              <w:t>- Target beneficiaries</w:t>
            </w:r>
            <w:r>
              <w:br/>
            </w:r>
            <w:r>
              <w:rPr>
                <w:rFonts w:ascii="Courier New" w:hAnsi="Courier New" w:eastAsia="Courier New"/>
                <w:sz w:val="15"/>
              </w:rPr>
              <w:t>- Key activities</w:t>
            </w:r>
            <w:r>
              <w:br/>
            </w:r>
            <w:r>
              <w:rPr>
                <w:rFonts w:ascii="Courier New" w:hAnsi="Courier New" w:eastAsia="Courier New"/>
                <w:sz w:val="15"/>
              </w:rPr>
              <w:t>- Training modules</w:t>
            </w:r>
            <w:r>
              <w:br/>
            </w:r>
            <w:r>
              <w:rPr>
                <w:rFonts w:ascii="Courier New" w:hAnsi="Courier New" w:eastAsia="Courier New"/>
                <w:sz w:val="15"/>
              </w:rPr>
              <w:t>- Implementation pathway</w:t>
            </w:r>
            <w:r>
              <w:br/>
            </w:r>
            <w:r>
              <w:rPr>
                <w:rFonts w:ascii="Courier New" w:hAnsi="Courier New" w:eastAsia="Courier New"/>
                <w:sz w:val="15"/>
              </w:rPr>
              <w:t>- Expected outcomes</w:t>
            </w:r>
            <w:r>
              <w:br/>
            </w:r>
            <w:r>
              <w:rPr>
                <w:rFonts w:ascii="Courier New" w:hAnsi="Courier New" w:eastAsia="Courier New"/>
                <w:sz w:val="15"/>
              </w:rPr>
              <w:t>- Measurable indicators</w:t>
            </w:r>
            <w:r>
              <w:br/>
            </w:r>
            <w:r>
              <w:rPr>
                <w:rFonts w:ascii="Courier New" w:hAnsi="Courier New" w:eastAsia="Courier New"/>
                <w:sz w:val="15"/>
              </w:rPr>
              <w:t>- Safeguards and principles</w:t>
            </w:r>
            <w:r>
              <w:br/>
            </w:r>
            <w:r>
              <w:rPr>
                <w:rFonts w:ascii="Courier New" w:hAnsi="Courier New" w:eastAsia="Courier New"/>
                <w:sz w:val="15"/>
              </w:rPr>
              <w:t>- Partner support opportunities</w:t>
            </w:r>
            <w:r>
              <w:br/>
            </w:r>
            <w:r>
              <w:rPr>
                <w:rFonts w:ascii="Courier New" w:hAnsi="Courier New" w:eastAsia="Courier New"/>
                <w:sz w:val="15"/>
              </w:rPr>
              <w:t>- CTA section</w:t>
            </w:r>
            <w:r>
              <w:br/>
            </w:r>
            <w:r>
              <w:rPr>
                <w:rFonts w:ascii="Courier New" w:hAnsi="Courier New" w:eastAsia="Courier New"/>
                <w:sz w:val="15"/>
              </w:rPr>
              <w:t>- Related programs</w:t>
            </w:r>
            <w:r>
              <w:br/>
            </w:r>
            <w:r>
              <w:rPr>
                <w:rFonts w:ascii="Courier New" w:hAnsi="Courier New" w:eastAsia="Courier New"/>
                <w:sz w:val="15"/>
              </w:rPr>
            </w:r>
            <w:r>
              <w:br/>
            </w:r>
            <w:r>
              <w:rPr>
                <w:rFonts w:ascii="Courier New" w:hAnsi="Courier New" w:eastAsia="Courier New"/>
                <w:sz w:val="15"/>
              </w:rPr>
              <w:t>Use the approved design system.</w:t>
            </w:r>
            <w:r>
              <w:br/>
            </w:r>
            <w:r>
              <w:rPr>
                <w:rFonts w:ascii="Courier New" w:hAnsi="Courier New" w:eastAsia="Courier New"/>
                <w:sz w:val="15"/>
              </w:rPr>
              <w:t>Do not use thick borders.</w:t>
            </w:r>
            <w:r>
              <w:br/>
            </w:r>
            <w:r>
              <w:rPr>
                <w:rFonts w:ascii="Courier New" w:hAnsi="Courier New" w:eastAsia="Courier New"/>
                <w:sz w:val="15"/>
              </w:rPr>
              <w:t>Do not use empty hero pages.</w:t>
            </w:r>
            <w:r>
              <w:br/>
            </w:r>
            <w:r>
              <w:rPr>
                <w:rFonts w:ascii="Courier New" w:hAnsi="Courier New" w:eastAsia="Courier New"/>
                <w:sz w:val="15"/>
              </w:rPr>
              <w:t>Do not use placeholder text.</w:t>
            </w:r>
            <w:r>
              <w:br/>
            </w:r>
            <w:r>
              <w:rPr>
                <w:rFonts w:ascii="Courier New" w:hAnsi="Courier New" w:eastAsia="Courier New"/>
                <w:sz w:val="15"/>
              </w:rPr>
              <w:t>Do not overpromise financial aid.</w:t>
            </w:r>
            <w:r>
              <w:br/>
            </w:r>
            <w:r>
              <w:rPr>
                <w:rFonts w:ascii="Courier New" w:hAnsi="Courier New" w:eastAsia="Courier New"/>
                <w:sz w:val="15"/>
              </w:rPr>
              <w:t>Arabic must be fully translated and RTL.</w:t>
            </w:r>
            <w:r>
              <w:br/>
            </w:r>
            <w:r>
              <w:rPr>
                <w:rFonts w:ascii="Courier New" w:hAnsi="Courier New" w:eastAsia="Courier New"/>
                <w:sz w:val="15"/>
              </w:rPr>
            </w:r>
            <w:r>
              <w:br/>
            </w:r>
            <w:r>
              <w:rPr>
                <w:rFonts w:ascii="Courier New" w:hAnsi="Courier New" w:eastAsia="Courier New"/>
                <w:sz w:val="15"/>
              </w:rPr>
              <w:t>After implementation, send:</w:t>
            </w:r>
            <w:r>
              <w:br/>
            </w:r>
            <w:r>
              <w:rPr>
                <w:rFonts w:ascii="Courier New" w:hAnsi="Courier New" w:eastAsia="Courier New"/>
                <w:sz w:val="15"/>
              </w:rPr>
              <w:t>PROGRAM DETAIL PAGES REPORT</w:t>
            </w:r>
            <w:r>
              <w:br/>
            </w:r>
            <w:r>
              <w:rPr>
                <w:rFonts w:ascii="Courier New" w:hAnsi="Courier New" w:eastAsia="Courier New"/>
                <w:sz w:val="15"/>
              </w:rPr>
              <w:t>1. Files changed</w:t>
            </w:r>
            <w:r>
              <w:br/>
            </w:r>
            <w:r>
              <w:rPr>
                <w:rFonts w:ascii="Courier New" w:hAnsi="Courier New" w:eastAsia="Courier New"/>
                <w:sz w:val="15"/>
              </w:rPr>
              <w:t>2. Components created</w:t>
            </w:r>
            <w:r>
              <w:br/>
            </w:r>
            <w:r>
              <w:rPr>
                <w:rFonts w:ascii="Courier New" w:hAnsi="Courier New" w:eastAsia="Courier New"/>
                <w:sz w:val="15"/>
              </w:rPr>
              <w:t>3. Programs implemented</w:t>
            </w:r>
            <w:r>
              <w:br/>
            </w:r>
            <w:r>
              <w:rPr>
                <w:rFonts w:ascii="Courier New" w:hAnsi="Courier New" w:eastAsia="Courier New"/>
                <w:sz w:val="15"/>
              </w:rPr>
              <w:t>4. English pages tested</w:t>
            </w:r>
            <w:r>
              <w:br/>
            </w:r>
            <w:r>
              <w:rPr>
                <w:rFonts w:ascii="Courier New" w:hAnsi="Courier New" w:eastAsia="Courier New"/>
                <w:sz w:val="15"/>
              </w:rPr>
              <w:t>5. Arabic pages tested</w:t>
            </w:r>
            <w:r>
              <w:br/>
            </w:r>
            <w:r>
              <w:rPr>
                <w:rFonts w:ascii="Courier New" w:hAnsi="Courier New" w:eastAsia="Courier New"/>
                <w:sz w:val="15"/>
              </w:rPr>
              <w:t>6. Known code issues</w:t>
            </w:r>
            <w:r>
              <w:br/>
            </w:r>
            <w:r>
              <w:rPr>
                <w:rFonts w:ascii="Courier New" w:hAnsi="Courier New" w:eastAsia="Courier New"/>
                <w:sz w:val="15"/>
              </w:rPr>
              <w:t>7. Needs visual review</w:t>
            </w:r>
            <w:r>
              <w:br/>
            </w:r>
            <w:r>
              <w:rPr>
                <w:rFonts w:ascii="Courier New" w:hAnsi="Courier New" w:eastAsia="Courier New"/>
                <w:sz w:val="15"/>
              </w:rPr>
              <w:t>8. Screenshots to review</w:t>
            </w:r>
            <w:r>
              <w:br/>
            </w:r>
            <w:r>
              <w:rPr>
                <w:rFonts w:ascii="Courier New" w:hAnsi="Courier New" w:eastAsia="Courier New"/>
                <w:sz w:val="15"/>
              </w:rPr>
            </w:r>
            <w:r>
              <w:br/>
            </w:r>
            <w:r>
              <w:rPr>
                <w:rFonts w:ascii="Courier New" w:hAnsi="Courier New" w:eastAsia="Courier New"/>
                <w:sz w:val="15"/>
              </w:rPr>
              <w:t>Do not proceed to another phase until approved.</w:t>
            </w:r>
          </w:p>
        </w:tc>
      </w:tr>
    </w:tbl>
    <w:p>
      <w:pPr>
        <w:pStyle w:val="Heading1"/>
      </w:pPr>
      <w:r>
        <w:t>16. Quality Checklist</w:t>
      </w:r>
    </w:p>
    <w:p>
      <w:r>
        <w:rPr>
          <w:sz w:val="18"/>
        </w:rPr>
        <w:t>Before asking for review, Antigravity must confirm:</w:t>
      </w:r>
    </w:p>
    <w:p>
      <w:pPr>
        <w:pStyle w:val="ListBullet"/>
        <w:spacing w:after="40"/>
        <w:ind w:left="360"/>
      </w:pPr>
      <w:r>
        <w:t>Every "View Details" link opens a full content page.</w:t>
      </w:r>
    </w:p>
    <w:p>
      <w:pPr>
        <w:pStyle w:val="ListBullet"/>
        <w:spacing w:after="40"/>
        <w:ind w:left="360"/>
      </w:pPr>
      <w:r>
        <w:t>No program detail page is empty.</w:t>
      </w:r>
    </w:p>
    <w:p>
      <w:pPr>
        <w:pStyle w:val="ListBullet"/>
        <w:spacing w:after="40"/>
        <w:ind w:left="360"/>
      </w:pPr>
      <w:r>
        <w:t>English and Arabic content match structurally.</w:t>
      </w:r>
    </w:p>
    <w:p>
      <w:pPr>
        <w:pStyle w:val="ListBullet"/>
        <w:spacing w:after="40"/>
        <w:ind w:left="360"/>
      </w:pPr>
      <w:r>
        <w:t>Arabic RTL layout works correctly.</w:t>
      </w:r>
    </w:p>
    <w:p>
      <w:pPr>
        <w:pStyle w:val="ListBullet"/>
        <w:spacing w:after="40"/>
        <w:ind w:left="360"/>
      </w:pPr>
      <w:r>
        <w:t>Program detail pages visually match the approved homepage style.</w:t>
      </w:r>
    </w:p>
    <w:p>
      <w:pPr>
        <w:pStyle w:val="ListBullet"/>
        <w:spacing w:after="40"/>
        <w:ind w:left="360"/>
      </w:pPr>
      <w:r>
        <w:t>Each page has enough content to be useful for NGO partners.</w:t>
      </w:r>
    </w:p>
    <w:p>
      <w:pPr>
        <w:pStyle w:val="ListBullet"/>
        <w:spacing w:after="40"/>
        <w:ind w:left="360"/>
      </w:pPr>
      <w:r>
        <w:t>CTAs link to registration and partner/contact pages.</w:t>
      </w:r>
    </w:p>
    <w:p>
      <w:pPr>
        <w:pStyle w:val="ListBullet"/>
        <w:spacing w:after="40"/>
        <w:ind w:left="360"/>
      </w:pPr>
      <w:r>
        <w:t>No runtime errors.</w:t>
      </w:r>
    </w:p>
    <w:p>
      <w:pPr>
        <w:pStyle w:val="ListBullet"/>
        <w:spacing w:after="40"/>
        <w:ind w:left="360"/>
      </w:pPr>
      <w:r>
        <w:t>No placeholder text remains.</w:t>
      </w:r>
    </w:p>
    <w:p>
      <w:pPr>
        <w:pStyle w:val="ListBullet"/>
        <w:spacing w:after="40"/>
        <w:ind w:left="360"/>
      </w:pPr>
      <w:r>
        <w:t>No unrealistic aid promises are used.</w:t>
      </w:r>
    </w:p>
    <w:p>
      <w:pPr>
        <w:pStyle w:val="ListBullet"/>
        <w:spacing w:after="40"/>
        <w:ind w:left="360"/>
      </w:pPr>
      <w:r>
        <w:t>Mobile layout is readable.</w:t>
      </w:r>
    </w:p>
    <w:p>
      <w:pPr>
        <w:pStyle w:val="ListBullet"/>
        <w:spacing w:after="40"/>
        <w:ind w:left="360"/>
      </w:pPr>
      <w:r>
        <w:t>Program detail pages feel like mini project concept notes.</w:t>
      </w:r>
    </w:p>
    <w:p>
      <w:pPr>
        <w:pStyle w:val="Heading1"/>
      </w:pPr>
      <w:r>
        <w:t>17. Recommended Implementation Order</w:t>
      </w:r>
    </w:p>
    <w:p>
      <w:r>
        <w:rPr>
          <w:sz w:val="18"/>
        </w:rPr>
        <w:t>Do not implement all pages randomly. Use this order:</w:t>
      </w:r>
    </w:p>
    <w:p>
      <w:r>
        <w:rPr>
          <w:sz w:val="18"/>
        </w:rPr>
        <w:t>1. Create reusable ProgramDetailPage component.</w:t>
      </w:r>
    </w:p>
    <w:p>
      <w:r>
        <w:rPr>
          <w:sz w:val="18"/>
        </w:rPr>
        <w:t>2. Create localized program content data file.</w:t>
      </w:r>
    </w:p>
    <w:p>
      <w:r>
        <w:rPr>
          <w:sz w:val="18"/>
        </w:rPr>
        <w:t>3. Implement Gum Arabic page first.</w:t>
      </w:r>
    </w:p>
    <w:p>
      <w:r>
        <w:rPr>
          <w:sz w:val="18"/>
        </w:rPr>
        <w:t>4. Test English and Arabic versions.</w:t>
      </w:r>
    </w:p>
    <w:p>
      <w:r>
        <w:rPr>
          <w:sz w:val="18"/>
        </w:rPr>
        <w:t>5. Implement remaining six programs using the same component.</w:t>
      </w:r>
    </w:p>
    <w:p>
      <w:r>
        <w:rPr>
          <w:sz w:val="18"/>
        </w:rPr>
        <w:t>6. Fix View Details links.</w:t>
      </w:r>
    </w:p>
    <w:p>
      <w:r>
        <w:rPr>
          <w:sz w:val="18"/>
        </w:rPr>
        <w:t>7. Generate screenshots.</w:t>
      </w:r>
    </w:p>
    <w:p>
      <w:r>
        <w:rPr>
          <w:sz w:val="18"/>
        </w:rPr>
        <w:t>8. Send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Prepared for Celal Arslan | White Nile Village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085"/>
        <w:sz w:val="16"/>
      </w:rPr>
      <w:t>White Nile Village Development — Program Detail Pages Content &amp; Antigravity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D3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D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9A6B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D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Nile Program Detail Pages Content and Antigravity Brief</dc:title>
  <dc:subject>Program detail page content for White Nile Village Development</dc:subject>
  <dc:creator>OpenAI</dc:creator>
  <cp:keywords/>
  <dc:description>Generated for Celal Arslan</dc:description>
  <cp:lastModifiedBy/>
  <cp:revision>1</cp:revision>
  <dcterms:created xsi:type="dcterms:W3CDTF">2013-12-23T23:15:00Z</dcterms:created>
  <dcterms:modified xsi:type="dcterms:W3CDTF">2013-12-23T23:15:00Z</dcterms:modified>
  <cp:category/>
</cp:coreProperties>
</file>