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66610499"/>
        <w:docPartObj>
          <w:docPartGallery w:val="Cover Pages"/>
          <w:docPartUnique/>
        </w:docPartObj>
      </w:sdtPr>
      <w:sdtContent>
        <w:p w14:paraId="22FA1574" w14:textId="4B6DB8DE" w:rsidR="00FB3293" w:rsidRDefault="00FB329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15CBBE" wp14:editId="3236389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13A11CD" w14:textId="2C86805A" w:rsidR="00FB3293" w:rsidRDefault="004B4289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José María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Oliet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,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Filip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Celepirovic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, Sergio Sastre, Alejandro Resino</w:t>
                                      </w:r>
                                    </w:p>
                                  </w:sdtContent>
                                </w:sdt>
                                <w:p w14:paraId="0BC9CFA6" w14:textId="1CA9482F" w:rsidR="00FB3293" w:rsidRDefault="00FB3293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4B428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Novasoftware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4B4289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E1FFEDA" w14:textId="1D7C5372" w:rsidR="00FB3293" w:rsidRDefault="00A95FDB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Plan de Gestión de Costes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15CBBE" id="Grupo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13A11CD" w14:textId="2C86805A" w:rsidR="00FB3293" w:rsidRDefault="004B4289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José María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Oliet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Filip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Celepirovic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>, Sergio Sastre, Alejandro Resino</w:t>
                                </w:r>
                              </w:p>
                            </w:sdtContent>
                          </w:sdt>
                          <w:p w14:paraId="0BC9CFA6" w14:textId="1CA9482F" w:rsidR="00FB3293" w:rsidRDefault="00FB3293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4B4289">
                                  <w:rPr>
                                    <w:caps/>
                                    <w:color w:val="FFFFFF" w:themeColor="background1"/>
                                  </w:rPr>
                                  <w:t>Novasoftware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4B4289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E1FFEDA" w14:textId="1D7C5372" w:rsidR="00FB3293" w:rsidRDefault="00A95FDB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Plan de Gestión de Costes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C1A07E2" w14:textId="65263A18" w:rsidR="00FB3293" w:rsidRDefault="00FB3293">
          <w:r>
            <w:br w:type="page"/>
          </w:r>
        </w:p>
      </w:sdtContent>
    </w:sdt>
    <w:p w14:paraId="59A7ECBB" w14:textId="7F864F17" w:rsidR="005C461E" w:rsidRDefault="00EC65B9" w:rsidP="005C461E">
      <w:pPr>
        <w:pStyle w:val="Ttulo1"/>
        <w:spacing w:line="360" w:lineRule="auto"/>
      </w:pPr>
      <w:r>
        <w:lastRenderedPageBreak/>
        <w:t>Introducción</w:t>
      </w:r>
    </w:p>
    <w:p w14:paraId="3E47E13D" w14:textId="71E06227" w:rsidR="005C461E" w:rsidRDefault="00E73C31" w:rsidP="005C461E">
      <w:r>
        <w:t>Dentro de u</w:t>
      </w:r>
      <w:r w:rsidR="00581F59">
        <w:t>n plan</w:t>
      </w:r>
      <w:r w:rsidR="00902012">
        <w:t xml:space="preserve"> de gestión de costes</w:t>
      </w:r>
      <w:r>
        <w:t xml:space="preserve"> se recogen las políticas de </w:t>
      </w:r>
      <w:r w:rsidR="000173C9">
        <w:t xml:space="preserve">empresa que llevar a cabo de cara </w:t>
      </w:r>
      <w:r w:rsidR="00F70640">
        <w:t xml:space="preserve">a saber cómo </w:t>
      </w:r>
      <w:r w:rsidR="00864275">
        <w:t>deducir y gestionar el presupuesto marcado para el proyecto</w:t>
      </w:r>
      <w:r w:rsidR="00801118">
        <w:t xml:space="preserve">. Tales como definir al responsable (o responsables) de gestionarlo, </w:t>
      </w:r>
      <w:r w:rsidR="00550CAF">
        <w:t>o cómo medir el rendimiento del proyecto en base a la cantidad gastada por el momento.</w:t>
      </w:r>
    </w:p>
    <w:p w14:paraId="16158E25" w14:textId="56FAB724" w:rsidR="00550CAF" w:rsidRDefault="0004733D" w:rsidP="005C461E">
      <w:r>
        <w:t>En general,</w:t>
      </w:r>
      <w:r w:rsidR="00E04C63">
        <w:t xml:space="preserve"> definimos las siguientes políticas a seguir:</w:t>
      </w:r>
    </w:p>
    <w:p w14:paraId="1263C4C5" w14:textId="6DF44F5D" w:rsidR="00E04C63" w:rsidRDefault="00E04C63" w:rsidP="00E04C63">
      <w:pPr>
        <w:pStyle w:val="Prrafodelista"/>
        <w:numPr>
          <w:ilvl w:val="0"/>
          <w:numId w:val="1"/>
        </w:numPr>
      </w:pPr>
      <w:r>
        <w:t>Para empezar, será el director del proyecto quien gestione en última instancia el presupuesto del mismo.</w:t>
      </w:r>
    </w:p>
    <w:p w14:paraId="37FBE6D7" w14:textId="42EBDA78" w:rsidR="00E04C63" w:rsidRDefault="002C719B" w:rsidP="00E04C63">
      <w:pPr>
        <w:pStyle w:val="Prrafodelista"/>
        <w:numPr>
          <w:ilvl w:val="0"/>
          <w:numId w:val="1"/>
        </w:numPr>
      </w:pPr>
      <w:r>
        <w:t xml:space="preserve">Durante las reuniones </w:t>
      </w:r>
      <w:r w:rsidR="00AC00C3">
        <w:t>bi</w:t>
      </w:r>
      <w:r w:rsidR="008E3A47">
        <w:t>semana</w:t>
      </w:r>
      <w:r w:rsidR="00F039AB">
        <w:t xml:space="preserve">les, </w:t>
      </w:r>
      <w:r w:rsidR="007728C6">
        <w:t>se discutirá acerca del progreso del proyecto</w:t>
      </w:r>
      <w:r w:rsidR="00751496">
        <w:t xml:space="preserve"> según el coste </w:t>
      </w:r>
      <w:r w:rsidR="000E651A">
        <w:t>efectuado hasta el momento.</w:t>
      </w:r>
      <w:r w:rsidR="001777D0">
        <w:t xml:space="preserve"> El progreso del proyecto se </w:t>
      </w:r>
      <w:r w:rsidR="00764FC3">
        <w:t xml:space="preserve">medirá según el </w:t>
      </w:r>
      <w:r w:rsidR="009640B1">
        <w:t>Valor Ganado</w:t>
      </w:r>
      <w:r w:rsidR="00764FC3">
        <w:t>.</w:t>
      </w:r>
    </w:p>
    <w:p w14:paraId="6ECD08C9" w14:textId="476E5491" w:rsidR="00141A2E" w:rsidRDefault="008305B3" w:rsidP="00141A2E">
      <w:pPr>
        <w:pStyle w:val="Prrafodelista"/>
        <w:numPr>
          <w:ilvl w:val="0"/>
          <w:numId w:val="1"/>
        </w:numPr>
      </w:pPr>
      <w:r>
        <w:t>El director del proyecto será quien informe acerca del estado del proyecto y del presupuesto a los patrocinadores</w:t>
      </w:r>
      <w:r w:rsidR="001D7728">
        <w:t xml:space="preserve">, además </w:t>
      </w:r>
      <w:r w:rsidR="00CA5B0B">
        <w:t>será él quien tendrá constancia y anotará tod</w:t>
      </w:r>
      <w:r w:rsidR="00CB7B2C">
        <w:t>a</w:t>
      </w:r>
      <w:r w:rsidR="00CA5B0B">
        <w:t xml:space="preserve"> aque</w:t>
      </w:r>
      <w:r w:rsidR="00782519">
        <w:t>lla desviación en el gasto del presupuesto que no corresponda con lo esperado</w:t>
      </w:r>
      <w:r w:rsidR="00141A2E">
        <w:t>.</w:t>
      </w:r>
      <w:r w:rsidR="006A590F">
        <w:t xml:space="preserve"> Estos informes se realizarán</w:t>
      </w:r>
      <w:r w:rsidR="0064539D">
        <w:t xml:space="preserve"> tras haberlo discutido en las reuniones.</w:t>
      </w:r>
    </w:p>
    <w:p w14:paraId="39F54D1F" w14:textId="582768C9" w:rsidR="00141A2E" w:rsidRPr="005C461E" w:rsidRDefault="000D7D49" w:rsidP="00141A2E">
      <w:pPr>
        <w:pStyle w:val="Prrafodelista"/>
        <w:numPr>
          <w:ilvl w:val="0"/>
          <w:numId w:val="1"/>
        </w:numPr>
      </w:pPr>
      <w:r>
        <w:t>El sponsor t</w:t>
      </w:r>
      <w:r w:rsidR="00342E76">
        <w:t>endrá la autoridad</w:t>
      </w:r>
      <w:r w:rsidR="00163BB0">
        <w:t xml:space="preserve"> de </w:t>
      </w:r>
      <w:r w:rsidR="00F56EEB">
        <w:t>aprobar</w:t>
      </w:r>
      <w:r w:rsidR="00163BB0">
        <w:t xml:space="preserve"> cambios en el presupuesto del </w:t>
      </w:r>
      <w:r w:rsidR="008631AF">
        <w:t>proyecto y en el proyecto en sí.</w:t>
      </w:r>
    </w:p>
    <w:p w14:paraId="510D8BD4" w14:textId="6AB073B9" w:rsidR="003D32DC" w:rsidRDefault="003B6B99" w:rsidP="003D32DC">
      <w:pPr>
        <w:pStyle w:val="Ttulo1"/>
        <w:spacing w:line="360" w:lineRule="auto"/>
      </w:pPr>
      <w:r>
        <w:t>Enfoque de gestión de costes</w:t>
      </w:r>
    </w:p>
    <w:p w14:paraId="7D421F84" w14:textId="77777777" w:rsidR="000B7101" w:rsidRDefault="005340AF" w:rsidP="003D32DC">
      <w:r>
        <w:t xml:space="preserve">La estimación del </w:t>
      </w:r>
      <w:r w:rsidR="004703BB">
        <w:t xml:space="preserve">coste se llevará a cabo </w:t>
      </w:r>
      <w:r w:rsidR="000D6D6B">
        <w:t>mediante un análisis de las tareas expuestas en el WBS</w:t>
      </w:r>
      <w:r w:rsidR="00AD2DE9">
        <w:t xml:space="preserve">, en el cual </w:t>
      </w:r>
      <w:r w:rsidR="003D7B23">
        <w:t xml:space="preserve">se </w:t>
      </w:r>
      <w:r w:rsidR="00AB1E10">
        <w:t>determinarán l</w:t>
      </w:r>
      <w:r w:rsidR="00F351D6">
        <w:t xml:space="preserve">as tarifas de los costes </w:t>
      </w:r>
      <w:r w:rsidR="00B36B4F">
        <w:t>de los recursos según el tipo que sea</w:t>
      </w:r>
      <w:r w:rsidR="000D6D6B">
        <w:t>.</w:t>
      </w:r>
      <w:r w:rsidR="00B36B4F">
        <w:t xml:space="preserve"> </w:t>
      </w:r>
      <w:r w:rsidR="00C80B40">
        <w:t>Como los recursos que hemos cotejado se dividen en empleados y materiales</w:t>
      </w:r>
      <w:r w:rsidR="00E924DD">
        <w:t>,</w:t>
      </w:r>
      <w:r w:rsidR="00316CFC">
        <w:t xml:space="preserve"> </w:t>
      </w:r>
      <w:r w:rsidR="00E22AFD">
        <w:t>la tarifa se reducirá a establecer el coste de cada empleado por</w:t>
      </w:r>
      <w:r w:rsidR="0044405C">
        <w:t xml:space="preserve"> horas</w:t>
      </w:r>
      <w:r w:rsidR="00184A98">
        <w:t xml:space="preserve"> según la tarea que corresponda</w:t>
      </w:r>
      <w:r w:rsidR="009F463C">
        <w:t xml:space="preserve"> y a establecer el coste del material dentro de todos los proveedores cotejados en el plan de gestión de compras.</w:t>
      </w:r>
    </w:p>
    <w:p w14:paraId="6CF9317A" w14:textId="094B53B3" w:rsidR="003D32DC" w:rsidRDefault="000B7101" w:rsidP="003D32DC">
      <w:r>
        <w:t>Igualmente, la mayoría de los materiales utilizados para el proyecto</w:t>
      </w:r>
      <w:r w:rsidR="00DC28EF">
        <w:t xml:space="preserve"> (como ordenadores portátiles)</w:t>
      </w:r>
      <w:r>
        <w:t xml:space="preserve"> ya pertenecen a la empresa de por s</w:t>
      </w:r>
      <w:r w:rsidR="00DC28EF">
        <w:t xml:space="preserve">í, y por tanto están amortizados. De esta forma, no los consideraremos </w:t>
      </w:r>
      <w:r w:rsidR="00DA2932">
        <w:t>dentro de la estimación de costes.</w:t>
      </w:r>
    </w:p>
    <w:p w14:paraId="29723A91" w14:textId="00422C20" w:rsidR="00DA2932" w:rsidRDefault="000E485B" w:rsidP="003D32DC">
      <w:r>
        <w:t>La gestión del coste se llevará a cabo mediante paquetes de trabajo</w:t>
      </w:r>
      <w:r w:rsidR="00697621">
        <w:t xml:space="preserve"> para </w:t>
      </w:r>
      <w:r w:rsidR="00E1084B">
        <w:t xml:space="preserve">4 fases del proyecto. </w:t>
      </w:r>
      <w:r w:rsidR="00083019">
        <w:t>Dentro de cada fase estimaremos el coste de las actividades según las tareas principales del WBS</w:t>
      </w:r>
      <w:r w:rsidR="00697621">
        <w:t>.</w:t>
      </w:r>
      <w:r w:rsidR="00561A67">
        <w:t xml:space="preserve"> La reserva</w:t>
      </w:r>
      <w:r w:rsidR="008D5826">
        <w:t xml:space="preserve"> de contingencias de las actividades será común </w:t>
      </w:r>
      <w:r w:rsidR="006F5181">
        <w:t>para formalizar cada paquete de trabajo.</w:t>
      </w:r>
      <w:r w:rsidR="00F31E28">
        <w:t xml:space="preserve"> Las Cuentas de Control (CA) se considerarán contando </w:t>
      </w:r>
      <w:r w:rsidR="00E757BB">
        <w:t>para la totalidad de los paquetes de trabajo, la reserva de contingencias</w:t>
      </w:r>
      <w:r w:rsidR="00810DA5">
        <w:t xml:space="preserve"> establecida según el Coste de la Calidad (COQ)</w:t>
      </w:r>
      <w:r w:rsidR="00051B91">
        <w:t>. De esta forma, la Línea Base de Coste</w:t>
      </w:r>
      <w:r w:rsidR="00B40B6E">
        <w:t xml:space="preserve"> (BAC) será la CA.</w:t>
      </w:r>
    </w:p>
    <w:p w14:paraId="40C6D156" w14:textId="269C25C8" w:rsidR="009640B1" w:rsidRDefault="00B942D3" w:rsidP="003D32DC">
      <w:r>
        <w:t xml:space="preserve">Los costes </w:t>
      </w:r>
      <w:r w:rsidR="00271316">
        <w:t>por horas de trabajo se considerarán redondeando las horas</w:t>
      </w:r>
      <w:r w:rsidR="004E703A">
        <w:t xml:space="preserve"> hacia el valor más grande, de esta forma cotejaremos el peor de los casos y obtendremos un resultado de costes estimados más preciso. </w:t>
      </w:r>
      <w:r w:rsidR="00114835">
        <w:t>De esta forma, los costes no serán redondeados</w:t>
      </w:r>
      <w:r w:rsidR="00D3021B">
        <w:t xml:space="preserve"> para obtener una mayor precisión.</w:t>
      </w:r>
    </w:p>
    <w:p w14:paraId="63954B5D" w14:textId="3B132EFF" w:rsidR="0024182A" w:rsidRDefault="00B03A68" w:rsidP="003D32DC">
      <w:r>
        <w:t xml:space="preserve">Utilizaremos métricas basadas en la Gestión del Valor Ganado (EVM). De este modo, </w:t>
      </w:r>
      <w:r w:rsidR="00E84A2E">
        <w:t>si en los índices de rendimiento del coste y del cronograma (CPI y SPI)</w:t>
      </w:r>
      <w:r w:rsidR="002F45DD">
        <w:t xml:space="preserve"> existe una variación </w:t>
      </w:r>
      <w:r w:rsidR="005C03FA">
        <w:t>de +/-0.1</w:t>
      </w:r>
      <w:r w:rsidR="00F3104E">
        <w:t>,</w:t>
      </w:r>
      <w:r w:rsidR="00E74699">
        <w:t xml:space="preserve"> </w:t>
      </w:r>
      <w:r w:rsidR="00F2400F">
        <w:t>se deberá de tener cuidado con el desarrollo del proyecto</w:t>
      </w:r>
      <w:r w:rsidR="001275D3">
        <w:t xml:space="preserve">, y por tanto habrá que optimizar recursos en ciertas tareas para recuperar </w:t>
      </w:r>
      <w:r w:rsidR="008A4CE2">
        <w:t>el camino establecido. Si la variación fuera de +/-0.2,</w:t>
      </w:r>
      <w:r w:rsidR="00F3104E">
        <w:t xml:space="preserve"> deberá de existir una acción correctiva por parte</w:t>
      </w:r>
      <w:r w:rsidR="0017341B">
        <w:t xml:space="preserve"> del equipo de gestión del proyecto. </w:t>
      </w:r>
      <w:r w:rsidR="00A870FF">
        <w:t>Esta acción se debatirá en una de las reuniones quincenales</w:t>
      </w:r>
      <w:r w:rsidR="00B24D51">
        <w:t>, ya que podría suponer un cambio en el alcance del proyecto</w:t>
      </w:r>
      <w:r w:rsidR="00662F2E">
        <w:t xml:space="preserve">, y se </w:t>
      </w:r>
      <w:r w:rsidR="00EC6642">
        <w:t xml:space="preserve">presentará </w:t>
      </w:r>
      <w:r w:rsidR="00E016B0">
        <w:lastRenderedPageBreak/>
        <w:t>al sponsor</w:t>
      </w:r>
      <w:r w:rsidR="00EC6642">
        <w:t xml:space="preserve"> finalmente, </w:t>
      </w:r>
      <w:r w:rsidR="00E016B0">
        <w:t>el cual</w:t>
      </w:r>
      <w:r w:rsidR="00EC6642">
        <w:t xml:space="preserve"> decidirá si aprobarla o no</w:t>
      </w:r>
      <w:r w:rsidR="000F511C">
        <w:t xml:space="preserve">. La acción </w:t>
      </w:r>
      <w:r w:rsidR="00E84C92">
        <w:t xml:space="preserve">tendrá como consecuencia la formalización de un nuevo plan </w:t>
      </w:r>
      <w:r w:rsidR="000171DA">
        <w:t>de desarrollo p</w:t>
      </w:r>
      <w:r w:rsidR="00E84C92">
        <w:t>ara el proyecto</w:t>
      </w:r>
      <w:r w:rsidR="00D122AA">
        <w:t xml:space="preserve"> con respecto al cambio a realizar</w:t>
      </w:r>
      <w:r w:rsidR="00E84C92">
        <w:t>,</w:t>
      </w:r>
      <w:r w:rsidR="0026794B">
        <w:t xml:space="preserve"> el cual</w:t>
      </w:r>
      <w:r w:rsidR="00A870FF">
        <w:t xml:space="preserve"> se presentará</w:t>
      </w:r>
      <w:r w:rsidR="003377FB">
        <w:t xml:space="preserve"> finalmente </w:t>
      </w:r>
      <w:r w:rsidR="00E016B0">
        <w:t>al sponsor</w:t>
      </w:r>
      <w:r w:rsidR="000E61B0">
        <w:t>.</w:t>
      </w:r>
      <w:r w:rsidR="00BD73BE">
        <w:t xml:space="preserve"> </w:t>
      </w:r>
      <w:r w:rsidR="000E61B0">
        <w:t>Ést</w:t>
      </w:r>
      <w:r w:rsidR="00E016B0">
        <w:t>e</w:t>
      </w:r>
      <w:r w:rsidR="000E61B0">
        <w:t xml:space="preserve"> </w:t>
      </w:r>
      <w:r w:rsidR="00BD73BE">
        <w:t>decidirá si aprobar</w:t>
      </w:r>
      <w:r w:rsidR="000E61B0">
        <w:t xml:space="preserve"> el nuevo plan</w:t>
      </w:r>
      <w:r w:rsidR="006517F0">
        <w:t xml:space="preserve"> </w:t>
      </w:r>
      <w:r w:rsidR="009707F8">
        <w:t>o seguir con las pautas establecidas para el desarrollo del proyecto.</w:t>
      </w:r>
    </w:p>
    <w:p w14:paraId="7F306EAC" w14:textId="6545B61F" w:rsidR="00B221AE" w:rsidRDefault="00876197" w:rsidP="00B221AE">
      <w:pPr>
        <w:pStyle w:val="Ttulo1"/>
        <w:spacing w:line="360" w:lineRule="auto"/>
      </w:pPr>
      <w:r>
        <w:t>Métricas (EVM)</w:t>
      </w:r>
    </w:p>
    <w:p w14:paraId="44A398F2" w14:textId="015E1E52" w:rsidR="00B221AE" w:rsidRDefault="00B221AE" w:rsidP="00B221AE">
      <w:r>
        <w:t>El rendimiento</w:t>
      </w:r>
      <w:r w:rsidR="007D0CAB">
        <w:t xml:space="preserve"> del proyecto se medirá según </w:t>
      </w:r>
      <w:r w:rsidR="00B060F5">
        <w:t>la Gestión del Valor Ganado (EVM). Las métricas que se usarán son la siguientes:</w:t>
      </w:r>
    </w:p>
    <w:p w14:paraId="53339F7C" w14:textId="0AEA7B56" w:rsidR="00B060F5" w:rsidRDefault="00A11DA3" w:rsidP="00B060F5">
      <w:pPr>
        <w:pStyle w:val="Prrafodelista"/>
        <w:numPr>
          <w:ilvl w:val="0"/>
          <w:numId w:val="1"/>
        </w:numPr>
      </w:pPr>
      <w:r>
        <w:t>Variación del Coste (CV)</w:t>
      </w:r>
    </w:p>
    <w:p w14:paraId="2C234A98" w14:textId="6F3C163C" w:rsidR="00A11DA3" w:rsidRDefault="00A11DA3" w:rsidP="00B060F5">
      <w:pPr>
        <w:pStyle w:val="Prrafodelista"/>
        <w:numPr>
          <w:ilvl w:val="0"/>
          <w:numId w:val="1"/>
        </w:numPr>
      </w:pPr>
      <w:r>
        <w:t>Variación del Calendario</w:t>
      </w:r>
      <w:r w:rsidR="00597084">
        <w:t xml:space="preserve"> (SV)</w:t>
      </w:r>
    </w:p>
    <w:p w14:paraId="503AF3FD" w14:textId="36CCD1EA" w:rsidR="00597084" w:rsidRDefault="00597084" w:rsidP="00B060F5">
      <w:pPr>
        <w:pStyle w:val="Prrafodelista"/>
        <w:numPr>
          <w:ilvl w:val="0"/>
          <w:numId w:val="1"/>
        </w:numPr>
      </w:pPr>
      <w:r>
        <w:t>Índice de Rendimiento del Coste (CPI)</w:t>
      </w:r>
    </w:p>
    <w:p w14:paraId="7A7446B5" w14:textId="4DB70DD3" w:rsidR="00EC45FA" w:rsidRDefault="00597084" w:rsidP="006451F4">
      <w:pPr>
        <w:pStyle w:val="Prrafodelista"/>
        <w:numPr>
          <w:ilvl w:val="0"/>
          <w:numId w:val="1"/>
        </w:numPr>
      </w:pPr>
      <w:r>
        <w:t>Índice de Rendimi</w:t>
      </w:r>
      <w:r w:rsidR="006451F4">
        <w:t>ento del Calendario (SPI)</w:t>
      </w:r>
    </w:p>
    <w:p w14:paraId="72356BC0" w14:textId="12673C3F" w:rsidR="00EC45FA" w:rsidRDefault="00EC45FA" w:rsidP="00EC45FA">
      <w:r>
        <w:t xml:space="preserve">Si </w:t>
      </w:r>
      <w:r w:rsidR="00A4005E">
        <w:t xml:space="preserve">el CPI o el SPI varían </w:t>
      </w:r>
      <w:r w:rsidR="001923FB">
        <w:t>en +/-0.1, el director del proyecto será el encargado de informar</w:t>
      </w:r>
      <w:r w:rsidR="00F949C0">
        <w:t xml:space="preserve"> </w:t>
      </w:r>
      <w:r w:rsidR="00845360">
        <w:t xml:space="preserve">al </w:t>
      </w:r>
      <w:r w:rsidR="00F949C0">
        <w:t>resto del equip</w:t>
      </w:r>
      <w:r w:rsidR="00845360">
        <w:t>o</w:t>
      </w:r>
      <w:r w:rsidR="003B4AE9">
        <w:t xml:space="preserve"> de</w:t>
      </w:r>
      <w:r w:rsidR="00771A10">
        <w:t xml:space="preserve"> que el estado del proyecto ha cambiado, y </w:t>
      </w:r>
      <w:r w:rsidR="00D37532">
        <w:t>que,</w:t>
      </w:r>
      <w:r w:rsidR="00771A10">
        <w:t xml:space="preserve"> de ahora en adelante, si no cambia, deberán de optimizar recursos para volver a encauzar el desarrollo del proyecto.</w:t>
      </w:r>
    </w:p>
    <w:p w14:paraId="2564A8BF" w14:textId="158F6305" w:rsidR="00D37532" w:rsidRPr="003B4AE9" w:rsidRDefault="00D37532" w:rsidP="00EC45FA">
      <w:r>
        <w:t>el CPI o el SPI varían en +/-0.</w:t>
      </w:r>
      <w:r>
        <w:t>2</w:t>
      </w:r>
      <w:r>
        <w:t>, el director del proyecto será el encargado de informar al resto del equipo de que el estado del proyecto ha cambiado</w:t>
      </w:r>
      <w:r w:rsidR="00870121">
        <w:t xml:space="preserve"> y que es necesaria una acción correctiva, o lo que es lo</w:t>
      </w:r>
      <w:r w:rsidR="000C0187">
        <w:t xml:space="preserve"> mismo, un</w:t>
      </w:r>
      <w:r w:rsidR="00B6228C">
        <w:t xml:space="preserve"> nuevo plan de desarrollo del proyecto.</w:t>
      </w:r>
      <w:r w:rsidR="00945B97">
        <w:t xml:space="preserve"> </w:t>
      </w:r>
      <w:r w:rsidR="00662F2E">
        <w:t>Tanto la acción a realizar como el nuevo plan</w:t>
      </w:r>
      <w:r w:rsidR="00945B97">
        <w:t xml:space="preserve"> deberá</w:t>
      </w:r>
      <w:r w:rsidR="00662F2E">
        <w:t>n</w:t>
      </w:r>
      <w:r w:rsidR="00945B97">
        <w:t xml:space="preserve"> ser aprobado</w:t>
      </w:r>
      <w:r w:rsidR="00662F2E">
        <w:t>s</w:t>
      </w:r>
      <w:r w:rsidR="00945B97">
        <w:t xml:space="preserve"> por </w:t>
      </w:r>
      <w:r w:rsidR="00022675">
        <w:t xml:space="preserve">el sponsor </w:t>
      </w:r>
      <w:r w:rsidR="00945B97">
        <w:t>con</w:t>
      </w:r>
      <w:r w:rsidR="001D285B">
        <w:t>secuentemente.</w:t>
      </w:r>
    </w:p>
    <w:p w14:paraId="0BF1A9EB" w14:textId="03EF8839" w:rsidR="001D285B" w:rsidRDefault="00C0080C" w:rsidP="001D285B">
      <w:pPr>
        <w:pStyle w:val="Ttulo1"/>
        <w:spacing w:line="360" w:lineRule="auto"/>
      </w:pPr>
      <w:r>
        <w:t>Formato de informes</w:t>
      </w:r>
    </w:p>
    <w:p w14:paraId="2FEC8416" w14:textId="42A63EB5" w:rsidR="001D285B" w:rsidRDefault="004E6D05" w:rsidP="001D285B">
      <w:r>
        <w:t>El director del proyecto será el encargado de realizar</w:t>
      </w:r>
      <w:r w:rsidR="00373E79">
        <w:t xml:space="preserve"> los informes pertinentes en cuanto al presupuesto y </w:t>
      </w:r>
      <w:r w:rsidR="00EA5C62">
        <w:t>al coste invertido en cada fase del proyecto.</w:t>
      </w:r>
      <w:r w:rsidR="00305204">
        <w:t xml:space="preserve"> Estos informes se realizarán de forma quincenal, tras terminar la reunión con el equipo de gestión</w:t>
      </w:r>
      <w:r w:rsidR="00123D92">
        <w:t>.</w:t>
      </w:r>
    </w:p>
    <w:p w14:paraId="2FAC1D46" w14:textId="2E1C9E6A" w:rsidR="006C5B07" w:rsidRDefault="006C5B07" w:rsidP="001D285B">
      <w:r>
        <w:t xml:space="preserve">Dentro de los mismos, </w:t>
      </w:r>
      <w:r w:rsidR="00B858DA">
        <w:t xml:space="preserve">se incluirá un desglose del coste realizado </w:t>
      </w:r>
      <w:r w:rsidR="001935F0">
        <w:t xml:space="preserve">y del desarrollo del proyecto, </w:t>
      </w:r>
      <w:r w:rsidR="00B858DA">
        <w:t xml:space="preserve">y </w:t>
      </w:r>
      <w:r>
        <w:t xml:space="preserve">se hará una correspondencia con las métricas EVM del </w:t>
      </w:r>
      <w:r w:rsidR="005C2EB4">
        <w:t xml:space="preserve">anterior informe para ver si siguen igual o si han variado. Si en algún momento se superasen los umbrales establecidos por el CPI o el SPI, </w:t>
      </w:r>
      <w:r w:rsidR="00C97ABB">
        <w:t>se daría constancia de ello señalándolo en un apartado</w:t>
      </w:r>
      <w:r w:rsidR="00AD504D">
        <w:t xml:space="preserve"> final de observaciones, dependiendo de la gravedad de la variación del coste.</w:t>
      </w:r>
    </w:p>
    <w:p w14:paraId="47CDE05B" w14:textId="38D6814C" w:rsidR="00A626EB" w:rsidRPr="001D285B" w:rsidRDefault="00A626EB" w:rsidP="001D285B">
      <w:r>
        <w:t>Las acciones correctivas derivadas</w:t>
      </w:r>
      <w:r w:rsidR="007B18DF">
        <w:t xml:space="preserve"> se debatirán</w:t>
      </w:r>
      <w:r>
        <w:t xml:space="preserve"> </w:t>
      </w:r>
      <w:r w:rsidR="00883679">
        <w:t xml:space="preserve">en la misma reunión </w:t>
      </w:r>
      <w:r>
        <w:t>tras haber cotejado las métricas y</w:t>
      </w:r>
      <w:r w:rsidR="009258D5">
        <w:t>,</w:t>
      </w:r>
      <w:r>
        <w:t xml:space="preserve"> por tanto, se incluirá</w:t>
      </w:r>
      <w:r w:rsidR="00E24908">
        <w:t>n</w:t>
      </w:r>
      <w:r>
        <w:t xml:space="preserve"> en dicho informe</w:t>
      </w:r>
      <w:r w:rsidR="00EA3C77">
        <w:t xml:space="preserve"> para su posterior formalización en u</w:t>
      </w:r>
      <w:r w:rsidR="009258D5">
        <w:t xml:space="preserve">n nuevo plan de </w:t>
      </w:r>
      <w:r w:rsidR="00662F2E">
        <w:t>proyecto</w:t>
      </w:r>
      <w:r w:rsidR="00A964AD">
        <w:t xml:space="preserve"> a aplicar</w:t>
      </w:r>
      <w:r w:rsidR="00662F2E">
        <w:t>.</w:t>
      </w:r>
      <w:r w:rsidR="00A964AD">
        <w:t xml:space="preserve"> </w:t>
      </w:r>
      <w:r w:rsidR="00531604">
        <w:t xml:space="preserve">Dicho plan deberá de </w:t>
      </w:r>
      <w:r w:rsidR="00E15DF5">
        <w:t>ser informado con urgencia a</w:t>
      </w:r>
      <w:r w:rsidR="004059F5">
        <w:t>l</w:t>
      </w:r>
      <w:r w:rsidR="00E15DF5">
        <w:t xml:space="preserve"> </w:t>
      </w:r>
      <w:r w:rsidR="004059F5">
        <w:t>sponsor, el</w:t>
      </w:r>
      <w:r w:rsidR="00E15DF5">
        <w:t xml:space="preserve"> cual</w:t>
      </w:r>
      <w:r w:rsidR="00B26AD3">
        <w:t xml:space="preserve"> deberá</w:t>
      </w:r>
      <w:r w:rsidR="004059F5">
        <w:t xml:space="preserve"> </w:t>
      </w:r>
      <w:r w:rsidR="00B26AD3">
        <w:t>aprobarlo o no</w:t>
      </w:r>
      <w:r w:rsidR="00022675">
        <w:t>.</w:t>
      </w:r>
    </w:p>
    <w:p w14:paraId="460D5D32" w14:textId="0E87ACB8" w:rsidR="00022675" w:rsidRDefault="005334B4" w:rsidP="00022675">
      <w:pPr>
        <w:pStyle w:val="Ttulo1"/>
        <w:spacing w:line="360" w:lineRule="auto"/>
      </w:pPr>
      <w:r>
        <w:t>Umbrales de gestión</w:t>
      </w:r>
      <w:r w:rsidR="00754E78">
        <w:t xml:space="preserve"> y proceso de respuesta</w:t>
      </w:r>
    </w:p>
    <w:p w14:paraId="7833FD4F" w14:textId="50374283" w:rsidR="00022675" w:rsidRPr="00F778B4" w:rsidRDefault="004B6E8D" w:rsidP="00022675">
      <w:pPr>
        <w:rPr>
          <w:u w:val="single"/>
        </w:rPr>
      </w:pPr>
      <w:r>
        <w:t>Los umbrales de gestión de este proyecto serán</w:t>
      </w:r>
      <w:r w:rsidR="000C6882">
        <w:t xml:space="preserve"> de un CPI y un SPI no mayores de 1.2 y no menores de 0.8. Si se superan es cuando entrará</w:t>
      </w:r>
      <w:r w:rsidR="004F6B95">
        <w:t>n en escena las llamadas acciones correctivas. El director d</w:t>
      </w:r>
      <w:r w:rsidR="00E25875">
        <w:t xml:space="preserve">el proyecto le presentará las acciones debatidas en la reunión anterior con el equipo de gestión </w:t>
      </w:r>
      <w:r w:rsidR="0020470F">
        <w:t>al sponsor mediante el informe quincenal.</w:t>
      </w:r>
      <w:r w:rsidR="00EA73DF">
        <w:t xml:space="preserve"> El sponsor tendrá de tres a cinco días hábiles para tomar una decisión y comunicárselo al director del proyecto.</w:t>
      </w:r>
      <w:r w:rsidR="008C6A8A">
        <w:t xml:space="preserve"> Una vez lo haga, </w:t>
      </w:r>
      <w:r w:rsidR="00B62E8B">
        <w:t>se diseñará un plan para llevar a cabo dicha acción correctiva</w:t>
      </w:r>
      <w:r w:rsidR="007B0C8C">
        <w:t>.</w:t>
      </w:r>
      <w:r w:rsidR="00CF69DC">
        <w:t xml:space="preserve"> Dicho plan </w:t>
      </w:r>
      <w:r w:rsidR="00046AD5">
        <w:t xml:space="preserve">detallará las acciones necesarias para volver a encauzar el proyecto sin salirse del presupuesto. Finalmente, </w:t>
      </w:r>
      <w:r w:rsidR="00420D49">
        <w:t xml:space="preserve">una vez se </w:t>
      </w:r>
      <w:r w:rsidR="00F778B4">
        <w:t xml:space="preserve">diseñe, se presentará al </w:t>
      </w:r>
      <w:r w:rsidR="00F778B4">
        <w:lastRenderedPageBreak/>
        <w:t>sponsor, el cual decidirá si aprobarlo o no.</w:t>
      </w:r>
      <w:r w:rsidR="00422C86">
        <w:t xml:space="preserve"> Tras su aprobación habrá que actualizar tanto el calendario como el alcan</w:t>
      </w:r>
      <w:r w:rsidR="00C24E2F">
        <w:t xml:space="preserve">ce del proyecto, </w:t>
      </w:r>
      <w:r w:rsidR="00AC2520">
        <w:t>si es que se han visto afectados</w:t>
      </w:r>
      <w:r w:rsidR="00B54D97">
        <w:t>.</w:t>
      </w:r>
    </w:p>
    <w:p w14:paraId="4E2624AD" w14:textId="51AFFC4F" w:rsidR="00B54D97" w:rsidRDefault="003A446E" w:rsidP="00B54D97">
      <w:pPr>
        <w:pStyle w:val="Ttulo1"/>
        <w:spacing w:line="360" w:lineRule="auto"/>
      </w:pPr>
      <w:r>
        <w:t xml:space="preserve">Proceso de </w:t>
      </w:r>
      <w:r w:rsidR="004926B9">
        <w:t xml:space="preserve">control de </w:t>
      </w:r>
      <w:r>
        <w:t>cambi</w:t>
      </w:r>
      <w:r w:rsidR="004926B9">
        <w:t>o del coste</w:t>
      </w:r>
    </w:p>
    <w:p w14:paraId="357A986D" w14:textId="2C39D56D" w:rsidR="00B54D97" w:rsidRPr="00B54D97" w:rsidRDefault="005352FD" w:rsidP="00B54D97">
      <w:r>
        <w:t xml:space="preserve">Ante </w:t>
      </w:r>
      <w:r w:rsidR="00DC5EDF">
        <w:t>un posible cambio de presupuesto</w:t>
      </w:r>
      <w:r>
        <w:t>, se procederá de la misma forma que en el plan de gestión del cronograma</w:t>
      </w:r>
      <w:r w:rsidR="00B804F6">
        <w:t xml:space="preserve"> </w:t>
      </w:r>
      <w:r w:rsidR="00DE139C">
        <w:t>cuando se dan</w:t>
      </w:r>
      <w:r w:rsidR="00D20940">
        <w:t xml:space="preserve"> cambios en el alcance o en la calendarización del proyecto.</w:t>
      </w:r>
    </w:p>
    <w:p w14:paraId="20BCA5F7" w14:textId="3890E4AF" w:rsidR="00DE139C" w:rsidRDefault="002A2B56" w:rsidP="00DE139C">
      <w:pPr>
        <w:pStyle w:val="Ttulo1"/>
        <w:spacing w:line="360" w:lineRule="auto"/>
      </w:pPr>
      <w:r>
        <w:t>Presupuesto del proyecto</w:t>
      </w:r>
    </w:p>
    <w:p w14:paraId="5918CE62" w14:textId="53F13635" w:rsidR="00DE139C" w:rsidRDefault="004076F5" w:rsidP="00DE139C">
      <w:r>
        <w:t xml:space="preserve">A continuación, </w:t>
      </w:r>
      <w:r w:rsidR="00B80CDD">
        <w:t>pasamos a desglosar</w:t>
      </w:r>
      <w:r>
        <w:t xml:space="preserve"> el presupuesto del proyecto</w:t>
      </w:r>
      <w:r w:rsidR="00B80CDD">
        <w:t>:</w:t>
      </w:r>
    </w:p>
    <w:p w14:paraId="4DB9DE22" w14:textId="6D09B982" w:rsidR="00B80CDD" w:rsidRPr="00BC3EE1" w:rsidRDefault="00DA55A3" w:rsidP="00B80CDD">
      <w:pPr>
        <w:pStyle w:val="Prrafodelista"/>
        <w:numPr>
          <w:ilvl w:val="0"/>
          <w:numId w:val="1"/>
        </w:numPr>
        <w:rPr>
          <w:b/>
          <w:bCs/>
        </w:rPr>
      </w:pPr>
      <w:r w:rsidRPr="00DA55A3">
        <w:rPr>
          <w:b/>
          <w:bCs/>
        </w:rPr>
        <w:t>Reserva de gestión</w:t>
      </w:r>
      <w:r>
        <w:t xml:space="preserve">: </w:t>
      </w:r>
      <w:r w:rsidR="00832C5B">
        <w:t>71553</w:t>
      </w:r>
      <w:r w:rsidR="006129C0">
        <w:t>,2 euros</w:t>
      </w:r>
    </w:p>
    <w:p w14:paraId="7E9C3539" w14:textId="3C589906" w:rsidR="00BC3EE1" w:rsidRPr="006129C0" w:rsidRDefault="00BC3EE1" w:rsidP="00B80CDD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Reserva de contingencias en las actividades</w:t>
      </w:r>
      <w:r>
        <w:t xml:space="preserve">: </w:t>
      </w:r>
      <w:r w:rsidR="006A15F3">
        <w:t>71210,16 euros</w:t>
      </w:r>
    </w:p>
    <w:p w14:paraId="160D8432" w14:textId="5D50B10D" w:rsidR="006129C0" w:rsidRDefault="00C82736" w:rsidP="00B80CDD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Costes</w:t>
      </w:r>
    </w:p>
    <w:p w14:paraId="08CF6F9B" w14:textId="127E7F2E" w:rsidR="00C82736" w:rsidRPr="00876C40" w:rsidRDefault="00C82736" w:rsidP="00C82736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Coste</w:t>
      </w:r>
      <w:r w:rsidR="00876C40">
        <w:rPr>
          <w:b/>
          <w:bCs/>
        </w:rPr>
        <w:t xml:space="preserve"> </w:t>
      </w:r>
      <w:r w:rsidR="007540ED">
        <w:rPr>
          <w:b/>
          <w:bCs/>
        </w:rPr>
        <w:t xml:space="preserve">total </w:t>
      </w:r>
      <w:r w:rsidR="00876C40">
        <w:rPr>
          <w:b/>
          <w:bCs/>
        </w:rPr>
        <w:t>de</w:t>
      </w:r>
      <w:r>
        <w:rPr>
          <w:b/>
          <w:bCs/>
        </w:rPr>
        <w:t xml:space="preserve"> materiales</w:t>
      </w:r>
      <w:r>
        <w:t xml:space="preserve">: </w:t>
      </w:r>
      <w:r w:rsidR="00876C40">
        <w:t>186280 euros</w:t>
      </w:r>
    </w:p>
    <w:p w14:paraId="7BBE7CD3" w14:textId="77777777" w:rsidR="004E62EF" w:rsidRPr="004E62EF" w:rsidRDefault="00876C40" w:rsidP="00C82736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Coste</w:t>
      </w:r>
      <w:r w:rsidR="007540ED">
        <w:rPr>
          <w:b/>
          <w:bCs/>
        </w:rPr>
        <w:t xml:space="preserve"> total por horas</w:t>
      </w:r>
      <w:r w:rsidR="00557214">
        <w:rPr>
          <w:b/>
          <w:bCs/>
        </w:rPr>
        <w:t xml:space="preserve"> trabajadas</w:t>
      </w:r>
      <w:r w:rsidR="00C331FA">
        <w:t>:</w:t>
      </w:r>
      <w:r w:rsidR="004E62EF">
        <w:t xml:space="preserve"> 389821,43 euros</w:t>
      </w:r>
    </w:p>
    <w:p w14:paraId="4103BDC4" w14:textId="279CA601" w:rsidR="00D00188" w:rsidRPr="008C172F" w:rsidRDefault="00D4627A" w:rsidP="00D00188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Coste</w:t>
      </w:r>
      <w:r w:rsidR="00790B67">
        <w:rPr>
          <w:b/>
          <w:bCs/>
        </w:rPr>
        <w:t xml:space="preserve"> de la calidad (COQ)</w:t>
      </w:r>
      <w:r w:rsidR="00790B67">
        <w:t xml:space="preserve">: </w:t>
      </w:r>
      <w:r w:rsidR="00C331FA">
        <w:t xml:space="preserve"> </w:t>
      </w:r>
      <w:r w:rsidR="00BC3EE1">
        <w:t>14587,91 euros</w:t>
      </w:r>
    </w:p>
    <w:p w14:paraId="0CF92620" w14:textId="77777777" w:rsidR="008C172F" w:rsidRPr="008C172F" w:rsidRDefault="008C172F" w:rsidP="008C172F">
      <w:pPr>
        <w:rPr>
          <w:b/>
          <w:bCs/>
        </w:rPr>
      </w:pPr>
    </w:p>
    <w:p w14:paraId="07EA8650" w14:textId="023324C1" w:rsidR="00D00188" w:rsidRPr="005B4DAF" w:rsidRDefault="00842BE3" w:rsidP="005B4DAF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Coste real</w:t>
      </w:r>
      <w:r w:rsidR="00D00188">
        <w:t xml:space="preserve">: </w:t>
      </w:r>
      <w:r w:rsidR="00D61D47">
        <w:t>733451,7033</w:t>
      </w:r>
      <w:r>
        <w:t xml:space="preserve"> euros</w:t>
      </w:r>
    </w:p>
    <w:p w14:paraId="73889E88" w14:textId="77777777" w:rsidR="005B4DAF" w:rsidRPr="005B4DAF" w:rsidRDefault="005B4DAF" w:rsidP="005B4DAF">
      <w:pPr>
        <w:rPr>
          <w:b/>
          <w:bCs/>
        </w:rPr>
      </w:pPr>
    </w:p>
    <w:p w14:paraId="64A02E48" w14:textId="1F079133" w:rsidR="00842BE3" w:rsidRPr="008C172F" w:rsidRDefault="00842BE3" w:rsidP="00D00188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Presupuesto</w:t>
      </w:r>
      <w:r>
        <w:t>: 900000 euros</w:t>
      </w:r>
    </w:p>
    <w:p w14:paraId="68CDE3D1" w14:textId="77777777" w:rsidR="008C172F" w:rsidRPr="008C172F" w:rsidRDefault="008C172F" w:rsidP="008C172F">
      <w:pPr>
        <w:pStyle w:val="Prrafodelista"/>
        <w:rPr>
          <w:b/>
          <w:bCs/>
        </w:rPr>
      </w:pPr>
    </w:p>
    <w:p w14:paraId="21161FC7" w14:textId="39350AC5" w:rsidR="008C172F" w:rsidRPr="009E4794" w:rsidRDefault="008C172F" w:rsidP="008C172F">
      <w:r>
        <w:t>Como el presupuesto que tenemos es de 900000 euros</w:t>
      </w:r>
      <w:r w:rsidR="00E3149F">
        <w:t xml:space="preserve">, realmente sobrarían </w:t>
      </w:r>
      <w:r w:rsidR="00EC5BF1">
        <w:t xml:space="preserve">166548,30 euros del gasto real. Por tanto, los añadimos a la reserva de gestión </w:t>
      </w:r>
      <w:r w:rsidR="00785BAB">
        <w:t>para así tener un margen de presupuesto ante posibles acciones correctivas que se puedan llegar a dar.</w:t>
      </w:r>
    </w:p>
    <w:sectPr w:rsidR="008C172F" w:rsidRPr="009E4794" w:rsidSect="00FB3293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B23AB"/>
    <w:multiLevelType w:val="hybridMultilevel"/>
    <w:tmpl w:val="8FFA0508"/>
    <w:lvl w:ilvl="0" w:tplc="4B9035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294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31E439"/>
    <w:rsid w:val="000171DA"/>
    <w:rsid w:val="000173C9"/>
    <w:rsid w:val="00022675"/>
    <w:rsid w:val="00046AD5"/>
    <w:rsid w:val="0004733D"/>
    <w:rsid w:val="00051B91"/>
    <w:rsid w:val="00083019"/>
    <w:rsid w:val="000B7101"/>
    <w:rsid w:val="000C0187"/>
    <w:rsid w:val="000C6882"/>
    <w:rsid w:val="000D65EC"/>
    <w:rsid w:val="000D6D6B"/>
    <w:rsid w:val="000D754A"/>
    <w:rsid w:val="000D7D49"/>
    <w:rsid w:val="000E485B"/>
    <w:rsid w:val="000E61B0"/>
    <w:rsid w:val="000E651A"/>
    <w:rsid w:val="000E6725"/>
    <w:rsid w:val="000E75B7"/>
    <w:rsid w:val="000F511C"/>
    <w:rsid w:val="00114835"/>
    <w:rsid w:val="00123D92"/>
    <w:rsid w:val="001275D3"/>
    <w:rsid w:val="00141A2E"/>
    <w:rsid w:val="00163BB0"/>
    <w:rsid w:val="0017341B"/>
    <w:rsid w:val="001777D0"/>
    <w:rsid w:val="00180552"/>
    <w:rsid w:val="00184A98"/>
    <w:rsid w:val="001923FB"/>
    <w:rsid w:val="001935F0"/>
    <w:rsid w:val="001D285B"/>
    <w:rsid w:val="001D7728"/>
    <w:rsid w:val="0020470F"/>
    <w:rsid w:val="0024182A"/>
    <w:rsid w:val="00255B93"/>
    <w:rsid w:val="0026794B"/>
    <w:rsid w:val="00271316"/>
    <w:rsid w:val="002772F9"/>
    <w:rsid w:val="002A2B56"/>
    <w:rsid w:val="002C719B"/>
    <w:rsid w:val="002F45DD"/>
    <w:rsid w:val="00305204"/>
    <w:rsid w:val="00316CFC"/>
    <w:rsid w:val="003377FB"/>
    <w:rsid w:val="00342E76"/>
    <w:rsid w:val="00373E79"/>
    <w:rsid w:val="003A446E"/>
    <w:rsid w:val="003B4AE9"/>
    <w:rsid w:val="003B6B99"/>
    <w:rsid w:val="003D32DC"/>
    <w:rsid w:val="003D7B23"/>
    <w:rsid w:val="003E55F1"/>
    <w:rsid w:val="004059F5"/>
    <w:rsid w:val="004076F5"/>
    <w:rsid w:val="00420D49"/>
    <w:rsid w:val="00422C86"/>
    <w:rsid w:val="0044405C"/>
    <w:rsid w:val="004703BB"/>
    <w:rsid w:val="004926B9"/>
    <w:rsid w:val="004A7305"/>
    <w:rsid w:val="004B4289"/>
    <w:rsid w:val="004B6E8D"/>
    <w:rsid w:val="004E0A49"/>
    <w:rsid w:val="004E62EF"/>
    <w:rsid w:val="004E6D05"/>
    <w:rsid w:val="004E703A"/>
    <w:rsid w:val="004F6B95"/>
    <w:rsid w:val="00510C25"/>
    <w:rsid w:val="00531604"/>
    <w:rsid w:val="005334B4"/>
    <w:rsid w:val="005340AF"/>
    <w:rsid w:val="005352FD"/>
    <w:rsid w:val="00550CAF"/>
    <w:rsid w:val="00557214"/>
    <w:rsid w:val="00561A67"/>
    <w:rsid w:val="00581F59"/>
    <w:rsid w:val="00597084"/>
    <w:rsid w:val="005B4DAF"/>
    <w:rsid w:val="005C03FA"/>
    <w:rsid w:val="005C2EB4"/>
    <w:rsid w:val="005C461E"/>
    <w:rsid w:val="005E1277"/>
    <w:rsid w:val="006129C0"/>
    <w:rsid w:val="006451F4"/>
    <w:rsid w:val="0064539D"/>
    <w:rsid w:val="00650C42"/>
    <w:rsid w:val="006517F0"/>
    <w:rsid w:val="00662F2E"/>
    <w:rsid w:val="00683E4E"/>
    <w:rsid w:val="00697621"/>
    <w:rsid w:val="006A15F3"/>
    <w:rsid w:val="006A590F"/>
    <w:rsid w:val="006C5B07"/>
    <w:rsid w:val="006F5181"/>
    <w:rsid w:val="00751496"/>
    <w:rsid w:val="007540ED"/>
    <w:rsid w:val="00754E78"/>
    <w:rsid w:val="00764FC3"/>
    <w:rsid w:val="00771A10"/>
    <w:rsid w:val="007728C6"/>
    <w:rsid w:val="00782519"/>
    <w:rsid w:val="00785BAB"/>
    <w:rsid w:val="00790B67"/>
    <w:rsid w:val="007B0C8C"/>
    <w:rsid w:val="007B18DF"/>
    <w:rsid w:val="007D0CAB"/>
    <w:rsid w:val="00801118"/>
    <w:rsid w:val="00810DA5"/>
    <w:rsid w:val="008305B3"/>
    <w:rsid w:val="00832C5B"/>
    <w:rsid w:val="00842BE3"/>
    <w:rsid w:val="00845360"/>
    <w:rsid w:val="008631AF"/>
    <w:rsid w:val="00864275"/>
    <w:rsid w:val="00870121"/>
    <w:rsid w:val="00876197"/>
    <w:rsid w:val="00876C40"/>
    <w:rsid w:val="00883679"/>
    <w:rsid w:val="008A4CE2"/>
    <w:rsid w:val="008C172F"/>
    <w:rsid w:val="008C6A8A"/>
    <w:rsid w:val="008D5826"/>
    <w:rsid w:val="008E3A47"/>
    <w:rsid w:val="00902012"/>
    <w:rsid w:val="009258D5"/>
    <w:rsid w:val="0093226D"/>
    <w:rsid w:val="00945B97"/>
    <w:rsid w:val="009640B1"/>
    <w:rsid w:val="009707F8"/>
    <w:rsid w:val="009E4794"/>
    <w:rsid w:val="009F463C"/>
    <w:rsid w:val="00A01663"/>
    <w:rsid w:val="00A11DA3"/>
    <w:rsid w:val="00A4005E"/>
    <w:rsid w:val="00A626EB"/>
    <w:rsid w:val="00A74E8D"/>
    <w:rsid w:val="00A870FF"/>
    <w:rsid w:val="00A95FDB"/>
    <w:rsid w:val="00A964AD"/>
    <w:rsid w:val="00AB1E10"/>
    <w:rsid w:val="00AC00C3"/>
    <w:rsid w:val="00AC2520"/>
    <w:rsid w:val="00AD2DE9"/>
    <w:rsid w:val="00AD504D"/>
    <w:rsid w:val="00B03A68"/>
    <w:rsid w:val="00B060F5"/>
    <w:rsid w:val="00B116EA"/>
    <w:rsid w:val="00B221AE"/>
    <w:rsid w:val="00B24D51"/>
    <w:rsid w:val="00B26AD3"/>
    <w:rsid w:val="00B36B4F"/>
    <w:rsid w:val="00B40B6E"/>
    <w:rsid w:val="00B54D97"/>
    <w:rsid w:val="00B6228C"/>
    <w:rsid w:val="00B62E8B"/>
    <w:rsid w:val="00B804F6"/>
    <w:rsid w:val="00B80CDD"/>
    <w:rsid w:val="00B858DA"/>
    <w:rsid w:val="00B942D3"/>
    <w:rsid w:val="00BB5B10"/>
    <w:rsid w:val="00BB5CA2"/>
    <w:rsid w:val="00BC3EE1"/>
    <w:rsid w:val="00BD73BE"/>
    <w:rsid w:val="00C0080C"/>
    <w:rsid w:val="00C24E2F"/>
    <w:rsid w:val="00C331FA"/>
    <w:rsid w:val="00C80B40"/>
    <w:rsid w:val="00C82736"/>
    <w:rsid w:val="00C97ABB"/>
    <w:rsid w:val="00CA5B0B"/>
    <w:rsid w:val="00CB45A6"/>
    <w:rsid w:val="00CB7B2C"/>
    <w:rsid w:val="00CF69DC"/>
    <w:rsid w:val="00D00188"/>
    <w:rsid w:val="00D122AA"/>
    <w:rsid w:val="00D20940"/>
    <w:rsid w:val="00D3021B"/>
    <w:rsid w:val="00D354B1"/>
    <w:rsid w:val="00D37532"/>
    <w:rsid w:val="00D4627A"/>
    <w:rsid w:val="00D61D47"/>
    <w:rsid w:val="00D62140"/>
    <w:rsid w:val="00DA2932"/>
    <w:rsid w:val="00DA55A3"/>
    <w:rsid w:val="00DC28EF"/>
    <w:rsid w:val="00DC5EDF"/>
    <w:rsid w:val="00DE139C"/>
    <w:rsid w:val="00DE1910"/>
    <w:rsid w:val="00E016B0"/>
    <w:rsid w:val="00E04C63"/>
    <w:rsid w:val="00E1084B"/>
    <w:rsid w:val="00E15DF5"/>
    <w:rsid w:val="00E22AFD"/>
    <w:rsid w:val="00E24908"/>
    <w:rsid w:val="00E25875"/>
    <w:rsid w:val="00E306CD"/>
    <w:rsid w:val="00E3149F"/>
    <w:rsid w:val="00E73C31"/>
    <w:rsid w:val="00E74699"/>
    <w:rsid w:val="00E757BB"/>
    <w:rsid w:val="00E84A2E"/>
    <w:rsid w:val="00E84C92"/>
    <w:rsid w:val="00E924DD"/>
    <w:rsid w:val="00EA3C77"/>
    <w:rsid w:val="00EA5C62"/>
    <w:rsid w:val="00EA73DF"/>
    <w:rsid w:val="00EC45FA"/>
    <w:rsid w:val="00EC5BF1"/>
    <w:rsid w:val="00EC65B9"/>
    <w:rsid w:val="00EC6642"/>
    <w:rsid w:val="00F039AB"/>
    <w:rsid w:val="00F2400F"/>
    <w:rsid w:val="00F3104E"/>
    <w:rsid w:val="00F31E28"/>
    <w:rsid w:val="00F351D6"/>
    <w:rsid w:val="00F56EEB"/>
    <w:rsid w:val="00F70640"/>
    <w:rsid w:val="00F778B4"/>
    <w:rsid w:val="00F81826"/>
    <w:rsid w:val="00F949C0"/>
    <w:rsid w:val="00FB3293"/>
    <w:rsid w:val="7731E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061C6"/>
  <w15:chartTrackingRefBased/>
  <w15:docId w15:val="{3DD4DDD4-83B9-4BD6-A71A-1825B71B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6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B329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3293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C6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04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4</Pages>
  <Words>1123</Words>
  <Characters>6178</Characters>
  <Application>Microsoft Office Word</Application>
  <DocSecurity>0</DocSecurity>
  <Lines>51</Lines>
  <Paragraphs>14</Paragraphs>
  <ScaleCrop>false</ScaleCrop>
  <Company>Novasoftware</Company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 Costes</dc:title>
  <dc:subject/>
  <dc:creator>José María Oliet, Filip Celepirovic, Sergio Sastre, Alejandro Resino</dc:creator>
  <cp:keywords/>
  <dc:description/>
  <cp:lastModifiedBy>Sergio Sastre</cp:lastModifiedBy>
  <cp:revision>222</cp:revision>
  <dcterms:created xsi:type="dcterms:W3CDTF">2024-01-03T12:48:00Z</dcterms:created>
  <dcterms:modified xsi:type="dcterms:W3CDTF">2024-01-03T23:09:00Z</dcterms:modified>
</cp:coreProperties>
</file>