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1E3A5F" w:color="auto" w:val="clear"/>
            <w:tcMar>
              <w:top w:type="dxa" w:w="520"/>
              <w:left w:type="dxa" w:w="480"/>
              <w:bottom w:type="dxa" w:w="520"/>
              <w:right w:type="dxa" w:w="480"/>
            </w:tcMar>
          </w:tcPr>
          <w:p>
            <w:pPr>
              <w:spacing w:after="140" w:before="200"/>
              <w:jc w:val="center"/>
            </w:pPr>
            <w:r>
              <w:rPr>
                <w:b/>
                <w:bCs/>
                <w:color w:val="FFFFFF"/>
                <w:sz w:val="60"/>
                <w:szCs w:val="60"/>
              </w:rPr>
              <w:t xml:space="preserve">Cari İşlem Takibi API</w:t>
            </w:r>
          </w:p>
          <w:p>
            <w:pPr>
              <w:spacing w:after="140"/>
              <w:jc w:val="center"/>
            </w:pPr>
            <w:r>
              <w:rPr>
                <w:rFonts w:ascii="Courier New" w:cs="Courier New" w:eastAsia="Courier New" w:hAnsi="Courier New"/>
                <w:color w:val="A9CCE3"/>
                <w:sz w:val="28"/>
                <w:szCs w:val="28"/>
              </w:rPr>
              <w:t xml:space="preserve">POST  /api/v2/Customer/TransactionHistory</w:t>
            </w:r>
          </w:p>
          <w:p>
            <w:pPr>
              <w:spacing w:after="200" w:before="100"/>
              <w:jc w:val="center"/>
            </w:pPr>
            <w:r>
              <w:rPr>
                <w:color w:val="D6EAF8"/>
                <w:sz w:val="22"/>
                <w:szCs w:val="22"/>
              </w:rPr>
              <w:t xml:space="preserve">API Referans Dokümanı  •  v1</w:t>
            </w:r>
          </w:p>
        </w:tc>
      </w:tr>
    </w:tbl>
    <w:p>
      <w:pPr>
        <w:spacing w:before="120"/>
      </w:pPr>
    </w:p>
    <w:p>
      <w:pPr>
        <w:pBdr>
          <w:bottom w:val="single" w:color="2E86C1" w:sz="4" w:space="6"/>
        </w:pBdr>
        <w:spacing w:after="180" w:before="360"/>
      </w:pPr>
      <w:r>
        <w:rPr>
          <w:b/>
          <w:bCs/>
          <w:color w:val="1E3A5F"/>
          <w:sz w:val="32"/>
          <w:szCs w:val="32"/>
        </w:rPr>
        <w:t xml:space="preserve">1. Genel Bakış</w:t>
      </w:r>
    </w:p>
    <w:p>
      <w:pPr>
        <w:spacing w:after="80" w:before="80"/>
      </w:pPr>
      <w:r>
        <w:rPr>
          <w:color w:val="1A252F"/>
          <w:sz w:val="21"/>
          <w:szCs w:val="21"/>
        </w:rPr>
        <w:t xml:space="preserve">Bu endpoint, bir carinin belirli bir yıl ve para birimi için işlem dökümünü (fatura, tahsilat, ödeme vb.) ve her işlem sonrası kümülatif bakiyesini döndürür. Yıl başı devir bakiyesi otomatik olarak hesaplanıp listenin ilk satırı olarak eklenir (arama yapılmadığında).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c>
          <w:tcPr>
            <w:tcW w:type="dxa" w:w="1800"/>
            <w:tcBorders>
              <w:top w:val="single" w:color="CCCCCC" w:sz="1"/>
              <w:left w:val="single" w:color="CCCCCC" w:sz="1"/>
              <w:bottom w:val="single" w:color="CCCCCC" w:sz="1"/>
              <w:right w:val="single" w:color="CCCCCC" w:sz="1"/>
            </w:tcBorders>
            <w:shd w:fill="D6E4F0" w:color="auto" w:val="clear"/>
            <w:tcMar>
              <w:top w:type="dxa" w:w="60"/>
              <w:left w:type="dxa" w:w="120"/>
              <w:bottom w:type="dxa" w:w="60"/>
              <w:right w:type="dxa" w:w="120"/>
            </w:tcMar>
            <w:vAlign w:val="center"/>
          </w:tcPr>
          <w:p>
            <w:pPr>
              <w:jc w:val="left"/>
            </w:pPr>
            <w:r>
              <w:rPr>
                <w:b/>
                <w:bCs/>
                <w:i w:val="false"/>
                <w:iCs w:val="false"/>
                <w:color w:val="1E3A5F"/>
                <w:sz w:val="18"/>
                <w:szCs w:val="18"/>
              </w:rPr>
              <w:t xml:space="preserve">Metod</w:t>
            </w:r>
          </w:p>
        </w:tc>
        <w:tc>
          <w:tcPr>
            <w:tcW w:type="dxa" w:w="75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8"/>
                <w:szCs w:val="18"/>
              </w:rPr>
              <w:t xml:space="preserve">POST</w:t>
            </w:r>
          </w:p>
        </w:tc>
      </w:tr>
      <w:tr>
        <w:tc>
          <w:tcPr>
            <w:tcW w:type="dxa" w:w="1800"/>
            <w:tcBorders>
              <w:top w:val="single" w:color="CCCCCC" w:sz="1"/>
              <w:left w:val="single" w:color="CCCCCC" w:sz="1"/>
              <w:bottom w:val="single" w:color="CCCCCC" w:sz="1"/>
              <w:right w:val="single" w:color="CCCCCC" w:sz="1"/>
            </w:tcBorders>
            <w:shd w:fill="D6E4F0" w:color="auto" w:val="clear"/>
            <w:tcMar>
              <w:top w:type="dxa" w:w="60"/>
              <w:left w:type="dxa" w:w="120"/>
              <w:bottom w:type="dxa" w:w="60"/>
              <w:right w:type="dxa" w:w="120"/>
            </w:tcMar>
            <w:vAlign w:val="center"/>
          </w:tcPr>
          <w:p>
            <w:pPr>
              <w:jc w:val="left"/>
            </w:pPr>
            <w:r>
              <w:rPr>
                <w:b/>
                <w:bCs/>
                <w:i w:val="false"/>
                <w:iCs w:val="false"/>
                <w:color w:val="1E3A5F"/>
                <w:sz w:val="18"/>
                <w:szCs w:val="18"/>
              </w:rPr>
              <w:t xml:space="preserve">Endpoint</w:t>
            </w:r>
          </w:p>
        </w:tc>
        <w:tc>
          <w:tcPr>
            <w:tcW w:type="dxa" w:w="75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8"/>
                <w:szCs w:val="18"/>
              </w:rPr>
              <w:t xml:space="preserve">{baseURL}/api/v2/Customer/TransactionHistory</w:t>
            </w:r>
          </w:p>
        </w:tc>
      </w:tr>
      <w:tr>
        <w:tc>
          <w:tcPr>
            <w:tcW w:type="dxa" w:w="1800"/>
            <w:tcBorders>
              <w:top w:val="single" w:color="CCCCCC" w:sz="1"/>
              <w:left w:val="single" w:color="CCCCCC" w:sz="1"/>
              <w:bottom w:val="single" w:color="CCCCCC" w:sz="1"/>
              <w:right w:val="single" w:color="CCCCCC" w:sz="1"/>
            </w:tcBorders>
            <w:shd w:fill="D6E4F0" w:color="auto" w:val="clear"/>
            <w:tcMar>
              <w:top w:type="dxa" w:w="60"/>
              <w:left w:type="dxa" w:w="120"/>
              <w:bottom w:type="dxa" w:w="60"/>
              <w:right w:type="dxa" w:w="120"/>
            </w:tcMar>
            <w:vAlign w:val="center"/>
          </w:tcPr>
          <w:p>
            <w:pPr>
              <w:jc w:val="left"/>
            </w:pPr>
            <w:r>
              <w:rPr>
                <w:b/>
                <w:bCs/>
                <w:i w:val="false"/>
                <w:iCs w:val="false"/>
                <w:color w:val="1E3A5F"/>
                <w:sz w:val="18"/>
                <w:szCs w:val="18"/>
              </w:rPr>
              <w:t xml:space="preserve">Content-Type</w:t>
            </w:r>
          </w:p>
        </w:tc>
        <w:tc>
          <w:tcPr>
            <w:tcW w:type="dxa" w:w="75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8"/>
                <w:szCs w:val="18"/>
              </w:rPr>
              <w:t xml:space="preserve">application/json</w:t>
            </w:r>
          </w:p>
        </w:tc>
      </w:tr>
      <w:tr>
        <w:tc>
          <w:tcPr>
            <w:tcW w:type="dxa" w:w="1800"/>
            <w:tcBorders>
              <w:top w:val="single" w:color="CCCCCC" w:sz="1"/>
              <w:left w:val="single" w:color="CCCCCC" w:sz="1"/>
              <w:bottom w:val="single" w:color="CCCCCC" w:sz="1"/>
              <w:right w:val="single" w:color="CCCCCC" w:sz="1"/>
            </w:tcBorders>
            <w:shd w:fill="D6E4F0" w:color="auto" w:val="clear"/>
            <w:tcMar>
              <w:top w:type="dxa" w:w="60"/>
              <w:left w:type="dxa" w:w="120"/>
              <w:bottom w:type="dxa" w:w="60"/>
              <w:right w:type="dxa" w:w="120"/>
            </w:tcMar>
            <w:vAlign w:val="center"/>
          </w:tcPr>
          <w:p>
            <w:pPr>
              <w:jc w:val="left"/>
            </w:pPr>
            <w:r>
              <w:rPr>
                <w:b/>
                <w:bCs/>
                <w:i w:val="false"/>
                <w:iCs w:val="false"/>
                <w:color w:val="1E3A5F"/>
                <w:sz w:val="18"/>
                <w:szCs w:val="18"/>
              </w:rPr>
              <w:t xml:space="preserve">Yetkilendirme</w:t>
            </w:r>
          </w:p>
        </w:tc>
        <w:tc>
          <w:tcPr>
            <w:tcW w:type="dxa" w:w="75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8"/>
                <w:szCs w:val="18"/>
              </w:rPr>
              <w:t xml:space="preserve">Username / Password bilgileri her istekte Header'da gönderilmelidir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fill="FEF9E7" w:color="auto" w:val="clear"/>
            <w:tcMar>
              <w:top w:type="dxa" w:w="100"/>
              <w:left w:type="dxa" w:w="200"/>
              <w:bottom w:type="dxa" w:w="100"/>
              <w:right w:type="dxa" w:w="200"/>
            </w:tcMar>
          </w:tcPr>
          <w:p>
            <w:r>
              <w:rPr>
                <w:i/>
                <w:iCs/>
                <w:color w:val="1A252F"/>
                <w:sz w:val="18"/>
                <w:szCs w:val="18"/>
              </w:rPr>
              <w:t xml:space="preserve">ℹ️  “Devreden Bakiye” satırı yalnızca Search alanı boş/kısa bırakıldığında, StartDate/EndDate gönderilmediğinde ve devir bakiyesi 0'dan farklı olduğunda listeye eklenir. Arama veya tarih filtresi yapıldığında bu satır listeye dahil edilmez.</w:t>
            </w:r>
          </w:p>
        </w:tc>
      </w:tr>
    </w:tbl>
    <w:p>
      <w:pPr>
        <w:spacing w:before="100"/>
      </w:pPr>
    </w:p>
    <w:p>
      <w:pPr>
        <w:pBdr>
          <w:bottom w:val="single" w:color="2E86C1" w:sz="4" w:space="6"/>
        </w:pBdr>
        <w:spacing w:after="180" w:before="360"/>
      </w:pPr>
      <w:r>
        <w:rPr>
          <w:b/>
          <w:bCs/>
          <w:color w:val="1E3A5F"/>
          <w:sz w:val="32"/>
          <w:szCs w:val="32"/>
        </w:rPr>
        <w:t xml:space="preserve">2. İstek Gövdesi (Request Body)</w:t>
      </w:r>
    </w:p>
    <w:p>
      <w:pPr>
        <w:spacing w:after="120" w:before="280"/>
      </w:pPr>
      <w:r>
        <w:rPr>
          <w:b/>
          <w:bCs/>
          <w:color w:val="2E86C1"/>
          <w:sz w:val="26"/>
          <w:szCs w:val="26"/>
        </w:rPr>
        <w:t xml:space="preserve">2.1 Kök Nesne — TransactionHistoryRequestModel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1200"/>
        <w:gridCol w:w="4860"/>
      </w:tblGrid>
      <w:tr>
        <w:trPr>
          <w:tblHeader/>
        </w:trPr>
        <w:tc>
          <w:tcPr>
            <w:tcW w:type="dxa" w:w="22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Alan (İngilizce)</w:t>
            </w:r>
          </w:p>
        </w:tc>
        <w:tc>
          <w:tcPr>
            <w:tcW w:type="dxa" w:w="11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Tip</w:t>
            </w:r>
          </w:p>
        </w:tc>
        <w:tc>
          <w:tcPr>
            <w:tcW w:type="dxa" w:w="12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Zorunlu</w:t>
            </w:r>
          </w:p>
        </w:tc>
        <w:tc>
          <w:tcPr>
            <w:tcW w:type="dxa" w:w="486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Açıklama</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CustomerId</w:t>
            </w:r>
          </w:p>
        </w:tc>
        <w:tc>
          <w:tcPr>
            <w:tcW w:type="dxa" w:w="1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int</w:t>
            </w:r>
          </w:p>
        </w:tc>
        <w:tc>
          <w:tcPr>
            <w:tcW w:type="dxa" w:w="1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5E20"/>
                <w:sz w:val="17"/>
                <w:szCs w:val="17"/>
              </w:rPr>
              <w:t xml:space="preserve">Evet</w:t>
            </w:r>
          </w:p>
        </w:tc>
        <w:tc>
          <w:tcPr>
            <w:tcW w:type="dxa" w:w="4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Sorgulanacak cari ID'si.</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Year</w:t>
            </w:r>
          </w:p>
        </w:tc>
        <w:tc>
          <w:tcPr>
            <w:tcW w:type="dxa" w:w="1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int</w:t>
            </w:r>
          </w:p>
        </w:tc>
        <w:tc>
          <w:tcPr>
            <w:tcW w:type="dxa" w:w="1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5E20"/>
                <w:sz w:val="17"/>
                <w:szCs w:val="17"/>
              </w:rPr>
              <w:t xml:space="preserve">Evet</w:t>
            </w:r>
          </w:p>
        </w:tc>
        <w:tc>
          <w:tcPr>
            <w:tcW w:type="dxa" w:w="4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Dönem yılı (ör. 2026). StartDate/EndDate gönderilmediğinde satır filtresi olarak, her koşulda ise devir bakiyesi hesaplamasının başlangıç yılı olarak kullanılır. (bkz. bölüm 2.3)</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Currency</w:t>
            </w:r>
          </w:p>
        </w:tc>
        <w:tc>
          <w:tcPr>
            <w:tcW w:type="dxa" w:w="1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1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5E20"/>
                <w:sz w:val="17"/>
                <w:szCs w:val="17"/>
              </w:rPr>
              <w:t xml:space="preserve">Evet</w:t>
            </w:r>
          </w:p>
        </w:tc>
        <w:tc>
          <w:tcPr>
            <w:tcW w:type="dxa" w:w="4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Para birimi kodu (ör. TRY).</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Filter</w:t>
            </w:r>
          </w:p>
        </w:tc>
        <w:tc>
          <w:tcPr>
            <w:tcW w:type="dxa" w:w="1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int</w:t>
            </w:r>
          </w:p>
        </w:tc>
        <w:tc>
          <w:tcPr>
            <w:tcW w:type="dxa" w:w="1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7B241C"/>
                <w:sz w:val="17"/>
                <w:szCs w:val="17"/>
              </w:rPr>
              <w:t xml:space="preserve">Hayır</w:t>
            </w:r>
          </w:p>
        </w:tc>
        <w:tc>
          <w:tcPr>
            <w:tcW w:type="dxa" w:w="4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CariTransactionFilter enum değeri. Varsayılan: 0 (All). (bkz. bölüm 2.2)</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Search</w:t>
            </w:r>
          </w:p>
        </w:tc>
        <w:tc>
          <w:tcPr>
            <w:tcW w:type="dxa" w:w="1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1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7B241C"/>
                <w:sz w:val="17"/>
                <w:szCs w:val="17"/>
              </w:rPr>
              <w:t xml:space="preserve">Hayır</w:t>
            </w:r>
          </w:p>
        </w:tc>
        <w:tc>
          <w:tcPr>
            <w:tcW w:type="dxa" w:w="4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 No veya İşlem Türü alanlarında arama yapar. 2 karakterden kısa değerler yoksayılır.</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StartDate</w:t>
            </w:r>
          </w:p>
        </w:tc>
        <w:tc>
          <w:tcPr>
            <w:tcW w:type="dxa" w:w="1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DateTime?</w:t>
            </w:r>
          </w:p>
        </w:tc>
        <w:tc>
          <w:tcPr>
            <w:tcW w:type="dxa" w:w="1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7B241C"/>
                <w:sz w:val="17"/>
                <w:szCs w:val="17"/>
              </w:rPr>
              <w:t xml:space="preserve">Hayır</w:t>
            </w:r>
          </w:p>
        </w:tc>
        <w:tc>
          <w:tcPr>
            <w:tcW w:type="dxa" w:w="4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Başlangıç tarihi. Null/boş ise devreye girmez. Gönderilirse Year'ın satır filtresi olarak etkisi kalkar. (bkz. bölüm 2.3)</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EndDate</w:t>
            </w:r>
          </w:p>
        </w:tc>
        <w:tc>
          <w:tcPr>
            <w:tcW w:type="dxa" w:w="1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DateTime?</w:t>
            </w:r>
          </w:p>
        </w:tc>
        <w:tc>
          <w:tcPr>
            <w:tcW w:type="dxa" w:w="1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7B241C"/>
                <w:sz w:val="17"/>
                <w:szCs w:val="17"/>
              </w:rPr>
              <w:t xml:space="preserve">Hayır</w:t>
            </w:r>
          </w:p>
        </w:tc>
        <w:tc>
          <w:tcPr>
            <w:tcW w:type="dxa" w:w="4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Bitiş tarihi. Null/boş ise devreye girmez. StartDate'ten önce olamaz.</w:t>
            </w:r>
          </w:p>
        </w:tc>
      </w:tr>
    </w:tbl>
    <w:p>
      <w:pPr>
        <w:spacing w:before="140"/>
      </w:pPr>
    </w:p>
    <w:p>
      <w:pPr>
        <w:spacing w:after="120" w:before="280"/>
      </w:pPr>
      <w:r>
        <w:rPr>
          <w:b/>
          <w:bCs/>
          <w:color w:val="2E86C1"/>
          <w:sz w:val="26"/>
          <w:szCs w:val="26"/>
        </w:rPr>
        <w:t xml:space="preserve">2.2 Filter Değerleri — CariTransactionFilter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Değer</w:t>
            </w:r>
          </w:p>
        </w:tc>
        <w:tc>
          <w:tcPr>
            <w:tcW w:type="dxa" w:w="786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Açıklama</w:t>
            </w:r>
          </w:p>
        </w:tc>
      </w:tr>
      <w:tr>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bCs/>
                <w:i w:val="false"/>
                <w:iCs w:val="false"/>
                <w:color w:val="2E86C1"/>
                <w:sz w:val="17"/>
                <w:szCs w:val="17"/>
              </w:rPr>
              <w:t xml:space="preserve">0</w:t>
            </w:r>
          </w:p>
        </w:tc>
        <w:tc>
          <w:tcPr>
            <w:tcW w:type="dxa" w:w="7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All — Tüm işlemler (varsayılan).</w:t>
            </w:r>
          </w:p>
        </w:tc>
      </w:tr>
      <w:tr>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bCs/>
                <w:i w:val="false"/>
                <w:iCs w:val="false"/>
                <w:color w:val="2E86C1"/>
                <w:sz w:val="17"/>
                <w:szCs w:val="17"/>
              </w:rPr>
              <w:t xml:space="preserve">1</w:t>
            </w:r>
          </w:p>
        </w:tc>
        <w:tc>
          <w:tcPr>
            <w:tcW w:type="dxa" w:w="7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Payables — Borçlar.</w:t>
            </w:r>
          </w:p>
        </w:tc>
      </w:tr>
      <w:tr>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bCs/>
                <w:i w:val="false"/>
                <w:iCs w:val="false"/>
                <w:color w:val="2E86C1"/>
                <w:sz w:val="17"/>
                <w:szCs w:val="17"/>
              </w:rPr>
              <w:t xml:space="preserve">2</w:t>
            </w:r>
          </w:p>
        </w:tc>
        <w:tc>
          <w:tcPr>
            <w:tcW w:type="dxa" w:w="7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OverduePayables — Vadesi geçmiş, kapanmamış borçlar.</w:t>
            </w:r>
          </w:p>
        </w:tc>
      </w:tr>
      <w:tr>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bCs/>
                <w:i w:val="false"/>
                <w:iCs w:val="false"/>
                <w:color w:val="2E86C1"/>
                <w:sz w:val="17"/>
                <w:szCs w:val="17"/>
              </w:rPr>
              <w:t xml:space="preserve">3</w:t>
            </w:r>
          </w:p>
        </w:tc>
        <w:tc>
          <w:tcPr>
            <w:tcW w:type="dxa" w:w="7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OverdueReceivables — Vadesi geçmiş, kapanmamış alacaklar.</w:t>
            </w:r>
          </w:p>
        </w:tc>
      </w:tr>
      <w:tr>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bCs/>
                <w:i w:val="false"/>
                <w:iCs w:val="false"/>
                <w:color w:val="2E86C1"/>
                <w:sz w:val="17"/>
                <w:szCs w:val="17"/>
              </w:rPr>
              <w:t xml:space="preserve">4</w:t>
            </w:r>
          </w:p>
        </w:tc>
        <w:tc>
          <w:tcPr>
            <w:tcW w:type="dxa" w:w="7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Receivables — Alacaklar.</w:t>
            </w:r>
          </w:p>
        </w:tc>
      </w:tr>
      <w:tr>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bCs/>
                <w:i w:val="false"/>
                <w:iCs w:val="false"/>
                <w:color w:val="2E86C1"/>
                <w:sz w:val="17"/>
                <w:szCs w:val="17"/>
              </w:rPr>
              <w:t xml:space="preserve">5</w:t>
            </w:r>
          </w:p>
        </w:tc>
        <w:tc>
          <w:tcPr>
            <w:tcW w:type="dxa" w:w="78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PendingOrders — Bekleyen siparişler.</w:t>
            </w:r>
          </w:p>
        </w:tc>
      </w:tr>
    </w:tbl>
    <w:p>
      <w:pPr>
        <w:spacing w:before="140"/>
      </w:pPr>
    </w:p>
    <w:p>
      <w:pPr>
        <w:spacing w:after="120" w:before="280"/>
      </w:pPr>
      <w:r>
        <w:rPr>
          <w:b/>
          <w:bCs/>
          <w:color w:val="2E86C1"/>
          <w:sz w:val="26"/>
          <w:szCs w:val="26"/>
        </w:rPr>
        <w:t xml:space="preserve">2.3 Year ve StartDate/EndDate Etkileşimi</w:t>
      </w:r>
    </w:p>
    <w:p>
      <w:pPr>
        <w:spacing w:after="80" w:before="80"/>
      </w:pPr>
      <w:r>
        <w:rPr>
          <w:color w:val="1A252F"/>
          <w:sz w:val="21"/>
          <w:szCs w:val="21"/>
        </w:rPr>
        <w:t xml:space="preserve">Year alanı her zaman zorunludur çünkü devir bakiyesi hesaplamasının başlangıç noktasını belirler. Ancak StartDate ve/veya EndDate gönderildiğinde, işlem listesini filtrelemek için kullanılan “Donem = Year” koşulu sorgudan tamamen kaldırılır; bunun yerine yalnızca StartDate/EndDate aralığı uygulanır. Bu sayede yıl sınırını aşan bir aralık (ör. Aralık 2026 – Ocak 2027) doğru sonuç verir. Ayrıca StartDate gönderilmişse, devir bakiyesi de 1 Ocak yerine doğrudan StartDate tarihinden itibaren hesaplanır.</w:t>
      </w:r>
    </w:p>
    <w:p>
      <w:pPr>
        <w:pBdr>
          <w:bottom w:val="single" w:color="2E86C1" w:sz="4" w:space="6"/>
        </w:pBdr>
        <w:spacing w:after="180" w:before="360"/>
      </w:pPr>
      <w:r>
        <w:rPr>
          <w:b/>
          <w:bCs/>
          <w:color w:val="1E3A5F"/>
          <w:sz w:val="32"/>
          <w:szCs w:val="32"/>
        </w:rPr>
        <w:t xml:space="preserve">3. Yanıt (Response)</w:t>
      </w:r>
    </w:p>
    <w:p>
      <w:pPr>
        <w:spacing w:after="120" w:before="280"/>
      </w:pPr>
      <w:r>
        <w:rPr>
          <w:b/>
          <w:bCs/>
          <w:color w:val="2E86C1"/>
          <w:sz w:val="26"/>
          <w:szCs w:val="26"/>
        </w:rPr>
        <w:t xml:space="preserve">3.1 Başarılı — HTTP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fill="F4F6F8" w:color="auto" w:val="clear"/>
            <w:tcMar>
              <w:top w:type="dxa" w:w="140"/>
              <w:left w:type="dxa" w:w="220"/>
              <w:bottom w:type="dxa" w:w="140"/>
              <w:right w:type="dxa" w:w="220"/>
            </w:tcMar>
          </w:tcPr>
          <w:p>
            <w:pPr>
              <w:spacing w:after="36" w:before="36"/>
            </w:pPr>
            <w:r>
              <w:rPr>
                <w:rFonts w:ascii="Courier New" w:cs="Courier New" w:eastAsia="Courier New" w:hAnsi="Courier New"/>
                <w:color w:val="1A252F"/>
                <w:sz w:val="17"/>
                <w:szCs w:val="17"/>
              </w:rPr>
              <w:t xml:space="preserve">{</w:t>
            </w:r>
          </w:p>
          <w:p>
            <w:pPr>
              <w:spacing w:after="36" w:before="36"/>
            </w:pPr>
            <w:r>
              <w:rPr>
                <w:rFonts w:ascii="Courier New" w:cs="Courier New" w:eastAsia="Courier New" w:hAnsi="Courier New"/>
                <w:color w:val="1A252F"/>
                <w:sz w:val="17"/>
                <w:szCs w:val="17"/>
              </w:rPr>
              <w:t xml:space="preserve">  "isSuccessful": true,</w:t>
            </w:r>
          </w:p>
          <w:p>
            <w:pPr>
              <w:spacing w:after="36" w:before="36"/>
            </w:pPr>
            <w:r>
              <w:rPr>
                <w:rFonts w:ascii="Courier New" w:cs="Courier New" w:eastAsia="Courier New" w:hAnsi="Courier New"/>
                <w:color w:val="1A252F"/>
                <w:sz w:val="17"/>
                <w:szCs w:val="17"/>
              </w:rPr>
              <w:t xml:space="preserve">  "message": "İstek başarılı.",</w:t>
            </w:r>
          </w:p>
          <w:p>
            <w:pPr>
              <w:spacing w:after="36" w:before="36"/>
            </w:pPr>
            <w:r>
              <w:rPr>
                <w:rFonts w:ascii="Courier New" w:cs="Courier New" w:eastAsia="Courier New" w:hAnsi="Courier New"/>
                <w:color w:val="1A252F"/>
                <w:sz w:val="17"/>
                <w:szCs w:val="17"/>
              </w:rPr>
              <w:t xml:space="preserve">  "recordCount": 2,</w:t>
            </w:r>
          </w:p>
          <w:p>
            <w:pPr>
              <w:spacing w:after="36" w:before="36"/>
            </w:pPr>
            <w:r>
              <w:rPr>
                <w:rFonts w:ascii="Courier New" w:cs="Courier New" w:eastAsia="Courier New" w:hAnsi="Courier New"/>
                <w:color w:val="1A252F"/>
                <w:sz w:val="17"/>
                <w:szCs w:val="17"/>
              </w:rPr>
              <w:t xml:space="preserve">  "transactions": [</w:t>
            </w:r>
          </w:p>
          <w:p>
            <w:pPr>
              <w:spacing w:after="36" w:before="36"/>
            </w:pPr>
            <w:r>
              <w:rPr>
                <w:rFonts w:ascii="Courier New" w:cs="Courier New" w:eastAsia="Courier New" w:hAnsi="Courier New"/>
                <w:color w:val="1A252F"/>
                <w:sz w:val="17"/>
                <w:szCs w:val="17"/>
              </w:rPr>
              <w:t xml:space="preserve">    {</w:t>
            </w:r>
          </w:p>
          <w:p>
            <w:pPr>
              <w:spacing w:after="36" w:before="36"/>
            </w:pPr>
            <w:r>
              <w:rPr>
                <w:rFonts w:ascii="Courier New" w:cs="Courier New" w:eastAsia="Courier New" w:hAnsi="Courier New"/>
                <w:color w:val="1A252F"/>
                <w:sz w:val="17"/>
                <w:szCs w:val="17"/>
              </w:rPr>
              <w:t xml:space="preserve">      "id": -1,</w:t>
            </w:r>
          </w:p>
          <w:p>
            <w:pPr>
              <w:spacing w:after="36" w:before="36"/>
            </w:pPr>
            <w:r>
              <w:rPr>
                <w:rFonts w:ascii="Courier New" w:cs="Courier New" w:eastAsia="Courier New" w:hAnsi="Courier New"/>
                <w:color w:val="1A252F"/>
                <w:sz w:val="17"/>
                <w:szCs w:val="17"/>
              </w:rPr>
              <w:t xml:space="preserve">      "transactionType": "Devreden Bakiye",</w:t>
            </w:r>
          </w:p>
          <w:p>
            <w:pPr>
              <w:spacing w:after="36" w:before="36"/>
            </w:pPr>
            <w:r>
              <w:rPr>
                <w:rFonts w:ascii="Courier New" w:cs="Courier New" w:eastAsia="Courier New" w:hAnsi="Courier New"/>
                <w:color w:val="1A252F"/>
                <w:sz w:val="17"/>
                <w:szCs w:val="17"/>
              </w:rPr>
              <w:t xml:space="preserve">      "transactionNumber": "",</w:t>
            </w:r>
          </w:p>
          <w:p>
            <w:pPr>
              <w:spacing w:after="36" w:before="36"/>
            </w:pPr>
            <w:r>
              <w:rPr>
                <w:rFonts w:ascii="Courier New" w:cs="Courier New" w:eastAsia="Courier New" w:hAnsi="Courier New"/>
                <w:color w:val="1A252F"/>
                <w:sz w:val="17"/>
                <w:szCs w:val="17"/>
              </w:rPr>
              <w:t xml:space="preserve">      "transactionDate": "2026-01-01T00:00:00",</w:t>
            </w:r>
          </w:p>
          <w:p>
            <w:pPr>
              <w:spacing w:after="36" w:before="36"/>
            </w:pPr>
            <w:r>
              <w:rPr>
                <w:rFonts w:ascii="Courier New" w:cs="Courier New" w:eastAsia="Courier New" w:hAnsi="Courier New"/>
                <w:color w:val="1A252F"/>
                <w:sz w:val="17"/>
                <w:szCs w:val="17"/>
              </w:rPr>
              <w:t xml:space="preserve">      "amount": 5000.00,</w:t>
            </w:r>
          </w:p>
          <w:p>
            <w:pPr>
              <w:spacing w:after="36" w:before="36"/>
            </w:pPr>
            <w:r>
              <w:rPr>
                <w:rFonts w:ascii="Courier New" w:cs="Courier New" w:eastAsia="Courier New" w:hAnsi="Courier New"/>
                <w:color w:val="1A252F"/>
                <w:sz w:val="17"/>
                <w:szCs w:val="17"/>
              </w:rPr>
              <w:t xml:space="preserve">      "currency": "TRY",</w:t>
            </w:r>
          </w:p>
          <w:p>
            <w:pPr>
              <w:spacing w:after="36" w:before="36"/>
            </w:pPr>
            <w:r>
              <w:rPr>
                <w:rFonts w:ascii="Courier New" w:cs="Courier New" w:eastAsia="Courier New" w:hAnsi="Courier New"/>
                <w:color w:val="1A252F"/>
                <w:sz w:val="17"/>
                <w:szCs w:val="17"/>
              </w:rPr>
              <w:t xml:space="preserve">      "description": "Rapor Öncesi Bakiye",</w:t>
            </w:r>
          </w:p>
          <w:p>
            <w:pPr>
              <w:spacing w:after="36" w:before="36"/>
            </w:pPr>
            <w:r>
              <w:rPr>
                <w:rFonts w:ascii="Courier New" w:cs="Courier New" w:eastAsia="Courier New" w:hAnsi="Courier New"/>
                <w:color w:val="1A252F"/>
                <w:sz w:val="17"/>
                <w:szCs w:val="17"/>
              </w:rPr>
              <w:t xml:space="preserve">      "dueDate": "2026-01-01T00:00:00",</w:t>
            </w:r>
          </w:p>
          <w:p>
            <w:pPr>
              <w:spacing w:after="36" w:before="36"/>
            </w:pPr>
            <w:r>
              <w:rPr>
                <w:rFonts w:ascii="Courier New" w:cs="Courier New" w:eastAsia="Courier New" w:hAnsi="Courier New"/>
                <w:color w:val="1A252F"/>
                <w:sz w:val="17"/>
                <w:szCs w:val="17"/>
              </w:rPr>
              <w:t xml:space="preserve">      "debitCreditFlag": "(A)",</w:t>
            </w:r>
          </w:p>
          <w:p>
            <w:pPr>
              <w:spacing w:after="36" w:before="36"/>
            </w:pPr>
            <w:r>
              <w:rPr>
                <w:rFonts w:ascii="Courier New" w:cs="Courier New" w:eastAsia="Courier New" w:hAnsi="Courier New"/>
                <w:color w:val="1A252F"/>
                <w:sz w:val="17"/>
                <w:szCs w:val="17"/>
              </w:rPr>
              <w:t xml:space="preserve">      "sourceTable": "Devir",</w:t>
            </w:r>
          </w:p>
          <w:p>
            <w:pPr>
              <w:spacing w:after="36" w:before="36"/>
            </w:pPr>
            <w:r>
              <w:rPr>
                <w:rFonts w:ascii="Courier New" w:cs="Courier New" w:eastAsia="Courier New" w:hAnsi="Courier New"/>
                <w:color w:val="1A252F"/>
                <w:sz w:val="17"/>
                <w:szCs w:val="17"/>
              </w:rPr>
              <w:t xml:space="preserve">      "runningBalance": 5000.00</w:t>
            </w:r>
          </w:p>
          <w:p>
            <w:pPr>
              <w:spacing w:after="36" w:before="36"/>
            </w:pPr>
            <w:r>
              <w:rPr>
                <w:rFonts w:ascii="Courier New" w:cs="Courier New" w:eastAsia="Courier New" w:hAnsi="Courier New"/>
                <w:color w:val="1A252F"/>
                <w:sz w:val="17"/>
                <w:szCs w:val="17"/>
              </w:rPr>
              <w:t xml:space="preserve">    },</w:t>
            </w:r>
          </w:p>
          <w:p>
            <w:pPr>
              <w:spacing w:after="36" w:before="36"/>
            </w:pPr>
            <w:r>
              <w:rPr>
                <w:rFonts w:ascii="Courier New" w:cs="Courier New" w:eastAsia="Courier New" w:hAnsi="Courier New"/>
                <w:color w:val="1A252F"/>
                <w:sz w:val="17"/>
                <w:szCs w:val="17"/>
              </w:rPr>
              <w:t xml:space="preserve">    {</w:t>
            </w:r>
          </w:p>
          <w:p>
            <w:pPr>
              <w:spacing w:after="36" w:before="36"/>
            </w:pPr>
            <w:r>
              <w:rPr>
                <w:rFonts w:ascii="Courier New" w:cs="Courier New" w:eastAsia="Courier New" w:hAnsi="Courier New"/>
                <w:color w:val="1A252F"/>
                <w:sz w:val="17"/>
                <w:szCs w:val="17"/>
              </w:rPr>
              <w:t xml:space="preserve">      "id": 88213,</w:t>
            </w:r>
          </w:p>
          <w:p>
            <w:pPr>
              <w:spacing w:after="36" w:before="36"/>
            </w:pPr>
            <w:r>
              <w:rPr>
                <w:rFonts w:ascii="Courier New" w:cs="Courier New" w:eastAsia="Courier New" w:hAnsi="Courier New"/>
                <w:color w:val="1A252F"/>
                <w:sz w:val="17"/>
                <w:szCs w:val="17"/>
              </w:rPr>
              <w:t xml:space="preserve">      "transactionType": "Satış Faturası",</w:t>
            </w:r>
          </w:p>
          <w:p>
            <w:pPr>
              <w:spacing w:after="36" w:before="36"/>
            </w:pPr>
            <w:r>
              <w:rPr>
                <w:rFonts w:ascii="Courier New" w:cs="Courier New" w:eastAsia="Courier New" w:hAnsi="Courier New"/>
                <w:color w:val="1A252F"/>
                <w:sz w:val="17"/>
                <w:szCs w:val="17"/>
              </w:rPr>
              <w:t xml:space="preserve">      "transactionNumber": "FTR-2026-00120",</w:t>
            </w:r>
          </w:p>
          <w:p>
            <w:pPr>
              <w:spacing w:after="36" w:before="36"/>
            </w:pPr>
            <w:r>
              <w:rPr>
                <w:rFonts w:ascii="Courier New" w:cs="Courier New" w:eastAsia="Courier New" w:hAnsi="Courier New"/>
                <w:color w:val="1A252F"/>
                <w:sz w:val="17"/>
                <w:szCs w:val="17"/>
              </w:rPr>
              <w:t xml:space="preserve">      "transactionDate": "2026-03-11T00:00:00",</w:t>
            </w:r>
          </w:p>
          <w:p>
            <w:pPr>
              <w:spacing w:after="36" w:before="36"/>
            </w:pPr>
            <w:r>
              <w:rPr>
                <w:rFonts w:ascii="Courier New" w:cs="Courier New" w:eastAsia="Courier New" w:hAnsi="Courier New"/>
                <w:color w:val="1A252F"/>
                <w:sz w:val="17"/>
                <w:szCs w:val="17"/>
              </w:rPr>
              <w:t xml:space="preserve">      "amount": 1416.00,</w:t>
            </w:r>
          </w:p>
          <w:p>
            <w:pPr>
              <w:spacing w:after="36" w:before="36"/>
            </w:pPr>
            <w:r>
              <w:rPr>
                <w:rFonts w:ascii="Courier New" w:cs="Courier New" w:eastAsia="Courier New" w:hAnsi="Courier New"/>
                <w:color w:val="1A252F"/>
                <w:sz w:val="17"/>
                <w:szCs w:val="17"/>
              </w:rPr>
              <w:t xml:space="preserve">      "currency": "TRY",</w:t>
            </w:r>
          </w:p>
          <w:p>
            <w:pPr>
              <w:spacing w:after="36" w:before="36"/>
            </w:pPr>
            <w:r>
              <w:rPr>
                <w:rFonts w:ascii="Courier New" w:cs="Courier New" w:eastAsia="Courier New" w:hAnsi="Courier New"/>
                <w:color w:val="1A252F"/>
                <w:sz w:val="17"/>
                <w:szCs w:val="17"/>
              </w:rPr>
              <w:t xml:space="preserve">      "description": "",</w:t>
            </w:r>
          </w:p>
          <w:p>
            <w:pPr>
              <w:spacing w:after="36" w:before="36"/>
            </w:pPr>
            <w:r>
              <w:rPr>
                <w:rFonts w:ascii="Courier New" w:cs="Courier New" w:eastAsia="Courier New" w:hAnsi="Courier New"/>
                <w:color w:val="1A252F"/>
                <w:sz w:val="17"/>
                <w:szCs w:val="17"/>
              </w:rPr>
              <w:t xml:space="preserve">      "dueDate": "2026-04-10T00:00:00",</w:t>
            </w:r>
          </w:p>
          <w:p>
            <w:pPr>
              <w:spacing w:after="36" w:before="36"/>
            </w:pPr>
            <w:r>
              <w:rPr>
                <w:rFonts w:ascii="Courier New" w:cs="Courier New" w:eastAsia="Courier New" w:hAnsi="Courier New"/>
                <w:color w:val="1A252F"/>
                <w:sz w:val="17"/>
                <w:szCs w:val="17"/>
              </w:rPr>
              <w:t xml:space="preserve">      "debitCreditFlag": "(A)",</w:t>
            </w:r>
          </w:p>
          <w:p>
            <w:pPr>
              <w:spacing w:after="36" w:before="36"/>
            </w:pPr>
            <w:r>
              <w:rPr>
                <w:rFonts w:ascii="Courier New" w:cs="Courier New" w:eastAsia="Courier New" w:hAnsi="Courier New"/>
                <w:color w:val="1A252F"/>
                <w:sz w:val="17"/>
                <w:szCs w:val="17"/>
              </w:rPr>
              <w:t xml:space="preserve">      "sourceTable": "Fatura",</w:t>
            </w:r>
          </w:p>
          <w:p>
            <w:pPr>
              <w:spacing w:after="36" w:before="36"/>
            </w:pPr>
            <w:r>
              <w:rPr>
                <w:rFonts w:ascii="Courier New" w:cs="Courier New" w:eastAsia="Courier New" w:hAnsi="Courier New"/>
                <w:color w:val="1A252F"/>
                <w:sz w:val="17"/>
                <w:szCs w:val="17"/>
              </w:rPr>
              <w:t xml:space="preserve">      "runningBalance": 6416.00</w:t>
            </w:r>
          </w:p>
          <w:p>
            <w:pPr>
              <w:spacing w:after="36" w:before="36"/>
            </w:pPr>
            <w:r>
              <w:rPr>
                <w:rFonts w:ascii="Courier New" w:cs="Courier New" w:eastAsia="Courier New" w:hAnsi="Courier New"/>
                <w:color w:val="1A252F"/>
                <w:sz w:val="17"/>
                <w:szCs w:val="17"/>
              </w:rPr>
              <w:t xml:space="preserve">    }</w:t>
            </w:r>
          </w:p>
          <w:p>
            <w:pPr>
              <w:spacing w:after="36" w:before="36"/>
            </w:pPr>
            <w:r>
              <w:rPr>
                <w:rFonts w:ascii="Courier New" w:cs="Courier New" w:eastAsia="Courier New" w:hAnsi="Courier New"/>
                <w:color w:val="1A252F"/>
                <w:sz w:val="17"/>
                <w:szCs w:val="17"/>
              </w:rPr>
              <w:t xml:space="preserve">  ]</w:t>
            </w:r>
          </w:p>
          <w:p>
            <w:pPr>
              <w:spacing w:after="36" w:before="36"/>
            </w:pPr>
            <w:r>
              <w:rPr>
                <w:rFonts w:ascii="Courier New" w:cs="Courier New" w:eastAsia="Courier New" w:hAnsi="Courier New"/>
                <w:color w:val="1A252F"/>
                <w:sz w:val="17"/>
                <w:szCs w:val="17"/>
              </w:rPr>
              <w:t xml:space="preserve">}</w:t>
            </w:r>
          </w:p>
        </w:tc>
      </w:tr>
    </w:tbl>
    <w:p>
      <w:pPr>
        <w:spacing w:before="100"/>
      </w:pPr>
    </w:p>
    <w:p>
      <w:pPr>
        <w:spacing w:after="80" w:before="80"/>
      </w:pPr>
      <w:r>
        <w:rPr>
          <w:color w:val="1A252F"/>
          <w:sz w:val="21"/>
          <w:szCs w:val="21"/>
        </w:rPr>
        <w:t xml:space="preserve">Kök nesne alanları:</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Alan</w:t>
            </w:r>
          </w:p>
        </w:tc>
        <w:tc>
          <w:tcPr>
            <w:tcW w:type="dxa" w:w="20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Tip</w:t>
            </w:r>
          </w:p>
        </w:tc>
        <w:tc>
          <w:tcPr>
            <w:tcW w:type="dxa" w:w="516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Açıklama</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IsSuccessful</w:t>
            </w:r>
          </w:p>
        </w:tc>
        <w:tc>
          <w:tcPr>
            <w:tcW w:type="dxa" w:w="20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bool</w:t>
            </w:r>
          </w:p>
        </w:tc>
        <w:tc>
          <w:tcPr>
            <w:tcW w:type="dxa" w:w="5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İstek başarılı mı.</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Message</w:t>
            </w:r>
          </w:p>
        </w:tc>
        <w:tc>
          <w:tcPr>
            <w:tcW w:type="dxa" w:w="20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5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Sonuç açıklaması.</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RecordCount</w:t>
            </w:r>
          </w:p>
        </w:tc>
        <w:tc>
          <w:tcPr>
            <w:tcW w:type="dxa" w:w="20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int</w:t>
            </w:r>
          </w:p>
        </w:tc>
        <w:tc>
          <w:tcPr>
            <w:tcW w:type="dxa" w:w="5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Transactions dizisindeki kayıt sayısı.</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Transactions</w:t>
            </w:r>
          </w:p>
        </w:tc>
        <w:tc>
          <w:tcPr>
            <w:tcW w:type="dxa" w:w="20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CustomerTransactionItem[]</w:t>
            </w:r>
          </w:p>
        </w:tc>
        <w:tc>
          <w:tcPr>
            <w:tcW w:type="dxa" w:w="5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 kayıtlarının dizisi. (bkz. bölüm 3.3)</w:t>
            </w:r>
          </w:p>
        </w:tc>
      </w:tr>
    </w:tbl>
    <w:p>
      <w:pPr>
        <w:spacing w:before="140"/>
      </w:pPr>
    </w:p>
    <w:p>
      <w:pPr>
        <w:spacing w:after="120" w:before="280"/>
      </w:pPr>
      <w:r>
        <w:rPr>
          <w:b/>
          <w:bCs/>
          <w:color w:val="2E86C1"/>
          <w:sz w:val="26"/>
          <w:szCs w:val="26"/>
        </w:rPr>
        <w:t xml:space="preserve">3.3 İşlem Nesnesi — CustomerTransactionItem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500"/>
        <w:gridCol w:w="900"/>
        <w:gridCol w:w="4760"/>
      </w:tblGrid>
      <w:tr>
        <w:trPr>
          <w:tblHeader/>
        </w:trPr>
        <w:tc>
          <w:tcPr>
            <w:tcW w:type="dxa" w:w="22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Alan (İngilizce)</w:t>
            </w:r>
          </w:p>
        </w:tc>
        <w:tc>
          <w:tcPr>
            <w:tcW w:type="dxa" w:w="15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Tip</w:t>
            </w:r>
          </w:p>
        </w:tc>
        <w:tc>
          <w:tcPr>
            <w:tcW w:type="dxa" w:w="9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Zorunlu</w:t>
            </w:r>
          </w:p>
        </w:tc>
        <w:tc>
          <w:tcPr>
            <w:tcW w:type="dxa" w:w="476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Açıklama</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Id</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int</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 ID. Devreden bakiye satırında -1 değeriyle döner.</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TransactionType</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 türü açıklaması (ör. “Devreden Bakiye”, fatura/tahsilat türleri).</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TransactionNumber</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İşlem/belge numarası. Devir satırında boştur.</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TransactionDate</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DateTime</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 tarihi.</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Amount</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decimal</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 tutarı (mutlak değer).</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Currency</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Para birimi.</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Description</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İşlem açıklaması.</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DueDate</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DateTime?</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Vade tarihi. Null gelebilir.</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DebitCreditFlag</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Borç/Alacak işareti: “(A)” alacak, “(B)” borç, “(-)” bekleyen sipariş.</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SourceTable</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string</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Kaynak tablo/işlem grubu bilgisi.</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2E86C1"/>
                <w:sz w:val="17"/>
                <w:szCs w:val="17"/>
              </w:rPr>
              <w:t xml:space="preserve">RunningBalance</w:t>
            </w:r>
          </w:p>
        </w:tc>
        <w:tc>
          <w:tcPr>
            <w:tcW w:type="dxa" w:w="15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7"/>
                <w:szCs w:val="17"/>
              </w:rPr>
              <w:t xml:space="preserve">decimal</w:t>
            </w:r>
          </w:p>
        </w:tc>
        <w:tc>
          <w:tcPr>
            <w:tcW w:type="dxa" w:w="9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w:t>
            </w:r>
          </w:p>
        </w:tc>
        <w:tc>
          <w:tcPr>
            <w:tcW w:type="dxa" w:w="4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Bu işlem sonrası kümülatif bakiye (devir bakiyesinden itibaren hesaplanır).</w:t>
            </w:r>
          </w:p>
        </w:tc>
      </w:tr>
    </w:tbl>
    <w:p>
      <w:pPr>
        <w:pBdr>
          <w:bottom w:val="single" w:color="2E86C1" w:sz="4" w:space="6"/>
        </w:pBdr>
        <w:spacing w:after="180" w:before="360"/>
      </w:pPr>
      <w:r>
        <w:rPr>
          <w:b/>
          <w:bCs/>
          <w:color w:val="1E3A5F"/>
          <w:sz w:val="32"/>
          <w:szCs w:val="32"/>
        </w:rPr>
        <w:t xml:space="preserve">4. Örnek İstek — Tüm İşlemler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fill="F4F6F8" w:color="auto" w:val="clear"/>
            <w:tcMar>
              <w:top w:type="dxa" w:w="140"/>
              <w:left w:type="dxa" w:w="220"/>
              <w:bottom w:type="dxa" w:w="140"/>
              <w:right w:type="dxa" w:w="220"/>
            </w:tcMar>
          </w:tcPr>
          <w:p>
            <w:pPr>
              <w:spacing w:after="36" w:before="36"/>
            </w:pPr>
            <w:r>
              <w:rPr>
                <w:rFonts w:ascii="Courier New" w:cs="Courier New" w:eastAsia="Courier New" w:hAnsi="Courier New"/>
                <w:color w:val="1A252F"/>
                <w:sz w:val="17"/>
                <w:szCs w:val="17"/>
              </w:rPr>
              <w:t xml:space="preserve">POST /api/v2/Customer/TransactionHistory</w:t>
            </w:r>
          </w:p>
          <w:p>
            <w:pPr>
              <w:spacing w:after="36" w:before="36"/>
            </w:pPr>
            <w:r>
              <w:rPr>
                <w:rFonts w:ascii="Courier New" w:cs="Courier New" w:eastAsia="Courier New" w:hAnsi="Courier New"/>
                <w:color w:val="1A252F"/>
                <w:sz w:val="17"/>
                <w:szCs w:val="17"/>
              </w:rPr>
              <w:t xml:space="preserve">Content-Type: application/json</w:t>
            </w:r>
          </w:p>
          <w:p>
            <w:pPr>
              <w:spacing w:after="36" w:before="36"/>
            </w:pPr>
          </w:p>
          <w:p>
            <w:pPr>
              <w:spacing w:after="36" w:before="36"/>
            </w:pPr>
            <w:r>
              <w:rPr>
                <w:rFonts w:ascii="Courier New" w:cs="Courier New" w:eastAsia="Courier New" w:hAnsi="Courier New"/>
                <w:color w:val="1A252F"/>
                <w:sz w:val="17"/>
                <w:szCs w:val="17"/>
              </w:rPr>
              <w:t xml:space="preserve">{</w:t>
            </w:r>
          </w:p>
          <w:p>
            <w:pPr>
              <w:spacing w:after="36" w:before="36"/>
            </w:pPr>
            <w:r>
              <w:rPr>
                <w:rFonts w:ascii="Courier New" w:cs="Courier New" w:eastAsia="Courier New" w:hAnsi="Courier New"/>
                <w:color w:val="1A252F"/>
                <w:sz w:val="17"/>
                <w:szCs w:val="17"/>
              </w:rPr>
              <w:t xml:space="preserve">  "CustomerId": 482,</w:t>
            </w:r>
          </w:p>
          <w:p>
            <w:pPr>
              <w:spacing w:after="36" w:before="36"/>
            </w:pPr>
            <w:r>
              <w:rPr>
                <w:rFonts w:ascii="Courier New" w:cs="Courier New" w:eastAsia="Courier New" w:hAnsi="Courier New"/>
                <w:color w:val="1A252F"/>
                <w:sz w:val="17"/>
                <w:szCs w:val="17"/>
              </w:rPr>
              <w:t xml:space="preserve">  "Year": 2026,</w:t>
            </w:r>
          </w:p>
          <w:p>
            <w:pPr>
              <w:spacing w:after="36" w:before="36"/>
            </w:pPr>
            <w:r>
              <w:rPr>
                <w:rFonts w:ascii="Courier New" w:cs="Courier New" w:eastAsia="Courier New" w:hAnsi="Courier New"/>
                <w:color w:val="1A252F"/>
                <w:sz w:val="17"/>
                <w:szCs w:val="17"/>
              </w:rPr>
              <w:t xml:space="preserve">  "Currency": "TRY",</w:t>
            </w:r>
          </w:p>
          <w:p>
            <w:pPr>
              <w:spacing w:after="36" w:before="36"/>
            </w:pPr>
            <w:r>
              <w:rPr>
                <w:rFonts w:ascii="Courier New" w:cs="Courier New" w:eastAsia="Courier New" w:hAnsi="Courier New"/>
                <w:color w:val="1A252F"/>
                <w:sz w:val="17"/>
                <w:szCs w:val="17"/>
              </w:rPr>
              <w:t xml:space="preserve">  "Filter": 0,</w:t>
            </w:r>
          </w:p>
          <w:p>
            <w:pPr>
              <w:spacing w:after="36" w:before="36"/>
            </w:pPr>
            <w:r>
              <w:rPr>
                <w:rFonts w:ascii="Courier New" w:cs="Courier New" w:eastAsia="Courier New" w:hAnsi="Courier New"/>
                <w:color w:val="1A252F"/>
                <w:sz w:val="17"/>
                <w:szCs w:val="17"/>
              </w:rPr>
              <w:t xml:space="preserve">  "Search": ""</w:t>
            </w:r>
          </w:p>
          <w:p>
            <w:pPr>
              <w:spacing w:after="36" w:before="36"/>
            </w:pPr>
            <w:r>
              <w:rPr>
                <w:rFonts w:ascii="Courier New" w:cs="Courier New" w:eastAsia="Courier New" w:hAnsi="Courier New"/>
                <w:color w:val="1A252F"/>
                <w:sz w:val="17"/>
                <w:szCs w:val="17"/>
              </w:rPr>
              <w:t xml:space="preserve">}</w:t>
            </w:r>
          </w:p>
        </w:tc>
      </w:tr>
    </w:tbl>
    <w:p>
      <w:pPr>
        <w:spacing w:before="100"/>
      </w:pPr>
    </w:p>
    <w:p>
      <w:pPr>
        <w:pBdr>
          <w:bottom w:val="single" w:color="2E86C1" w:sz="4" w:space="6"/>
        </w:pBdr>
        <w:spacing w:after="180" w:before="360"/>
      </w:pPr>
      <w:r>
        <w:rPr>
          <w:b/>
          <w:bCs/>
          <w:color w:val="1E3A5F"/>
          <w:sz w:val="32"/>
          <w:szCs w:val="32"/>
        </w:rPr>
        <w:t xml:space="preserve">5. Örnek İstek — Vadesi Geçmiş Borçlar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fill="F4F6F8" w:color="auto" w:val="clear"/>
            <w:tcMar>
              <w:top w:type="dxa" w:w="140"/>
              <w:left w:type="dxa" w:w="220"/>
              <w:bottom w:type="dxa" w:w="140"/>
              <w:right w:type="dxa" w:w="220"/>
            </w:tcMar>
          </w:tcPr>
          <w:p>
            <w:pPr>
              <w:spacing w:after="36" w:before="36"/>
            </w:pPr>
            <w:r>
              <w:rPr>
                <w:rFonts w:ascii="Courier New" w:cs="Courier New" w:eastAsia="Courier New" w:hAnsi="Courier New"/>
                <w:color w:val="1A252F"/>
                <w:sz w:val="17"/>
                <w:szCs w:val="17"/>
              </w:rPr>
              <w:t xml:space="preserve">POST /api/v2/Customer/TransactionHistory</w:t>
            </w:r>
          </w:p>
          <w:p>
            <w:pPr>
              <w:spacing w:after="36" w:before="36"/>
            </w:pPr>
            <w:r>
              <w:rPr>
                <w:rFonts w:ascii="Courier New" w:cs="Courier New" w:eastAsia="Courier New" w:hAnsi="Courier New"/>
                <w:color w:val="1A252F"/>
                <w:sz w:val="17"/>
                <w:szCs w:val="17"/>
              </w:rPr>
              <w:t xml:space="preserve">Content-Type: application/json</w:t>
            </w:r>
          </w:p>
          <w:p>
            <w:pPr>
              <w:spacing w:after="36" w:before="36"/>
            </w:pPr>
          </w:p>
          <w:p>
            <w:pPr>
              <w:spacing w:after="36" w:before="36"/>
            </w:pPr>
            <w:r>
              <w:rPr>
                <w:rFonts w:ascii="Courier New" w:cs="Courier New" w:eastAsia="Courier New" w:hAnsi="Courier New"/>
                <w:color w:val="1A252F"/>
                <w:sz w:val="17"/>
                <w:szCs w:val="17"/>
              </w:rPr>
              <w:t xml:space="preserve">{</w:t>
            </w:r>
          </w:p>
          <w:p>
            <w:pPr>
              <w:spacing w:after="36" w:before="36"/>
            </w:pPr>
            <w:r>
              <w:rPr>
                <w:rFonts w:ascii="Courier New" w:cs="Courier New" w:eastAsia="Courier New" w:hAnsi="Courier New"/>
                <w:color w:val="1A252F"/>
                <w:sz w:val="17"/>
                <w:szCs w:val="17"/>
              </w:rPr>
              <w:t xml:space="preserve">  "CustomerId": 482,</w:t>
            </w:r>
          </w:p>
          <w:p>
            <w:pPr>
              <w:spacing w:after="36" w:before="36"/>
            </w:pPr>
            <w:r>
              <w:rPr>
                <w:rFonts w:ascii="Courier New" w:cs="Courier New" w:eastAsia="Courier New" w:hAnsi="Courier New"/>
                <w:color w:val="1A252F"/>
                <w:sz w:val="17"/>
                <w:szCs w:val="17"/>
              </w:rPr>
              <w:t xml:space="preserve">  "Year": 2026,</w:t>
            </w:r>
          </w:p>
          <w:p>
            <w:pPr>
              <w:spacing w:after="36" w:before="36"/>
            </w:pPr>
            <w:r>
              <w:rPr>
                <w:rFonts w:ascii="Courier New" w:cs="Courier New" w:eastAsia="Courier New" w:hAnsi="Courier New"/>
                <w:color w:val="1A252F"/>
                <w:sz w:val="17"/>
                <w:szCs w:val="17"/>
              </w:rPr>
              <w:t xml:space="preserve">  "Currency": "TRY",</w:t>
            </w:r>
          </w:p>
          <w:p>
            <w:pPr>
              <w:spacing w:after="36" w:before="36"/>
            </w:pPr>
            <w:r>
              <w:rPr>
                <w:rFonts w:ascii="Courier New" w:cs="Courier New" w:eastAsia="Courier New" w:hAnsi="Courier New"/>
                <w:color w:val="1A252F"/>
                <w:sz w:val="17"/>
                <w:szCs w:val="17"/>
              </w:rPr>
              <w:t xml:space="preserve">  "Filter": 2,</w:t>
            </w:r>
          </w:p>
          <w:p>
            <w:pPr>
              <w:spacing w:after="36" w:before="36"/>
            </w:pPr>
            <w:r>
              <w:rPr>
                <w:rFonts w:ascii="Courier New" w:cs="Courier New" w:eastAsia="Courier New" w:hAnsi="Courier New"/>
                <w:color w:val="1A252F"/>
                <w:sz w:val="17"/>
                <w:szCs w:val="17"/>
              </w:rPr>
              <w:t xml:space="preserve">  "Search": ""</w:t>
            </w:r>
          </w:p>
          <w:p>
            <w:pPr>
              <w:spacing w:after="36" w:before="36"/>
            </w:pPr>
            <w:r>
              <w:rPr>
                <w:rFonts w:ascii="Courier New" w:cs="Courier New" w:eastAsia="Courier New" w:hAnsi="Courier New"/>
                <w:color w:val="1A252F"/>
                <w:sz w:val="17"/>
                <w:szCs w:val="17"/>
              </w:rPr>
              <w:t xml:space="preserve">}</w:t>
            </w:r>
          </w:p>
        </w:tc>
      </w:tr>
    </w:tbl>
    <w:p>
      <w:pPr>
        <w:spacing w:before="100"/>
      </w:pPr>
    </w:p>
    <w:p>
      <w:pPr>
        <w:pBdr>
          <w:bottom w:val="single" w:color="2E86C1" w:sz="4" w:space="6"/>
        </w:pBdr>
        <w:spacing w:after="180" w:before="360"/>
      </w:pPr>
      <w:r>
        <w:rPr>
          <w:b/>
          <w:bCs/>
          <w:color w:val="1E3A5F"/>
          <w:sz w:val="32"/>
          <w:szCs w:val="32"/>
        </w:rPr>
        <w:t xml:space="preserve">6. Örnek İstek — Tarih Aralığı</w:t>
      </w:r>
    </w:p>
    <w:p>
      <w:pPr>
        <w:spacing w:after="80" w:before="80"/>
      </w:pPr>
      <w:r>
        <w:rPr>
          <w:color w:val="1A252F"/>
          <w:sz w:val="21"/>
          <w:szCs w:val="21"/>
        </w:rPr>
        <w:t xml:space="preserve">Year alanı yine de zorunludur (devir bakiyesi hesaplaması için) ancak StartDate gönderildiği için satır filtresinde Donem koşulu devreye girmez; bakiye hesabı da 1 Ocak yerine StartDate'ten (1 Mart) başlar.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CCCCC" w:sz="1"/>
              <w:left w:val="single" w:color="CCCCCC" w:sz="1"/>
              <w:bottom w:val="single" w:color="CCCCCC" w:sz="1"/>
              <w:right w:val="single" w:color="CCCCCC" w:sz="1"/>
            </w:tcBorders>
            <w:shd w:fill="F4F6F8" w:color="auto" w:val="clear"/>
            <w:tcMar>
              <w:top w:type="dxa" w:w="140"/>
              <w:left w:type="dxa" w:w="220"/>
              <w:bottom w:type="dxa" w:w="140"/>
              <w:right w:type="dxa" w:w="220"/>
            </w:tcMar>
          </w:tcPr>
          <w:p>
            <w:pPr>
              <w:spacing w:after="36" w:before="36"/>
            </w:pPr>
            <w:r>
              <w:rPr>
                <w:rFonts w:ascii="Courier New" w:cs="Courier New" w:eastAsia="Courier New" w:hAnsi="Courier New"/>
                <w:color w:val="1A252F"/>
                <w:sz w:val="17"/>
                <w:szCs w:val="17"/>
              </w:rPr>
              <w:t xml:space="preserve">POST /api/v2/Customer/TransactionHistory</w:t>
            </w:r>
          </w:p>
          <w:p>
            <w:pPr>
              <w:spacing w:after="36" w:before="36"/>
            </w:pPr>
            <w:r>
              <w:rPr>
                <w:rFonts w:ascii="Courier New" w:cs="Courier New" w:eastAsia="Courier New" w:hAnsi="Courier New"/>
                <w:color w:val="1A252F"/>
                <w:sz w:val="17"/>
                <w:szCs w:val="17"/>
              </w:rPr>
              <w:t xml:space="preserve">Content-Type: application/json</w:t>
            </w:r>
          </w:p>
          <w:p>
            <w:pPr>
              <w:spacing w:after="36" w:before="36"/>
            </w:pPr>
          </w:p>
          <w:p>
            <w:pPr>
              <w:spacing w:after="36" w:before="36"/>
            </w:pPr>
            <w:r>
              <w:rPr>
                <w:rFonts w:ascii="Courier New" w:cs="Courier New" w:eastAsia="Courier New" w:hAnsi="Courier New"/>
                <w:color w:val="1A252F"/>
                <w:sz w:val="17"/>
                <w:szCs w:val="17"/>
              </w:rPr>
              <w:t xml:space="preserve">{</w:t>
            </w:r>
          </w:p>
          <w:p>
            <w:pPr>
              <w:spacing w:after="36" w:before="36"/>
            </w:pPr>
            <w:r>
              <w:rPr>
                <w:rFonts w:ascii="Courier New" w:cs="Courier New" w:eastAsia="Courier New" w:hAnsi="Courier New"/>
                <w:color w:val="1A252F"/>
                <w:sz w:val="17"/>
                <w:szCs w:val="17"/>
              </w:rPr>
              <w:t xml:space="preserve">  "CustomerId": 482,</w:t>
            </w:r>
          </w:p>
          <w:p>
            <w:pPr>
              <w:spacing w:after="36" w:before="36"/>
            </w:pPr>
            <w:r>
              <w:rPr>
                <w:rFonts w:ascii="Courier New" w:cs="Courier New" w:eastAsia="Courier New" w:hAnsi="Courier New"/>
                <w:color w:val="1A252F"/>
                <w:sz w:val="17"/>
                <w:szCs w:val="17"/>
              </w:rPr>
              <w:t xml:space="preserve">  "Year": 2026,</w:t>
            </w:r>
          </w:p>
          <w:p>
            <w:pPr>
              <w:spacing w:after="36" w:before="36"/>
            </w:pPr>
            <w:r>
              <w:rPr>
                <w:rFonts w:ascii="Courier New" w:cs="Courier New" w:eastAsia="Courier New" w:hAnsi="Courier New"/>
                <w:color w:val="1A252F"/>
                <w:sz w:val="17"/>
                <w:szCs w:val="17"/>
              </w:rPr>
              <w:t xml:space="preserve">  "Currency": "TRY",</w:t>
            </w:r>
          </w:p>
          <w:p>
            <w:pPr>
              <w:spacing w:after="36" w:before="36"/>
            </w:pPr>
            <w:r>
              <w:rPr>
                <w:rFonts w:ascii="Courier New" w:cs="Courier New" w:eastAsia="Courier New" w:hAnsi="Courier New"/>
                <w:color w:val="1A252F"/>
                <w:sz w:val="17"/>
                <w:szCs w:val="17"/>
              </w:rPr>
              <w:t xml:space="preserve">  "Filter": 0,</w:t>
            </w:r>
          </w:p>
          <w:p>
            <w:pPr>
              <w:spacing w:after="36" w:before="36"/>
            </w:pPr>
            <w:r>
              <w:rPr>
                <w:rFonts w:ascii="Courier New" w:cs="Courier New" w:eastAsia="Courier New" w:hAnsi="Courier New"/>
                <w:color w:val="1A252F"/>
                <w:sz w:val="17"/>
                <w:szCs w:val="17"/>
              </w:rPr>
              <w:t xml:space="preserve">  "Search": "",</w:t>
            </w:r>
          </w:p>
          <w:p>
            <w:pPr>
              <w:spacing w:after="36" w:before="36"/>
            </w:pPr>
            <w:r>
              <w:rPr>
                <w:rFonts w:ascii="Courier New" w:cs="Courier New" w:eastAsia="Courier New" w:hAnsi="Courier New"/>
                <w:color w:val="1A252F"/>
                <w:sz w:val="17"/>
                <w:szCs w:val="17"/>
              </w:rPr>
              <w:t xml:space="preserve">  "StartDate": "2026-03-01T00:00:00",</w:t>
            </w:r>
          </w:p>
          <w:p>
            <w:pPr>
              <w:spacing w:after="36" w:before="36"/>
            </w:pPr>
            <w:r>
              <w:rPr>
                <w:rFonts w:ascii="Courier New" w:cs="Courier New" w:eastAsia="Courier New" w:hAnsi="Courier New"/>
                <w:color w:val="1A252F"/>
                <w:sz w:val="17"/>
                <w:szCs w:val="17"/>
              </w:rPr>
              <w:t xml:space="preserve">  "EndDate": "2026-03-31T23:59:59"</w:t>
            </w:r>
          </w:p>
          <w:p>
            <w:pPr>
              <w:spacing w:after="36" w:before="36"/>
            </w:pPr>
            <w:r>
              <w:rPr>
                <w:rFonts w:ascii="Courier New" w:cs="Courier New" w:eastAsia="Courier New" w:hAnsi="Courier New"/>
                <w:color w:val="1A252F"/>
                <w:sz w:val="17"/>
                <w:szCs w:val="17"/>
              </w:rPr>
              <w:t xml:space="preserve">}</w:t>
            </w:r>
          </w:p>
        </w:tc>
      </w:tr>
    </w:tbl>
    <w:p>
      <w:pPr>
        <w:pBdr>
          <w:bottom w:val="single" w:color="2E86C1" w:sz="4" w:space="6"/>
        </w:pBdr>
        <w:spacing w:after="180" w:before="360"/>
      </w:pPr>
      <w:r>
        <w:rPr>
          <w:b/>
          <w:bCs/>
          <w:color w:val="1E3A5F"/>
          <w:sz w:val="32"/>
          <w:szCs w:val="32"/>
        </w:rPr>
        <w:t xml:space="preserve">7. Hata Referansı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Mesaj</w:t>
            </w:r>
          </w:p>
        </w:tc>
        <w:tc>
          <w:tcPr>
            <w:tcW w:type="dxa" w:w="140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HTTP</w:t>
            </w:r>
          </w:p>
        </w:tc>
        <w:tc>
          <w:tcPr>
            <w:tcW w:type="dxa" w:w="3760"/>
            <w:tcBorders>
              <w:top w:val="single" w:color="CCCCCC" w:sz="1"/>
              <w:left w:val="single" w:color="CCCCCC" w:sz="1"/>
              <w:bottom w:val="single" w:color="CCCCCC" w:sz="1"/>
              <w:right w:val="single" w:color="CCCCCC" w:sz="1"/>
            </w:tcBorders>
            <w:shd w:fill="1E3A5F" w:color="auto" w:val="clear"/>
            <w:tcMar>
              <w:top w:type="dxa" w:w="80"/>
              <w:left w:type="dxa" w:w="120"/>
              <w:bottom w:type="dxa" w:w="80"/>
              <w:right w:type="dxa" w:w="120"/>
            </w:tcMar>
            <w:vAlign w:val="center"/>
          </w:tcPr>
          <w:p>
            <w:pPr>
              <w:jc w:val="left"/>
            </w:pPr>
            <w:r>
              <w:rPr>
                <w:b/>
                <w:bCs/>
                <w:i w:val="false"/>
                <w:iCs w:val="false"/>
                <w:color w:val="FFFFFF"/>
                <w:sz w:val="18"/>
                <w:szCs w:val="18"/>
              </w:rPr>
              <w:t xml:space="preserve">Açıklama</w:t>
            </w:r>
          </w:p>
        </w:tc>
      </w:tr>
      <w:tr>
        <w:tc>
          <w:tcPr>
            <w:tcW w:type="dxa" w:w="4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6"/>
                <w:szCs w:val="16"/>
              </w:rPr>
              <w:t xml:space="preserve">CustomerId zorunludur ve 0'dan büyük olmalıdır.</w:t>
            </w:r>
          </w:p>
        </w:tc>
        <w:tc>
          <w:tcPr>
            <w:tcW w:type="dxa" w:w="14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center"/>
            </w:pPr>
            <w:r>
              <w:rPr>
                <w:b/>
                <w:bCs/>
                <w:i w:val="false"/>
                <w:iCs w:val="false"/>
                <w:color w:val="7B241C"/>
                <w:sz w:val="17"/>
                <w:szCs w:val="17"/>
              </w:rPr>
              <w:t xml:space="preserve">400</w:t>
            </w:r>
          </w:p>
        </w:tc>
        <w:tc>
          <w:tcPr>
            <w:tcW w:type="dxa" w:w="3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CustomerId gönderilmedi veya 0/negatif değer gönderildi.</w:t>
            </w:r>
          </w:p>
        </w:tc>
      </w:tr>
      <w:tr>
        <w:tc>
          <w:tcPr>
            <w:tcW w:type="dxa" w:w="4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6"/>
                <w:szCs w:val="16"/>
              </w:rPr>
              <w:t xml:space="preserve">Donem (yıl) zorunludur.</w:t>
            </w:r>
          </w:p>
        </w:tc>
        <w:tc>
          <w:tcPr>
            <w:tcW w:type="dxa" w:w="14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center"/>
            </w:pPr>
            <w:r>
              <w:rPr>
                <w:b/>
                <w:bCs/>
                <w:i w:val="false"/>
                <w:iCs w:val="false"/>
                <w:color w:val="7B241C"/>
                <w:sz w:val="17"/>
                <w:szCs w:val="17"/>
              </w:rPr>
              <w:t xml:space="preserve">400</w:t>
            </w:r>
          </w:p>
        </w:tc>
        <w:tc>
          <w:tcPr>
            <w:tcW w:type="dxa" w:w="3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Year alanı gönderilmedi veya 0/negatif.</w:t>
            </w:r>
          </w:p>
        </w:tc>
      </w:tr>
      <w:tr>
        <w:tc>
          <w:tcPr>
            <w:tcW w:type="dxa" w:w="4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6"/>
                <w:szCs w:val="16"/>
              </w:rPr>
              <w:t xml:space="preserve">Currency zorunludur.</w:t>
            </w:r>
          </w:p>
        </w:tc>
        <w:tc>
          <w:tcPr>
            <w:tcW w:type="dxa" w:w="14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center"/>
            </w:pPr>
            <w:r>
              <w:rPr>
                <w:b/>
                <w:bCs/>
                <w:i w:val="false"/>
                <w:iCs w:val="false"/>
                <w:color w:val="7B241C"/>
                <w:sz w:val="17"/>
                <w:szCs w:val="17"/>
              </w:rPr>
              <w:t xml:space="preserve">400</w:t>
            </w:r>
          </w:p>
        </w:tc>
        <w:tc>
          <w:tcPr>
            <w:tcW w:type="dxa" w:w="3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Currency alanı boş gönderildi.</w:t>
            </w:r>
          </w:p>
        </w:tc>
      </w:tr>
      <w:tr>
        <w:tc>
          <w:tcPr>
            <w:tcW w:type="dxa" w:w="4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6"/>
                <w:szCs w:val="16"/>
              </w:rPr>
              <w:t xml:space="preserve">Tanımsız TransactionFilter değeri: {X}</w:t>
            </w:r>
          </w:p>
        </w:tc>
        <w:tc>
          <w:tcPr>
            <w:tcW w:type="dxa" w:w="14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center"/>
            </w:pPr>
            <w:r>
              <w:rPr>
                <w:b/>
                <w:bCs/>
                <w:i w:val="false"/>
                <w:iCs w:val="false"/>
                <w:color w:val="7B241C"/>
                <w:sz w:val="17"/>
                <w:szCs w:val="17"/>
              </w:rPr>
              <w:t xml:space="preserve">400</w:t>
            </w:r>
          </w:p>
        </w:tc>
        <w:tc>
          <w:tcPr>
            <w:tcW w:type="dxa" w:w="3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Filter, CariTransactionFilter enum içinde tanımlı bir değer değil.</w:t>
            </w:r>
          </w:p>
        </w:tc>
      </w:tr>
      <w:tr>
        <w:tc>
          <w:tcPr>
            <w:tcW w:type="dxa" w:w="4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6"/>
                <w:szCs w:val="16"/>
              </w:rPr>
              <w:t xml:space="preserve">StartDate, EndDate değerinden sonra olamaz.</w:t>
            </w:r>
          </w:p>
        </w:tc>
        <w:tc>
          <w:tcPr>
            <w:tcW w:type="dxa" w:w="14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center"/>
            </w:pPr>
            <w:r>
              <w:rPr>
                <w:b/>
                <w:bCs/>
                <w:i w:val="false"/>
                <w:iCs w:val="false"/>
                <w:color w:val="7B241C"/>
                <w:sz w:val="17"/>
                <w:szCs w:val="17"/>
              </w:rPr>
              <w:t xml:space="preserve">400</w:t>
            </w:r>
          </w:p>
        </w:tc>
        <w:tc>
          <w:tcPr>
            <w:tcW w:type="dxa" w:w="3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StartDate ve EndDate ikisi de gönderildi ama StartDate, EndDate'ten sonraki bir tarih.</w:t>
            </w:r>
          </w:p>
        </w:tc>
      </w:tr>
      <w:tr>
        <w:tc>
          <w:tcPr>
            <w:tcW w:type="dxa" w:w="4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rFonts w:ascii="Courier New" w:cs="Courier New" w:eastAsia="Courier New" w:hAnsi="Courier New"/>
                <w:b w:val="false"/>
                <w:bCs w:val="false"/>
                <w:i w:val="false"/>
                <w:iCs w:val="false"/>
                <w:color w:val="1A252F"/>
                <w:sz w:val="16"/>
                <w:szCs w:val="16"/>
              </w:rPr>
              <w:t xml:space="preserve">Bir hata oluştu. Hata: {mesaj}</w:t>
            </w:r>
          </w:p>
        </w:tc>
        <w:tc>
          <w:tcPr>
            <w:tcW w:type="dxa" w:w="14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center"/>
            </w:pPr>
            <w:r>
              <w:rPr>
                <w:b/>
                <w:bCs/>
                <w:i w:val="false"/>
                <w:iCs w:val="false"/>
                <w:color w:val="7B241C"/>
                <w:sz w:val="17"/>
                <w:szCs w:val="17"/>
              </w:rPr>
              <w:t xml:space="preserve">400</w:t>
            </w:r>
          </w:p>
        </w:tc>
        <w:tc>
          <w:tcPr>
            <w:tcW w:type="dxa" w:w="37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vAlign w:val="center"/>
          </w:tcPr>
          <w:p>
            <w:pPr>
              <w:jc w:val="left"/>
            </w:pPr>
            <w:r>
              <w:rPr>
                <w:b w:val="false"/>
                <w:bCs w:val="false"/>
                <w:i w:val="false"/>
                <w:iCs w:val="false"/>
                <w:color w:val="1A252F"/>
                <w:sz w:val="17"/>
                <w:szCs w:val="17"/>
              </w:rPr>
              <w:t xml:space="preserve">Sorgu sırasında beklenmeyen bir hata oluştu; orijinal exception mesajı doğrudan iletilir.</w:t>
            </w:r>
          </w:p>
        </w:tc>
      </w:tr>
    </w:tbl>
    <w:p>
      <w:pPr>
        <w:spacing w:before="300"/>
        <w:jc w:val="center"/>
      </w:pPr>
      <w:r>
        <w:rPr>
          <w:i/>
          <w:iCs/>
          <w:color w:val="999999"/>
          <w:sz w:val="16"/>
          <w:szCs w:val="16"/>
        </w:rPr>
        <w:t xml:space="preserve">Oluşturulma tarihi: 28.08.2026 — Cari İşlem Takibi API v1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2026-09-04T17:25:30.530Z</dcterms:created>
  <dcterms:modified xsi:type="dcterms:W3CDTF">2026-09-04T17:25:30.530Z</dcterms:modified>
</cp:coreProperties>
</file>

<file path=docProps/custom.xml><?xml version="1.0" encoding="utf-8"?>
<Properties xmlns="http://schemas.openxmlformats.org/officeDocument/2006/custom-properties" xmlns:vt="http://schemas.openxmlformats.org/officeDocument/2006/docPropsVTypes"/>
</file>