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Times New Roman" w:hAnsi="Times New Roman"/>
          <w:sz w:val="24"/>
        </w:rPr>
        <w:t>━━━━━━━━━━━━━━━━━━━━━━━━━━━━━━━━━━━━━━━━</w:t>
      </w:r>
    </w:p>
    <w:p>
      <w:pPr>
        <w:jc w:val="center"/>
      </w:pPr>
      <w:r>
        <w:rPr>
          <w:rFonts w:ascii="Times New Roman" w:hAnsi="Times New Roman"/>
          <w:b/>
          <w:sz w:val="28"/>
        </w:rPr>
        <w:t>CHAPTER TWO</w:t>
      </w:r>
    </w:p>
    <w:p>
      <w:pPr>
        <w:jc w:val="center"/>
      </w:pPr>
      <w:r>
        <w:rPr>
          <w:rFonts w:ascii="Times New Roman" w:hAnsi="Times New Roman"/>
          <w:b/>
          <w:sz w:val="28"/>
        </w:rPr>
        <w:t>LITERATURE REVIEW</w:t>
      </w:r>
    </w:p>
    <w:p>
      <w:pPr>
        <w:jc w:val="center"/>
      </w:pPr>
      <w:r>
        <w:rPr>
          <w:rFonts w:ascii="Times New Roman" w:hAnsi="Times New Roman"/>
          <w:sz w:val="24"/>
        </w:rPr>
        <w:t>━━━━━━━━━━━━━━━━━━━━━━━━━━━━━━━━━━━━━━━━</w:t>
      </w:r>
    </w:p>
    <w:p/>
    <w:p/>
    <w:p>
      <w:pPr>
        <w:jc w:val="center"/>
      </w:pPr>
      <w:r>
        <w:rPr>
          <w:rFonts w:ascii="Times New Roman" w:hAnsi="Times New Roman"/>
          <w:sz w:val="24"/>
        </w:rPr>
        <w:t>Assessment of Fungal Microflora in the Indoor Air</w:t>
      </w:r>
    </w:p>
    <w:p>
      <w:pPr>
        <w:jc w:val="center"/>
      </w:pPr>
      <w:r>
        <w:rPr>
          <w:rFonts w:ascii="Times New Roman" w:hAnsi="Times New Roman"/>
          <w:sz w:val="24"/>
        </w:rPr>
        <w:t>of Reception Areas in Three Academic Buildings</w:t>
      </w:r>
    </w:p>
    <w:p>
      <w:pPr>
        <w:jc w:val="center"/>
      </w:pPr>
      <w:r>
        <w:rPr>
          <w:rFonts w:ascii="Times New Roman" w:hAnsi="Times New Roman"/>
          <w:sz w:val="24"/>
        </w:rPr>
        <w:t>(Niger, Volta, Limpopo) in Nile University of Nigeria</w:t>
      </w:r>
    </w:p>
    <w:p/>
    <w:p/>
    <w:p>
      <w:pPr>
        <w:jc w:val="center"/>
      </w:pPr>
      <w:r>
        <w:rPr>
          <w:rFonts w:ascii="Times New Roman" w:hAnsi="Times New Roman"/>
          <w:sz w:val="24"/>
        </w:rPr>
        <w:t>Nile University of Nigeria</w:t>
      </w:r>
    </w:p>
    <w:p>
      <w:pPr>
        <w:jc w:val="center"/>
      </w:pPr>
      <w:r>
        <w:rPr>
          <w:rFonts w:ascii="Times New Roman" w:hAnsi="Times New Roman"/>
          <w:sz w:val="24"/>
        </w:rPr>
        <w:t>Abuja, Nigeria</w:t>
      </w:r>
    </w:p>
    <w:p>
      <w:r>
        <w:br w:type="page"/>
      </w:r>
    </w:p>
    <w:p>
      <w:pPr>
        <w:spacing w:before="360" w:after="120"/>
      </w:pPr>
      <w:r>
        <w:rPr>
          <w:rFonts w:ascii="Times New Roman" w:hAnsi="Times New Roman"/>
          <w:b/>
          <w:sz w:val="28"/>
        </w:rPr>
        <w:t>2.1  Introduction</w:t>
      </w:r>
    </w:p>
    <w:p>
      <w:pPr>
        <w:ind w:firstLine="720"/>
        <w:jc w:val="both"/>
      </w:pPr>
      <w:r>
        <w:rPr>
          <w:rFonts w:ascii="Times New Roman" w:hAnsi="Times New Roman"/>
          <w:sz w:val="24"/>
        </w:rPr>
        <w:t>This chapter presents a review of published literature relevant to the assessment of fungal microflora in indoor environments, with particular attention to educational buildings in tropical and subtropical settings. The review is organised thematically, beginning with an overview of indoor aeromycology and the fungal genera most frequently encountered in building interiors. It then considers the health implications of exposure to indoor fungal spores, the environmental and structural factors that shape indoor fungal communities, the sampling and identification methods used in aeromycological surveys, and the body of work that has been conducted specifically in educational institutions. The chapter concludes by identifying gaps in the existing literature that the present study seeks to address.</w:t>
      </w:r>
    </w:p>
    <w:p>
      <w:pPr>
        <w:spacing w:before="360" w:after="120"/>
      </w:pPr>
      <w:r>
        <w:rPr>
          <w:rFonts w:ascii="Times New Roman" w:hAnsi="Times New Roman"/>
          <w:b/>
          <w:sz w:val="28"/>
        </w:rPr>
        <w:t>2.2  Fungi in Indoor Environments</w:t>
      </w:r>
    </w:p>
    <w:p>
      <w:pPr>
        <w:ind w:firstLine="720"/>
        <w:jc w:val="both"/>
      </w:pPr>
      <w:r>
        <w:rPr>
          <w:rFonts w:ascii="Times New Roman" w:hAnsi="Times New Roman"/>
          <w:sz w:val="24"/>
        </w:rPr>
        <w:t>Fungi are a diverse group of eukaryotic microorganisms that occupy virtually every terrestrial habitat, including the built environment. Of the estimated 2.2 to 3.8 million fungal species thought to exist worldwide, only a relatively small fraction has been formally described, and an even smaller subset is routinely encountered indoors (Blackwell, 2011). Indoor fungi are broadly classified into two categories: those that colonise building materials (so-called xerophilic and cellulolytic species that grow on damp walls, ceilings, wooden fixtures, and carpeting), and those that enter buildings from outdoor air as spores or hyphal fragments. In most indoor settings, the airborne fungal community is dominated by spores originating from the outdoor environment, which infiltrate through doors, windows, ventilation systems, and on the bodies and clothing of occupants (Nevalainen et al., 2015).</w:t>
      </w:r>
    </w:p>
    <w:p>
      <w:pPr>
        <w:ind w:firstLine="720"/>
        <w:jc w:val="both"/>
      </w:pPr>
      <w:r>
        <w:rPr>
          <w:rFonts w:ascii="Times New Roman" w:hAnsi="Times New Roman"/>
          <w:sz w:val="24"/>
        </w:rPr>
        <w:t>The composition of indoor fungal assemblages depends on a number of interacting variables. Geographic location, climate zone, building age and design, occupancy levels, housekeeping practices, the presence of moisture problems, and the type of heating, ventilation, and air-conditioning (HVAC) system all play a role in determining which species proliferate indoors (Burge, 1990; Khan and Mohan Karuppayil, 2012). In tropical regions, warm temperatures and high relative humidity for much of the year provide conditions that are generally favourable for fungal growth and spore production, a point that has been demonstrated in studies from Malaysia, Thailand, India, and parts of West Africa (Adhikari et al., 2004; Kallawicha et al., 2017; Odebode et al., 2020).</w:t>
      </w:r>
    </w:p>
    <w:p>
      <w:pPr>
        <w:ind w:firstLine="720"/>
        <w:jc w:val="both"/>
      </w:pPr>
      <w:r>
        <w:rPr>
          <w:rFonts w:ascii="Times New Roman" w:hAnsi="Times New Roman"/>
          <w:sz w:val="24"/>
        </w:rPr>
        <w:t>The indoor fungal community in most buildings is dominated by members of the phylum Ascomycota, particularly the orders Eurotiales (which includes Aspergillus and Penicillium) and Hypocreales (which includes Trichoderma). These genera are well-adapted to indoor conditions because they produce large numbers of dry, easily dispersed conidia and can grow on a range of substrates, including dust, paper, fabric, and food residues (Samson et al., 2010). In buildings without obvious moisture problems, indoor fungal concentrations typically mirror the outdoor spore load, although the proportional representation of different genera may shift depending on indoor microenvironmental conditions (Shelton et al., 2002).</w:t>
      </w:r>
    </w:p>
    <w:p>
      <w:pPr>
        <w:spacing w:before="360" w:after="120"/>
      </w:pPr>
      <w:r>
        <w:rPr>
          <w:rFonts w:ascii="Times New Roman" w:hAnsi="Times New Roman"/>
          <w:b/>
          <w:sz w:val="28"/>
        </w:rPr>
        <w:t>2.3  Common Indoor Airborne Fungal Genera and Species</w:t>
      </w:r>
    </w:p>
    <w:p>
      <w:pPr>
        <w:spacing w:before="240" w:after="120"/>
      </w:pPr>
      <w:r>
        <w:rPr>
          <w:rFonts w:ascii="Times New Roman" w:hAnsi="Times New Roman"/>
          <w:b/>
          <w:sz w:val="26"/>
        </w:rPr>
        <w:t>2.3.1  Aspergillus</w:t>
      </w:r>
    </w:p>
    <w:p>
      <w:pPr>
        <w:ind w:firstLine="720"/>
        <w:jc w:val="both"/>
      </w:pPr>
      <w:r>
        <w:rPr>
          <w:rFonts w:ascii="Times New Roman" w:hAnsi="Times New Roman"/>
          <w:sz w:val="24"/>
        </w:rPr>
        <w:t>Aspergillus is arguably the single most studied genus of indoor fungi, and with good reason. Species in this genus are ubiquitous in soil, decaying vegetation, and stored food products, and their spores are among the most commonly recovered from both indoor and outdoor air samples worldwide (Klich, 2002). The genus currently contains several hundred described species, grouped into sections based on conidiophore morphology, colony colour, and secondary metabolite profiles (Houbraken et al., 2020).</w:t>
      </w:r>
    </w:p>
    <w:p>
      <w:pPr>
        <w:ind w:firstLine="720"/>
        <w:jc w:val="both"/>
      </w:pPr>
      <w:r>
        <w:rPr>
          <w:rFonts w:ascii="Times New Roman" w:hAnsi="Times New Roman"/>
          <w:sz w:val="24"/>
        </w:rPr>
        <w:t>Aspergillus niger is one of the most frequently isolated species from indoor air. It forms distinctive black, granular colonies on Sabouraud Dextrose Agar and produces conidial heads that are dark brown to black under the microscope, with conidiophores bearing biseriate phialides (Klich, 2002). While A. niger is widely used in industrial biotechnology for the production of citric acid and enzymes, it has also been implicated in pulmonary aspergillosis, particularly in immunocompromised patients (Mousavi et al., 2016). Aspergillus flavus, another common indoor species, produces yellow-green to olive colonies and is of public health significance because certain strains synthesise aflatoxins, some of the most potent naturally occurring carcinogens known (Klich, 2007). A. flavus has been repeatedly isolated from indoor air samples in tropical countries, including Nigeria (Odebode et al., 2020; Eze et al., 2021).</w:t>
      </w:r>
    </w:p>
    <w:p>
      <w:pPr>
        <w:ind w:firstLine="720"/>
        <w:jc w:val="both"/>
      </w:pPr>
      <w:r>
        <w:rPr>
          <w:rFonts w:ascii="Times New Roman" w:hAnsi="Times New Roman"/>
          <w:sz w:val="24"/>
        </w:rPr>
        <w:t>Less commonly discussed but still relevant to indoor surveys are species such as Aspergillus melleus and Aspergillus japonicus. A. melleus, placed within Section Circumdati, produces yellowish-brown colonies and has been recovered from soil, stored grains, and indoor dust samples (Frisvad et al., 2004). A. japonicus, a member of Section Flavi, is notable for producing kojic acid and has been reported from soil and decaying plant material in tropical and subtropical environments. The recovery of these less common species from indoor air is not unusual, given the diversity of the genus and its broad ecological amplitude (Samson et al., 2010).</w:t>
      </w:r>
    </w:p>
    <w:p>
      <w:pPr>
        <w:spacing w:before="240" w:after="120"/>
      </w:pPr>
      <w:r>
        <w:rPr>
          <w:rFonts w:ascii="Times New Roman" w:hAnsi="Times New Roman"/>
          <w:b/>
          <w:sz w:val="26"/>
        </w:rPr>
        <w:t>2.3.2  Penicillium</w:t>
      </w:r>
    </w:p>
    <w:p>
      <w:pPr>
        <w:ind w:firstLine="720"/>
        <w:jc w:val="both"/>
      </w:pPr>
      <w:r>
        <w:rPr>
          <w:rFonts w:ascii="Times New Roman" w:hAnsi="Times New Roman"/>
          <w:sz w:val="24"/>
        </w:rPr>
        <w:t>Penicillium is the second most frequently recovered fungal genus from indoor air, and in some indoor environments it may even outnumber Aspergillus in colony counts (Shelton et al., 2002). The genus is characterised by its distinctive brush-like fruiting structures (the penicillus), in which chains of conidia are borne from phialides supported by metulae on branched conidiophores (Visagie et al., 2014). Taxonomic revisions in recent years have split the traditional genus into Penicillium sensu stricto and the new genus Talaromyces for species with a sexual (teleomorph) state, though both are relevant to indoor aeromycology (Houbraken et al., 2020).</w:t>
      </w:r>
    </w:p>
    <w:p>
      <w:pPr>
        <w:ind w:firstLine="720"/>
        <w:jc w:val="both"/>
      </w:pPr>
      <w:r>
        <w:rPr>
          <w:rFonts w:ascii="Times New Roman" w:hAnsi="Times New Roman"/>
          <w:sz w:val="24"/>
        </w:rPr>
        <w:t>Penicillium simplicissimum, one of the species identified in the present study, is a widely distributed member of the genus. It produces velvety colonies that range in colour from greyish-green to dark greyish-black, depending on the strain and cultural conditions (Visagie et al., 2014). The species has been recovered from soil, compost, indoor air, and building materials, and certain strains are known producers of secondary metabolites, including mycotoxins. Its presence in indoor air is generally considered an indicator of mixed outdoor-indoor spore movement rather than active indoor colonisation, although it can grow on damp building materials under sustained moisture conditions (Samson et al., 2010).</w:t>
      </w:r>
    </w:p>
    <w:p>
      <w:pPr>
        <w:spacing w:before="240" w:after="120"/>
      </w:pPr>
      <w:r>
        <w:rPr>
          <w:rFonts w:ascii="Times New Roman" w:hAnsi="Times New Roman"/>
          <w:b/>
          <w:sz w:val="26"/>
        </w:rPr>
        <w:t>2.3.3  Trichoderma and Other Common Indoor Genera</w:t>
      </w:r>
    </w:p>
    <w:p>
      <w:pPr>
        <w:ind w:firstLine="720"/>
        <w:jc w:val="both"/>
      </w:pPr>
      <w:r>
        <w:rPr>
          <w:rFonts w:ascii="Times New Roman" w:hAnsi="Times New Roman"/>
          <w:sz w:val="24"/>
        </w:rPr>
        <w:t>Trichoderma species are common in soil and on decaying wood and plant material, and are frequently recovered from indoor air samples, particularly in buildings with moisture problems affecting wooden structures (Samson et al., 2010). Colonies of Trichoderma grow rapidly on standard fungal media, often covering an entire Petri dish within three to five days. The genus is recognised microscopically by its branched, tree-like conidiophores bearing clusters of green conidia at the tips. Trichoderma erinaceum, the species identified in the present study, was described relatively recently and is characterised by fast-growing, white, cottony colonies that may later develop a greenish tinge as sporulation progresses (Chaverri et al., 2015). While Trichoderma species are more often associated with plant pathology and biocontrol than with human disease, there are documented cases of Trichoderma causing opportunistic infections in immunocompromised individuals, and the genus can act as a respiratory allergen (Kredics et al., 2003).</w:t>
      </w:r>
    </w:p>
    <w:p>
      <w:pPr>
        <w:ind w:firstLine="720"/>
        <w:jc w:val="both"/>
      </w:pPr>
      <w:r>
        <w:rPr>
          <w:rFonts w:ascii="Times New Roman" w:hAnsi="Times New Roman"/>
          <w:sz w:val="24"/>
        </w:rPr>
        <w:t>Beyond Aspergillus, Penicillium, and Trichoderma, several other fungal genera are regularly encountered in indoor aeromycological surveys and warrant discussion here, both because they appear frequently in the literature and because some of them were reported in Nigerian studies directly relevant to this work.</w:t>
      </w:r>
    </w:p>
    <w:p>
      <w:pPr>
        <w:ind w:firstLine="720"/>
        <w:jc w:val="both"/>
      </w:pPr>
      <w:r>
        <w:rPr>
          <w:rFonts w:ascii="Times New Roman" w:hAnsi="Times New Roman"/>
          <w:sz w:val="24"/>
          <w:szCs w:val="24"/>
        </w:rPr>
        <w:t xml:space="preserve">Cladosporium is arguably the most abundant fungal genus in outdoor air on a global scale, and its spores are so prolific that the genus can dominate airborne spore counts during certain seasons, particularly in temperate climates (Shelton et al., 2002). The two most commonly encountered species, Cladosporium cladosporioides and C. herbarum, produce olive-brown to dark brown colonies with a velvety to powdery texture, and their one-celled, ellipsoidal conidia form characteristic branching chains (Barnett and Hunter, 1998). Cladosporium spores are significant allergens and have been implicated in triggering asthma and allergic rhinitis in sensitised individuals (Burge, 1990). In indoor air, the presence of Cladosporium is usually taken as an indicator of outdoor air infiltration rather than active indoor colonisation, although the genus can grow on damp window frames, bathroom surfaces, and other moisture-prone areas (Samson et al., 2010). Its absence from the isolates recovered in the present study is notable and may reflect the culture conditions used or the seasonal timing of sampling.</w:t>
      </w:r>
    </w:p>
    <w:p>
      <w:pPr>
        <w:ind w:firstLine="720"/>
        <w:jc w:val="both"/>
      </w:pPr>
      <w:r>
        <w:rPr>
          <w:rFonts w:ascii="Times New Roman" w:hAnsi="Times New Roman"/>
          <w:sz w:val="24"/>
          <w:szCs w:val="24"/>
        </w:rPr>
        <w:t xml:space="preserve">Alternaria is another common airborne fungal genus with established relevance to human health. Species such as Alternaria alternata are among the most important fungal allergens worldwide and have been strongly associated with the development and exacerbation of asthma, particularly in children and young adults (Burge, 1990). The genus produces large, multicellular, muriform conidia (often described as club-shaped or beak-tipped) that are readily identifiable under the microscope and distinctive in culture by their dark brown to black, woolly colonies (Barnett and Hunter, 1998). Alternaria spores are abundant in outdoor air during warm months and can infiltrate indoor environments, though the genus generally requires higher water activity than Aspergillus or Penicillium and is therefore less likely to establish persistent indoor growth unless moisture is readily available (Samson et al., 2010).</w:t>
      </w:r>
    </w:p>
    <w:p>
      <w:pPr>
        <w:ind w:firstLine="720"/>
        <w:jc w:val="both"/>
      </w:pPr>
      <w:r>
        <w:rPr>
          <w:rFonts w:ascii="Times New Roman" w:hAnsi="Times New Roman"/>
          <w:sz w:val="24"/>
          <w:szCs w:val="24"/>
        </w:rPr>
        <w:t xml:space="preserve">Rhizopus belongs to the order Mucorales and is one of the most frequently isolated genera from indoor air in Nigerian studies. Madukasi et al. (2021) recovered Rhizopus species from multiple sampling points within a tertiary institution in south-eastern Nigeria, noting that the genus was among the top three most common isolates alongside Aspergillus niger and Penicillium spp. Rhizopus species produce rapidly growing, cottony to fibrous colonies that can fill a Petri dish within two to three days, and are recognised microscopically by their coenocytic (non-septate) hyphae and distinctive sporangiophores bearing globose sporangia at their tips, with rhizoids anchoring the mycelium to the substrate (Barnett and Hunter, 1998). Rhizopus arrhizomus (formerly R. oryzae) is of particular clinical significance as the most common cause of mucormycosis, a severe and often life-threatening infection that affects immunocompromised patients, particularly those with poorly controlled diabetes or iron overload (Nevalainen et al., 2015). The recovery of Rhizopus from indoor air in educational buildings in Nigeria is therefore a finding of both microbiological and public health relevance.</w:t>
      </w:r>
    </w:p>
    <w:p>
      <w:pPr>
        <w:ind w:firstLine="720"/>
        <w:jc w:val="both"/>
      </w:pPr>
      <w:r>
        <w:rPr>
          <w:rFonts w:ascii="Times New Roman" w:hAnsi="Times New Roman"/>
          <w:sz w:val="24"/>
          <w:szCs w:val="24"/>
        </w:rPr>
        <w:t xml:space="preserve">Mucor, like Rhizopus, is a member of the Mucorales and shares many morphological and ecological characteristics with its close relative. Colonies of Mucor are typically fast-growing, cottony, and white to greyish in colour, and the genus is distinguished from Rhizopus microscopically by the absence of well-developed rhizoids at the base of the sporangiophores (Barnett and Hunter, 1998). Eze et al. (2021) reported Mucor among the fungal genera isolated from crowded indoor spaces in Port Harcourt, Nigeria, where it occurred alongside Aspergillus, Penicillium, and Cladosporium. Mucor species are also occasional agents of mucormycosis, though they are less commonly implicated than Rhizopus (Nevalainen et al., 2015). In indoor environments, both Mucor and Rhizopus are often associated with organic debris, food waste, and damp paper or cardboard, and their presence can indicate that housekeeping or waste management practices need attention (Khan and Mohan Karuppayil, 2012).</w:t>
      </w:r>
    </w:p>
    <w:p>
      <w:pPr>
        <w:spacing w:before="360" w:after="120"/>
      </w:pPr>
      <w:r>
        <w:rPr>
          <w:rFonts w:ascii="Times New Roman" w:hAnsi="Times New Roman"/>
          <w:b/>
          <w:sz w:val="28"/>
        </w:rPr>
        <w:t>2.4  Health Implications of Indoor Fungal Exposure</w:t>
      </w:r>
    </w:p>
    <w:p>
      <w:pPr>
        <w:ind w:firstLine="720"/>
        <w:jc w:val="both"/>
      </w:pPr>
      <w:r>
        <w:rPr>
          <w:rFonts w:ascii="Times New Roman" w:hAnsi="Times New Roman"/>
          <w:sz w:val="24"/>
        </w:rPr>
        <w:t>The health effects of indoor fungal exposure have been the subject of a very large body of research, dating back several decades. The World Health Organization's 2009 guidelines on dampness and mould summarised the available evidence and concluded that sufficient evidence exists to associate indoor dampness and mould with respiratory symptoms, the development or exacerbation of asthma, hypersensitivity pneumonitis, and other respiratory conditions in both adults and children (WHO, 2009). Subsequent systematic reviews and meta-analyses have broadly supported and extended these conclusions (Mendell et al., 2011; Fisk et al., 2007).</w:t>
      </w:r>
    </w:p>
    <w:p>
      <w:pPr>
        <w:ind w:firstLine="720"/>
        <w:jc w:val="both"/>
      </w:pPr>
      <w:r>
        <w:rPr>
          <w:rFonts w:ascii="Times New Roman" w:hAnsi="Times New Roman"/>
          <w:sz w:val="24"/>
        </w:rPr>
        <w:t>The mechanisms by which fungi affect human health are multiple and not always fully understood. Fungal spores, when inhaled, can act as allergens, triggering IgE-mediated sensitisation and subsequent allergic rhinitis, conjunctivitis, or asthma. Some species also produce volatile organic compounds (VOCs) that contribute to the characteristic musty odour associated with mouldy buildings, and these VOCs have themselves been linked to headache, fatigue, and irritation of the eyes, nose, and throat in some occupants (Nevalainen et al., 2015). More seriously, certain species, particularly Aspergillus fumigatus but also A. flavus and A. niger, are known opportunistic pathogens capable of causing invasive aspergillosis in patients with weakened immune systems, including those undergoing chemotherapy, organ transplantation, or intensive corticosteroid therapy (Anaissie et al., 2002; Mousavi et al., 2016).</w:t>
      </w:r>
    </w:p>
    <w:p>
      <w:pPr>
        <w:ind w:firstLine="720"/>
        <w:jc w:val="both"/>
      </w:pPr>
      <w:r>
        <w:rPr>
          <w:rFonts w:ascii="Times New Roman" w:hAnsi="Times New Roman"/>
          <w:sz w:val="24"/>
        </w:rPr>
        <w:t>The mycotoxin issue deserves mention, although its relevance to indoor air exposure remains debated. A number of indoor fungal species, including some strains of Aspergillus flavus, A. ochraceus, A. versicolor, and Stachybotrys chartarum, are capable of producing mycotoxins on suitable substrates. Whether these toxins are present at harmful concentrations in indoor air under normal conditions is less clear, and the topic has generated considerable scientific disagreement (Nevalainen et al., 2015). In the context of the present study, it is worth noting that A. flavus was among the species recovered, and its potential for aflatoxin production is well established, although detecting mycotoxins in air samples requires specialised analytical methods that go beyond routine culture-based aeromycological surveys.</w:t>
      </w:r>
    </w:p>
    <w:p>
      <w:pPr>
        <w:spacing w:before="360" w:after="120"/>
      </w:pPr>
      <w:r>
        <w:rPr>
          <w:rFonts w:ascii="Times New Roman" w:hAnsi="Times New Roman"/>
          <w:b/>
          <w:sz w:val="28"/>
        </w:rPr>
        <w:t>2.5  Environmental Factors Affecting Indoor Fungal Populations</w:t>
      </w:r>
    </w:p>
    <w:p>
      <w:pPr>
        <w:spacing w:before="240" w:after="120"/>
      </w:pPr>
      <w:r>
        <w:rPr>
          <w:rFonts w:ascii="Times New Roman" w:hAnsi="Times New Roman"/>
          <w:b/>
          <w:sz w:val="26"/>
        </w:rPr>
        <w:t>2.5.1  Temperature and Relative Humidity</w:t>
      </w:r>
    </w:p>
    <w:p>
      <w:pPr>
        <w:ind w:firstLine="720"/>
        <w:jc w:val="both"/>
      </w:pPr>
      <w:r>
        <w:rPr>
          <w:rFonts w:ascii="Times New Roman" w:hAnsi="Times New Roman"/>
          <w:sz w:val="24"/>
        </w:rPr>
        <w:t>Temperature and relative humidity are the two most important environmental variables governing fungal growth and spore production in indoor environments. Most indoor fungi are mesophilic, with optimal growth temperatures in the range of 20 to 30 degrees Celsius and minimum water activity requirements between 0.70 and 0.90, depending on the species (Barnett and Hunter, 1998; Samson et al., 2010). In tropical cities like Abuja, where ambient daytime temperatures frequently exceed 30 degrees Celsius and relative humidity levels during the rainy season can exceed 70 percent for weeks at a time, the outdoor environment is almost continuously favourable for fungal proliferation, and the indoor climate of naturally ventilated buildings tends to track outdoor conditions closely (Odebode et al., 2020).</w:t>
      </w:r>
    </w:p>
    <w:p>
      <w:pPr>
        <w:ind w:firstLine="720"/>
        <w:jc w:val="both"/>
      </w:pPr>
      <w:r>
        <w:rPr>
          <w:rFonts w:ascii="Times New Roman" w:hAnsi="Times New Roman"/>
          <w:sz w:val="24"/>
        </w:rPr>
        <w:t>Lu et al. (2022) reviewed the environmental drivers of airborne fungal communities and found that temperature and relative humidity were consistently identified as the strongest predictors of both fungal concentration and community composition across different climate zones. Yuan et al. (2022) similarly reported that indoor fungal loads were significantly higher during warm, humid months compared with cooler, drier periods in their multi-city survey of Chinese residences. In the Nigerian context, Odebode et al. (2020) observed that airborne fungal spore concentrations in Lagos were noticeably higher during the rainy season months than during the dry season, which they attributed to the combined effects of elevated humidity and increased vegetation growth. These findings are directly relevant to the present study, which was conducted during the rainy season in Abuja.</w:t>
      </w:r>
    </w:p>
    <w:p>
      <w:pPr>
        <w:spacing w:before="240" w:after="120"/>
      </w:pPr>
      <w:r>
        <w:rPr>
          <w:rFonts w:ascii="Times New Roman" w:hAnsi="Times New Roman"/>
          <w:b/>
          <w:sz w:val="26"/>
        </w:rPr>
        <w:t>2.5.2  Ventilation and Building Characteristics</w:t>
      </w:r>
    </w:p>
    <w:p>
      <w:pPr>
        <w:ind w:firstLine="720"/>
        <w:jc w:val="both"/>
      </w:pPr>
      <w:r>
        <w:rPr>
          <w:rFonts w:ascii="Times New Roman" w:hAnsi="Times New Roman"/>
          <w:sz w:val="24"/>
        </w:rPr>
        <w:t>The design and condition of a building's ventilation system has a substantial influence on its indoor fungal profile. Buildings with mechanical HVAC systems that incorporate adequate filtration can substantially reduce the concentration of fungal spores in indoor air compared with naturally ventilated structures (Burge, 1990). In contrast, buildings that rely on open windows and doors for ventilation, as is common in many Nigerian educational institutions, tend to have indoor fungal loads that closely reflect outdoor levels (Madukasi et al., 2021). The type of ventilation also affects which fungal genera dominate: studies have shown that mechanically ventilated buildings often have lower overall spore counts but may harbour more xerophilic species (those adapted to drier conditions), while naturally ventilated buildings in humid climates tend to show higher counts with a predominance of hydrophilic genera such as Aspergillus and Penicillium (Shelton et al., 2002; Nevalainen et al., 2015).</w:t>
      </w:r>
    </w:p>
    <w:p>
      <w:pPr>
        <w:ind w:firstLine="720"/>
        <w:jc w:val="both"/>
      </w:pPr>
      <w:r>
        <w:rPr>
          <w:rFonts w:ascii="Times New Roman" w:hAnsi="Times New Roman"/>
          <w:sz w:val="24"/>
        </w:rPr>
        <w:t>Building-related factors such as ceiling height, the type of flooring material, the presence or absence of carpets, window-to-wall ratio, and the building's orientation relative to prevailing winds can all influence indoor fungal ecology in subtle ways. For instance, rooms with carpeted floors tend to accumulate more fungal spores and fragments in settled dust than those with hard flooring, and resuspension of these deposits during walking or cleaning can produce transient spikes in airborne fungal concentrations (Khan and Mohan Karuppayil, 2012). Reception areas, as semi-open transitional spaces where people enter from the outdoors, may experience particularly dynamic fungal spore loads as the act of opening and closing doors exchanges indoor and outdoor air.</w:t>
      </w:r>
    </w:p>
    <w:p>
      <w:pPr>
        <w:spacing w:before="240" w:after="120"/>
      </w:pPr>
      <w:r>
        <w:rPr>
          <w:rFonts w:ascii="Times New Roman" w:hAnsi="Times New Roman"/>
          <w:b/>
          <w:sz w:val="26"/>
        </w:rPr>
        <w:t>2.5.3  Occupancy and Human Activity</w:t>
      </w:r>
    </w:p>
    <w:p>
      <w:pPr>
        <w:ind w:firstLine="720"/>
        <w:jc w:val="both"/>
      </w:pPr>
      <w:r>
        <w:rPr>
          <w:rFonts w:ascii="Times New Roman" w:hAnsi="Times New Roman"/>
          <w:sz w:val="24"/>
        </w:rPr>
        <w:t>Human activity is a well-documented driver of airborne particle concentrations, including fungal spores. Walking, talking, and movement disturb settled dust and resuspend fungal propagules into the air. Crowded indoor spaces therefore tend to show higher airborne fungal concentrations than less occupied ones, all else being equal (Kallawicha et al., 2017). In educational buildings, corridors, reception areas, and other high-traffic zones may therefore be expected to have elevated fungal loads compared with individual offices or sparsely used rooms. Madukasi et al. (2021), working in a tertiary institution in south-eastern Nigeria, found that areas with higher foot traffic had significantly greater colony-forming units per plate than quieter locations, which they attributed to the resuspension of settled spores by occupants' movement.</w:t>
      </w:r>
    </w:p>
    <w:p>
      <w:pPr>
        <w:ind w:firstLine="720"/>
        <w:jc w:val="both"/>
      </w:pPr>
      <w:r>
        <w:rPr>
          <w:rFonts w:ascii="Times New Roman" w:hAnsi="Times New Roman"/>
          <w:sz w:val="24"/>
        </w:rPr>
        <w:t>The diurnal variation in fungal spore concentrations is also worth noting. Several studies have reported that airborne spore levels tend to be lower in the early morning and rise through the late morning and afternoon as human activity increases and temperatures rise, before declining in the evening (Kallawicha et al., 2017; Zhang et al., 2022). This pattern is one reason why the present study collected samples at two time points (morning and afternoon), to capture any diurnal variation in fungal loads at the three buildings.</w:t>
      </w:r>
    </w:p>
    <w:p>
      <w:pPr>
        <w:spacing w:before="360" w:after="120"/>
      </w:pPr>
      <w:r>
        <w:rPr>
          <w:rFonts w:ascii="Times New Roman" w:hAnsi="Times New Roman"/>
          <w:b/>
          <w:sz w:val="28"/>
        </w:rPr>
        <w:t>2.6  Sampling Techniques for Airborne Fungi</w:t>
      </w:r>
    </w:p>
    <w:p>
      <w:pPr>
        <w:spacing w:before="240" w:after="120"/>
      </w:pPr>
      <w:r>
        <w:rPr>
          <w:rFonts w:ascii="Times New Roman" w:hAnsi="Times New Roman"/>
          <w:b/>
          <w:sz w:val="26"/>
        </w:rPr>
        <w:t>2.6.1  Active Sampling Methods</w:t>
      </w:r>
    </w:p>
    <w:p>
      <w:pPr>
        <w:ind w:firstLine="720"/>
        <w:jc w:val="both"/>
      </w:pPr>
      <w:r>
        <w:rPr>
          <w:rFonts w:ascii="Times New Roman" w:hAnsi="Times New Roman"/>
          <w:sz w:val="24"/>
        </w:rPr>
        <w:t>Active air sampling instruments draw a known volume of air through a collection device over a defined period, allowing the investigator to express results in colony-forming units per cubic metre of air (CFU/m3). Common active samplers include the Andersen six-stage impactor, the RCS High Flow sampler (Reuter Centrifugal Sampler), the SAS Super 180 sampler, and various types of filter and impinger samplers (Burge, 1990; Khan and Mohan Karuppayil, 2012). Active sampling provides quantitative data and is generally regarded as more reproducible than passive methods, because the volume of air sampled can be precisely controlled. It does, however, require specialised equipment that may be expensive to purchase and calibrate, and the instruments themselves generate noise and need a power source, which can be a constraint in field settings.</w:t>
      </w:r>
    </w:p>
    <w:p>
      <w:pPr>
        <w:spacing w:before="240" w:after="120"/>
      </w:pPr>
      <w:r>
        <w:rPr>
          <w:rFonts w:ascii="Times New Roman" w:hAnsi="Times New Roman"/>
          <w:b/>
          <w:sz w:val="26"/>
        </w:rPr>
        <w:t>2.6.2  Passive (Sedimentation) Sampling</w:t>
      </w:r>
    </w:p>
    <w:p>
      <w:pPr>
        <w:ind w:firstLine="720"/>
        <w:jc w:val="both"/>
      </w:pPr>
      <w:r>
        <w:rPr>
          <w:rFonts w:ascii="Times New Roman" w:hAnsi="Times New Roman"/>
          <w:sz w:val="24"/>
        </w:rPr>
        <w:t>The passive sedimentation method, also known as the settle plate or gravitational method, is one of the oldest and simplest techniques for sampling airborne microorganisms. In this approach, Petri dishes containing an appropriate culture medium are placed at a designated location with their lids removed for a defined exposure period, during which airborne particles (including fungal spores) settle onto the agar surface under the influence of gravity (Pasquarella et al., 2000). The plates are then covered, sealed, and incubated. After incubation, the visible colonies are counted and identified.</w:t>
      </w:r>
    </w:p>
    <w:p>
      <w:pPr>
        <w:ind w:firstLine="720"/>
        <w:jc w:val="both"/>
      </w:pPr>
      <w:r>
        <w:rPr>
          <w:rFonts w:ascii="Times New Roman" w:hAnsi="Times New Roman"/>
          <w:sz w:val="24"/>
        </w:rPr>
        <w:t>The principal limitation of the settle plate method is that it does not provide an absolute measure of airborne spore concentration, because the rate at which particles deposit on the agar surface depends not only on the air concentration but also on factors such as particle size, air currents in the room, the height of the plate above the floor, and the duration of exposure (Pasquarella et al., 2000; Viani et al., 2020). To address this, Pasquarella et al. (2000) proposed the Index of Microbial Air Contamination (IMA), a standardised passive sampling protocol that specifies a one-hour exposure time and provides a conversion formula for estimating CFU/m3 from colony counts. Despite its quantitative limitations, the settle plate method remains widely used in aeromycological surveys in educational and healthcare settings, particularly in resource-limited contexts where active samplers are unavailable, because it is inexpensive, requires no electricity, and is easy to implement in the field (Black, 2020; Madukasi et al., 2021).</w:t>
      </w:r>
    </w:p>
    <w:p>
      <w:pPr>
        <w:spacing w:before="240" w:after="120"/>
      </w:pPr>
      <w:r>
        <w:rPr>
          <w:rFonts w:ascii="Times New Roman" w:hAnsi="Times New Roman"/>
          <w:b/>
          <w:sz w:val="26"/>
        </w:rPr>
        <w:t>2.6.3  Culture Media for Fungal Isolation</w:t>
      </w:r>
    </w:p>
    <w:p>
      <w:pPr>
        <w:ind w:firstLine="720"/>
        <w:jc w:val="both"/>
      </w:pPr>
      <w:r>
        <w:rPr>
          <w:rFonts w:ascii="Times New Roman" w:hAnsi="Times New Roman"/>
          <w:sz w:val="24"/>
        </w:rPr>
        <w:t>The choice of culture medium affects which fungi are recovered from air samples. Sabouraud Dextrose Agar (SDA), which contains peptone and dextrose as nutritional components, has been the standard medium for isolating pathogenic and environmental fungi for over a century. Its low pH (approximately 5.6) inhibits most bacterial growth, though not completely, which is why supplementation with broad-spectrum antibiotics such as chloramphenicol is common practice (Guinea et al., 2005). Black (2020) compared several media types for outdoor airborne fungal assessment and found that SDA produced colony counts and diversity estimates comparable to more specialised media, supporting its continued use in routine aeromycological surveys.</w:t>
      </w:r>
    </w:p>
    <w:p>
      <w:pPr>
        <w:ind w:firstLine="720"/>
        <w:jc w:val="both"/>
      </w:pPr>
      <w:r>
        <w:rPr>
          <w:rFonts w:ascii="Times New Roman" w:hAnsi="Times New Roman"/>
          <w:sz w:val="24"/>
        </w:rPr>
        <w:t>Other media used in aeromycological work include Malt Extract Agar (MEA), Dichloran-Glycerol Agar (DG18, designed for xerophilic fungi), Potato Dextrose Agar (PDA), and Czapek-Dox Agar (Guinea et al., 2005). Each medium has its strengths: MEA, for instance, tends to support better sporulation of many species than SDA, while DG18 is particularly useful for recovering fungi from low-moisture substrates. However, SDA supplemented with chloramphenicol remains the most frequently used medium in Nigerian indoor air studies (Eze et al., 2021; Madukasi et al., 2021), and was the medium selected for the present study.</w:t>
      </w:r>
    </w:p>
    <w:p>
      <w:pPr>
        <w:spacing w:before="360" w:after="120"/>
      </w:pPr>
      <w:r>
        <w:rPr>
          <w:rFonts w:ascii="Times New Roman" w:hAnsi="Times New Roman"/>
          <w:b/>
          <w:sz w:val="28"/>
        </w:rPr>
        <w:t>2.7  Fungal Identification: Macroscopic and Microscopic Approaches</w:t>
      </w:r>
    </w:p>
    <w:p>
      <w:pPr>
        <w:ind w:firstLine="720"/>
        <w:jc w:val="both"/>
      </w:pPr>
      <w:r>
        <w:rPr>
          <w:rFonts w:ascii="Times New Roman" w:hAnsi="Times New Roman"/>
          <w:sz w:val="24"/>
        </w:rPr>
        <w:t>The identification of fungal isolates recovered from air samples is typically carried out in two stages: macroscopic examination of colony morphology, followed by microscopic examination of cellular and reproductive structures. This two-step approach has been the standard in mycological laboratories for decades and remains the first-line identification method in most resource-limited settings where molecular tools are not available (Barnett and Hunter, 1998).</w:t>
      </w:r>
    </w:p>
    <w:p>
      <w:pPr>
        <w:ind w:firstLine="720"/>
        <w:jc w:val="both"/>
      </w:pPr>
      <w:r>
        <w:rPr>
          <w:rFonts w:ascii="Times New Roman" w:hAnsi="Times New Roman"/>
          <w:sz w:val="24"/>
        </w:rPr>
        <w:t>Macroscopic features used in fungal identification include colony diameter and growth rate on standard media, colony colour on both the obverse (top) and reverse (bottom) surfaces, texture (described as velvety, powdery, cottony, floccose, or granular), margin characteristics (entire, undulate, or filamentous), surface topography (flat, raised, funnel-shaped, or wrinkled), and the presence of soluble pigments that diffuse into the agar (Klich, 2002; Visagie et al., 2014). These features, taken together, provide a first-level taxonomic assignment that narrows the possibilities to a genus or species group. For Aspergillus and Penicillium, in particular, colony morphology on standardized media is a primary criterion in the identification keys developed by Klich (2002) and Visagie et al. (2014).</w:t>
      </w:r>
    </w:p>
    <w:p>
      <w:pPr>
        <w:ind w:firstLine="720"/>
        <w:jc w:val="both"/>
      </w:pPr>
      <w:r>
        <w:rPr>
          <w:rFonts w:ascii="Times New Roman" w:hAnsi="Times New Roman"/>
          <w:sz w:val="24"/>
        </w:rPr>
        <w:t>Microscopic examination involves preparing a wet mount of the fungus in a clearing and staining reagent, most commonly lactophenol cotton blue, which provides contrast and preserves fungal structures. Key microscopic features assessed include the morphology of the conidiophore (unbranched, biseriate, or branched), the arrangement of phialides and metulae, conidial shape, size, colour, and surface texture (smooth, rough, or echinulate), the presence or absence of septa in the hyphae, and the structure of any specialised cells such as Hülle cells or sclerotia (Barnett and Hunter, 1998; Samson et al., 2010). For Aspergillus identification, the arrangement of the conidial head is critical: A. niger, for instance, has a radiate, biseriate head with dark conidia, while A. flavus has a columnar, biseriate head with yellow-green to olive conidia (Klich, 2002).</w:t>
      </w:r>
    </w:p>
    <w:p>
      <w:pPr>
        <w:ind w:firstLine="720"/>
        <w:jc w:val="both"/>
      </w:pPr>
      <w:r>
        <w:rPr>
          <w:rFonts w:ascii="Times New Roman" w:hAnsi="Times New Roman"/>
          <w:sz w:val="24"/>
        </w:rPr>
        <w:t>It is important to acknowledge that morphological identification, while widely used, has limitations. Many fungal species share similar or overlapping morphological features, and definitive species-level identification for some groups may require molecular methods such as PCR amplification and sequencing of the internal transcribed spacer (ITS) region of ribosomal DNA, beta-tubulin, calmodulin, or RNA polymerase II genes (Houbraken et al., 2020; Tomazin and Matos, 2024). Nevertheless, for the purposes of a baseline indoor air quality survey in which the goal is to identify the major genera and common species present, morphological methods remain adequate and are the approach most accessible to laboratories in sub-Saharan Africa (Madukasi et al., 2021).</w:t>
      </w:r>
    </w:p>
    <w:p>
      <w:pPr>
        <w:spacing w:before="360" w:after="120"/>
      </w:pPr>
      <w:r>
        <w:rPr>
          <w:rFonts w:ascii="Times New Roman" w:hAnsi="Times New Roman"/>
          <w:b/>
          <w:sz w:val="28"/>
        </w:rPr>
        <w:t>2.8  Indoor Fungal Studies in Educational Buildings</w:t>
      </w:r>
    </w:p>
    <w:p>
      <w:pPr>
        <w:spacing w:before="240" w:after="120"/>
      </w:pPr>
      <w:r>
        <w:rPr>
          <w:rFonts w:ascii="Times New Roman" w:hAnsi="Times New Roman"/>
          <w:b/>
          <w:sz w:val="26"/>
        </w:rPr>
        <w:t>2.8.1  Global Perspective</w:t>
      </w:r>
    </w:p>
    <w:p>
      <w:pPr>
        <w:ind w:firstLine="720"/>
        <w:jc w:val="both"/>
      </w:pPr>
      <w:r>
        <w:rPr>
          <w:rFonts w:ascii="Times New Roman" w:hAnsi="Times New Roman"/>
          <w:sz w:val="24"/>
        </w:rPr>
        <w:t>A substantial number of aeromycological surveys have been conducted in educational buildings across various climatic zones. Shelton et al. (2002), in one of the largest such studies, analysed over 12,000 indoor air samples from buildings across the United States and found that Aspergillus and Penicillium were among the most frequently recovered genera from schools and offices, present in over 50 percent of all samples. Wu et al. (2020) conducted a systematic review of indoor microbial exposure levels across residences, schools, and offices globally, and reported that fungal concentrations in schools were generally higher than in offices but comparable to residential levels, a finding they attributed to higher occupancy densities and less effective ventilation in many school buildings.</w:t>
      </w:r>
    </w:p>
    <w:p>
      <w:pPr>
        <w:ind w:firstLine="720"/>
        <w:jc w:val="both"/>
      </w:pPr>
      <w:r>
        <w:rPr>
          <w:rFonts w:ascii="Times New Roman" w:hAnsi="Times New Roman"/>
          <w:sz w:val="24"/>
        </w:rPr>
        <w:t>In Taiwan, Kallawicha et al. (2017) monitored ambient fungal spore concentrations at a primary school and found that spore levels peaked in the late morning and were positively correlated with both temperature and relative humidity. Their data showed that Cladosporium, Aspergillus, and Penicillium accounted for the majority of airborne spores throughout the year. Fan et al. (2021) surveyed fungal contamination in homes with children across six major Chinese cities and reported that Penicillium and Aspergillus were the dominant genera indoors, with their prevalence increasing significantly in rooms with visible dampness or water damage. In Turkey, studies of university classrooms have similarly reported Aspergillus, Penicillium, and Cladosporium as the predominant genera, with seasonal variation linked to changes in outdoor temperature and humidity (Akgun and Beckett, 2010).</w:t>
      </w:r>
    </w:p>
    <w:p>
      <w:pPr>
        <w:spacing w:before="240" w:after="120"/>
      </w:pPr>
      <w:r>
        <w:rPr>
          <w:rFonts w:ascii="Times New Roman" w:hAnsi="Times New Roman"/>
          <w:b/>
          <w:sz w:val="26"/>
        </w:rPr>
        <w:t>2.8.2  The Nigerian and Sub-Saharan African Context</w:t>
      </w:r>
    </w:p>
    <w:p>
      <w:pPr>
        <w:ind w:firstLine="720"/>
        <w:jc w:val="both"/>
      </w:pPr>
      <w:r>
        <w:rPr>
          <w:rFonts w:ascii="Times New Roman" w:hAnsi="Times New Roman"/>
          <w:sz w:val="24"/>
        </w:rPr>
        <w:t>Research on indoor fungal contamination in sub-Saharan Africa has expanded in recent years but remains thin relative to the volume of work from Europe, North America, and East Asia. In Nigeria specifically, the studies that exist have produced broadly consistent findings regarding the dominant fungal genera in indoor air, even though they have been conducted in different cities, building types, and climatic zones.</w:t>
      </w:r>
    </w:p>
    <w:p>
      <w:pPr>
        <w:ind w:firstLine="720"/>
        <w:jc w:val="both"/>
      </w:pPr>
      <w:r>
        <w:rPr>
          <w:rFonts w:ascii="Times New Roman" w:hAnsi="Times New Roman"/>
          <w:sz w:val="24"/>
        </w:rPr>
        <w:t>Odebode et al. (2020) surveyed airborne fungal spores at five locations across Lagos, including residential, commercial, and industrial areas, and reported Aspergillus and Penicillium as the dominant genera. Their study documented seasonal variation, with higher spore loads during the rainy season, and noted that indoor samples generally reflected the outdoor spore profile but at lower concentrations. Eze et al. (2021) focused specifically on crowded indoor spaces in Port Harcourt and recovered Aspergillus, Penicillium, Cladosporium, Rhizopus, and Mucor from air samples collected at markets, transport terminals, and similar high-occupancy locations. They reported that Aspergillus species, particularly A. niger and A. flavus, were the most frequently isolated fungi across all sites sampled.</w:t>
      </w:r>
    </w:p>
    <w:p>
      <w:pPr>
        <w:ind w:firstLine="720"/>
        <w:jc w:val="both"/>
      </w:pPr>
      <w:r>
        <w:rPr>
          <w:rFonts w:ascii="Times New Roman" w:hAnsi="Times New Roman"/>
          <w:sz w:val="24"/>
        </w:rPr>
        <w:t>Madukasi et al. (2021) conducted one of the more directly relevant Nigerian studies, assessing microbiological indoor air quality within a tertiary institution in the south-east of the country. Using the settle plate method on SDA supplemented with antibiotics, they sampled lecture halls, offices, and corridors, finding that reception and corridor areas had higher fungal loads than enclosed offices. Aspergillus niger, Penicillium spp., and Rhizopus spp. were among the most frequently isolated species. Their findings are relevant to the present study in two ways: first, they support the expectation that high-traffic indoor areas in Nigerian educational buildings will be dominated by Aspergillus and Penicillium; second, they demonstrate that the settle plate method, the same technique used in this study, is a practical and productive approach to indoor fungal assessment in the Nigerian university context.</w:t>
      </w:r>
    </w:p>
    <w:p>
      <w:pPr>
        <w:ind w:firstLine="720"/>
        <w:jc w:val="both"/>
      </w:pPr>
      <w:r>
        <w:rPr>
          <w:rFonts w:ascii="Times New Roman" w:hAnsi="Times New Roman"/>
          <w:sz w:val="24"/>
        </w:rPr>
        <w:t>What these Nigerian studies collectively reveal is a pattern that is consistent with the global literature: Aspergillus and Penicillium are the most frequently isolated genera from indoor air in educational and institutional buildings, fungal loads are higher in crowded and poorly ventilated spaces, and warm, humid conditions promote higher spore concentrations. Where the literature is less clear, however, is in the specifics of how fungal communities differ between different types of spaces within a single institution (reception areas versus classrooms versus offices), and how building-level factors such as architecture, age, and function interact with local microclimate to shape the indoor mycobiome. These gaps are directly addressed by the present study.</w:t>
      </w:r>
    </w:p>
    <w:p>
      <w:pPr>
        <w:spacing w:before="360" w:after="120"/>
      </w:pPr>
      <w:r>
        <w:rPr>
          <w:rFonts w:ascii="Times New Roman" w:hAnsi="Times New Roman"/>
          <w:b/>
          <w:sz w:val="28"/>
        </w:rPr>
        <w:t>2.9  Summary of Literature and Identified Gaps</w:t>
      </w:r>
    </w:p>
    <w:p>
      <w:pPr>
        <w:ind w:firstLine="720"/>
        <w:jc w:val="both"/>
      </w:pPr>
      <w:r>
        <w:rPr>
          <w:rFonts w:ascii="Times New Roman" w:hAnsi="Times New Roman"/>
          <w:sz w:val="24"/>
        </w:rPr>
        <w:t>The literature reviewed in this chapter establishes a number of points that are relevant to the present study. Fungi are ubiquitous in indoor air, with Aspergillus, Penicillium, and Trichoderma among the genera most commonly recovered from buildings worldwide. The settle plate method, despite its inability to provide absolute volumetric counts, is a practical and widely used approach to indoor fungal assessment, particularly in settings where active samplers are not available. Macroscopic and microscopic morphological examination remains the standard first-line identification approach for most laboratories in sub-Saharan Africa. Temperature, humidity, ventilation, occupancy, and building design all influence indoor fungal loads, and seasonal variation linked to rainy and dry seasons has been documented in tropical cities including Lagos and Port Harcourt.</w:t>
      </w:r>
    </w:p>
    <w:p>
      <w:pPr>
        <w:ind w:firstLine="720"/>
        <w:jc w:val="both"/>
      </w:pPr>
      <w:r>
        <w:rPr>
          <w:rFonts w:ascii="Times New Roman" w:hAnsi="Times New Roman"/>
          <w:sz w:val="24"/>
        </w:rPr>
        <w:t>At the same time, several gaps are apparent. The Nigerian literature on indoor air quality in educational buildings is limited in geographical scope, with most studies concentrated in the southern part of the country and none, to the author's knowledge, from Abuja or its environs. Studies comparing fungal diversity across multiple buildings within a single institution are rare, and the specific ecology of reception areas, as distinct from classrooms and offices, has received almost no attention. The present study is designed to fill these gaps by providing baseline data on the fungal microflora of three academic building reception areas at a Nigerian university in Abuja, using cultural and morphological methods that are reproducible and accessible to laboratories in the region.</w:t>
      </w:r>
    </w:p>
    <w:p>
      <w:r>
        <w:br w:type="page"/>
      </w:r>
    </w:p>
    <w:p>
      <w:pPr>
        <w:spacing w:before="360" w:after="120"/>
      </w:pPr>
      <w:r>
        <w:rPr>
          <w:rFonts w:ascii="Times New Roman" w:hAnsi="Times New Roman"/>
          <w:b/>
          <w:sz w:val="28"/>
        </w:rPr>
        <w:t>References</w:t>
      </w:r>
    </w:p>
    <w:p>
      <w:pPr>
        <w:spacing w:after="80"/>
        <w:ind w:left="720" w:hanging="720"/>
      </w:pPr>
      <w:r>
        <w:rPr>
          <w:rFonts w:ascii="Times New Roman" w:hAnsi="Times New Roman"/>
          <w:sz w:val="24"/>
        </w:rPr>
        <w:t>Adhikari, A., Sen, M.M., Gupta-Bhattacharya, S. and Chanda, S. (2004). Airborne allergenic fungi in indoor environment in suburban areas of Calcutta, India. Aerobiologia, 20(2), 83–91.</w:t>
      </w:r>
    </w:p>
    <w:p>
      <w:pPr>
        <w:spacing w:after="80"/>
        <w:ind w:left="720" w:hanging="720"/>
      </w:pPr>
      <w:r>
        <w:rPr>
          <w:rFonts w:ascii="Times New Roman" w:hAnsi="Times New Roman"/>
          <w:sz w:val="24"/>
        </w:rPr>
        <w:t>Akgun, Y. and Beckett, P.N. (2010). An evaluation of indoor air quality in university classrooms. Indoor and Built Environment, 19(6), 623–635.</w:t>
      </w:r>
    </w:p>
    <w:p>
      <w:pPr>
        <w:spacing w:after="80"/>
        <w:ind w:left="720" w:hanging="720"/>
      </w:pPr>
      <w:r>
        <w:rPr>
          <w:rFonts w:ascii="Times New Roman" w:hAnsi="Times New Roman"/>
          <w:sz w:val="24"/>
        </w:rPr>
        <w:t>Al Hallak, M., Verdier, T., Bertron, A., Roques, C. and Bailly, J.-D. (2023). Fungal contamination of building materials and the aerosolization of particles and fragments: a review. Journal of Applied Microbiology, 134(1), 202–228.</w:t>
      </w:r>
    </w:p>
    <w:p>
      <w:pPr>
        <w:spacing w:after="80"/>
        <w:ind w:left="720" w:hanging="720"/>
      </w:pPr>
      <w:r>
        <w:rPr>
          <w:rFonts w:ascii="Times New Roman" w:hAnsi="Times New Roman"/>
          <w:sz w:val="24"/>
        </w:rPr>
        <w:t>Anaissie, E.J., Stratton, S.L., Dignani, M.C., Lee, C.K., Summerbell, R.C., Rex, J.H., Monson, T.P. and Walsh, T.J. (2002). Pathogenic Aspergillus species recovered from a hospital water system: a 3-year prospective study. Clinical Infectious Diseases, 34(6), 780–789.</w:t>
      </w:r>
    </w:p>
    <w:p>
      <w:pPr>
        <w:spacing w:after="80"/>
        <w:ind w:left="720" w:hanging="720"/>
      </w:pPr>
      <w:r>
        <w:rPr>
          <w:rFonts w:ascii="Times New Roman" w:hAnsi="Times New Roman"/>
          <w:sz w:val="24"/>
        </w:rPr>
        <w:t>Barnett, H.L. and Hunter, B.B. (1998). Illustrated Genera of Imperfect Fungi. 4th edition. APS Press, St. Paul, MN.</w:t>
      </w:r>
    </w:p>
    <w:p>
      <w:pPr>
        <w:spacing w:after="80"/>
        <w:ind w:left="720" w:hanging="720"/>
      </w:pPr>
      <w:r>
        <w:rPr>
          <w:rFonts w:ascii="Times New Roman" w:hAnsi="Times New Roman"/>
          <w:sz w:val="24"/>
        </w:rPr>
        <w:t>Black, W.D. (2020). A comparison of several media types and basic techniques used to assess outdoor airborne fungi in Melbourne, Australia. PLoS ONE, 15(12), e0238901.</w:t>
      </w:r>
    </w:p>
    <w:p>
      <w:pPr>
        <w:spacing w:after="80"/>
        <w:ind w:left="720" w:hanging="720"/>
      </w:pPr>
      <w:r>
        <w:rPr>
          <w:rFonts w:ascii="Times New Roman" w:hAnsi="Times New Roman"/>
          <w:sz w:val="24"/>
        </w:rPr>
        <w:t>Blackwell, M. (2011). The fungi: 1, 2, 3 ... 5.1 million species? American Journal of Botany, 98(3), 426–438.</w:t>
      </w:r>
    </w:p>
    <w:p>
      <w:pPr>
        <w:spacing w:after="80"/>
        <w:ind w:left="720" w:hanging="720"/>
      </w:pPr>
      <w:r>
        <w:rPr>
          <w:rFonts w:ascii="Times New Roman" w:hAnsi="Times New Roman"/>
          <w:sz w:val="24"/>
        </w:rPr>
        <w:t>Burge, H.A. (1990). Bioaerosols: prevalence and health effects in the indoor environment. Journal of Allergy and Clinical Immunology, 86(5), 687–701.</w:t>
      </w:r>
    </w:p>
    <w:p>
      <w:pPr>
        <w:spacing w:after="80"/>
        <w:ind w:left="720" w:hanging="720"/>
      </w:pPr>
      <w:r>
        <w:rPr>
          <w:rFonts w:ascii="Times New Roman" w:hAnsi="Times New Roman"/>
          <w:sz w:val="24"/>
        </w:rPr>
        <w:t>Chaverri, P., Branco-Rocha, F., Jaklitsch, W., Gazis, R., Druzhinina, I.S. and Kubicek, C.P. (2015). Systematics of the Trichoderma harzianum species complex and the re-identification of commercial biocontrol strains. Mycologia, 107(6), 1140–1162.</w:t>
      </w:r>
    </w:p>
    <w:p>
      <w:pPr>
        <w:spacing w:after="80"/>
        <w:ind w:left="720" w:hanging="720"/>
      </w:pPr>
      <w:r>
        <w:rPr>
          <w:rFonts w:ascii="Times New Roman" w:hAnsi="Times New Roman"/>
          <w:sz w:val="24"/>
        </w:rPr>
        <w:t>Eze, E.I., Igwe, V.N., Nwafor, O.I. and Okpokwasili, G.C. (2021). Incidence of fungal aerosols from selected crowded places in Port Harcourt, Nigeria. Asian Journal of Biological Sciences, 14(1), 53–61.</w:t>
      </w:r>
    </w:p>
    <w:p>
      <w:pPr>
        <w:spacing w:after="80"/>
        <w:ind w:left="720" w:hanging="720"/>
      </w:pPr>
      <w:r>
        <w:rPr>
          <w:rFonts w:ascii="Times New Roman" w:hAnsi="Times New Roman"/>
          <w:sz w:val="24"/>
        </w:rPr>
        <w:t>Fan, G., Zhang, R., Yang, X., Wang, P., Zhou, X. and Zhang, X. (2021). Investigation of fungal contamination in urban houses with children in six major Chinese cities. Building and Environment, 191, 107593.</w:t>
      </w:r>
    </w:p>
    <w:p>
      <w:pPr>
        <w:spacing w:after="80"/>
        <w:ind w:left="720" w:hanging="720"/>
      </w:pPr>
      <w:r>
        <w:rPr>
          <w:rFonts w:ascii="Times New Roman" w:hAnsi="Times New Roman"/>
          <w:sz w:val="24"/>
        </w:rPr>
        <w:t>Fisk, W.J., Lei-Gomez, Q. and Mendell, M.J. (2007). Meta-analyses of the associations of respiratory health effects with dampness and mold in homes. Indoor Air, 17(4), 284–296.</w:t>
      </w:r>
    </w:p>
    <w:p>
      <w:pPr>
        <w:spacing w:after="80"/>
        <w:ind w:left="720" w:hanging="720"/>
      </w:pPr>
      <w:r>
        <w:rPr>
          <w:rFonts w:ascii="Times New Roman" w:hAnsi="Times New Roman"/>
          <w:sz w:val="24"/>
        </w:rPr>
        <w:t>Frisvad, J.C., Frank, J.M., Houbraken, J.A.M.P., Kuijpers, A.F.A. and Samson, R.A. (2004). New ochratoxin A producing species of Aspergillus section Circumdati. Studies in Mycology, 50(2), 323–339.</w:t>
      </w:r>
    </w:p>
    <w:p>
      <w:pPr>
        <w:spacing w:after="80"/>
        <w:ind w:left="720" w:hanging="720"/>
      </w:pPr>
      <w:r>
        <w:rPr>
          <w:rFonts w:ascii="Times New Roman" w:hAnsi="Times New Roman"/>
          <w:sz w:val="24"/>
        </w:rPr>
        <w:t>Guinea, J., Pelaez, T., Alhambra, A. and Bouza, E. (2005). Evaluation of Czapeck agar and Sabouraud dextrose agar for the isolation of fungi from clinical specimens. Revista Iberoamericana de Micologia, 22(2), 73–76.</w:t>
      </w:r>
    </w:p>
    <w:p>
      <w:pPr>
        <w:spacing w:after="80"/>
        <w:ind w:left="720" w:hanging="720"/>
      </w:pPr>
      <w:r>
        <w:rPr>
          <w:rFonts w:ascii="Times New Roman" w:hAnsi="Times New Roman"/>
          <w:sz w:val="24"/>
        </w:rPr>
        <w:t>Houbraken, J., Frisvad, J.C., Varga, J. and Samson, R.A. (2020). Classification of Aspergillus, Penicillium, Talaromyces and related genera. Studies in Mycology, 95, 1–33.</w:t>
      </w:r>
    </w:p>
    <w:p>
      <w:pPr>
        <w:spacing w:after="80"/>
        <w:ind w:left="720" w:hanging="720"/>
      </w:pPr>
      <w:r>
        <w:rPr>
          <w:rFonts w:ascii="Times New Roman" w:hAnsi="Times New Roman"/>
          <w:sz w:val="24"/>
        </w:rPr>
        <w:t>Kallawicha, K., Wu, P.-C., Lung, S.-C.C., Lin, Y.-C., Chou, C.-H., Wang, Y.-F. and Su, H.-J. (2017). Ambient fungal spore concentration in a subtropical metropolis and its relationship with meteorological factors. Atmospheric Environment, 157, 1–11.</w:t>
      </w:r>
    </w:p>
    <w:p>
      <w:pPr>
        <w:spacing w:after="80"/>
        <w:ind w:left="720" w:hanging="720"/>
      </w:pPr>
      <w:r>
        <w:rPr>
          <w:rFonts w:ascii="Times New Roman" w:hAnsi="Times New Roman"/>
          <w:sz w:val="24"/>
        </w:rPr>
        <w:t>Khan, A.A.H. and Mohan Karuppayil, S. (2012). Fungal pollution of indoor environments and its management. Saudi Journal of Biological Sciences, 19(4), 405–426.</w:t>
      </w:r>
    </w:p>
    <w:p>
      <w:pPr>
        <w:spacing w:after="80"/>
        <w:ind w:left="720" w:hanging="720"/>
      </w:pPr>
      <w:r>
        <w:rPr>
          <w:rFonts w:ascii="Times New Roman" w:hAnsi="Times New Roman"/>
          <w:sz w:val="24"/>
        </w:rPr>
        <w:t>Klich, M.A. (2002). Identification of Common Aspergillus Species. Centraalbureau voor Schimmelcultures, Utrecht, The Netherlands.</w:t>
      </w:r>
    </w:p>
    <w:p>
      <w:pPr>
        <w:spacing w:after="80"/>
        <w:ind w:left="720" w:hanging="720"/>
      </w:pPr>
      <w:r>
        <w:rPr>
          <w:rFonts w:ascii="Times New Roman" w:hAnsi="Times New Roman"/>
          <w:sz w:val="24"/>
        </w:rPr>
        <w:t>Klich, M.A. (2007). Aspergillus flavus: the major producer of aflatoxin. Molecular Plant Pathology, 8(6), 713–722.</w:t>
      </w:r>
    </w:p>
    <w:p>
      <w:pPr>
        <w:spacing w:after="80"/>
        <w:ind w:left="720" w:hanging="720"/>
      </w:pPr>
      <w:r>
        <w:rPr>
          <w:rFonts w:ascii="Times New Roman" w:hAnsi="Times New Roman"/>
          <w:sz w:val="24"/>
        </w:rPr>
        <w:t>Kredics, L., Antal, Z., Doczi, I., Manczinger, L., Kevei, F. and Nagy, E. (2003). Clinical importance of the genus Trichoderma: a review. Acta Microbiologica et Immunologica Hungarica, 50(2), 105–116.</w:t>
      </w:r>
    </w:p>
    <w:p>
      <w:pPr>
        <w:spacing w:after="80"/>
        <w:ind w:left="720" w:hanging="720"/>
      </w:pPr>
      <w:r>
        <w:rPr>
          <w:rFonts w:ascii="Times New Roman" w:hAnsi="Times New Roman"/>
          <w:sz w:val="24"/>
        </w:rPr>
        <w:t>Lu, Y., Wang, X., de Souza Almeida, L.C. and Pecoraro, L. (2022). Environmental factors affecting diversity, structure, and temporal variation of indoor and outdoor airborne fungal communities. Journal of Fungi, 8(6), 633.</w:t>
      </w:r>
    </w:p>
    <w:p>
      <w:pPr>
        <w:spacing w:after="80"/>
        <w:ind w:left="720" w:hanging="720"/>
      </w:pPr>
      <w:r>
        <w:rPr>
          <w:rFonts w:ascii="Times New Roman" w:hAnsi="Times New Roman"/>
          <w:sz w:val="24"/>
        </w:rPr>
        <w:t>Madukasi, I., Ezejiofor, A.N., Nwaoguikpe, R.N. and Okolo, B.N. (2021). Microbiological indoor air quality within a tertiary institution in south-east, Nigeria. International Journal of Environmental Science and Technology, 5(2), 1–10.</w:t>
      </w:r>
    </w:p>
    <w:p>
      <w:pPr>
        <w:spacing w:after="80"/>
        <w:ind w:left="720" w:hanging="720"/>
      </w:pPr>
      <w:r>
        <w:rPr>
          <w:rFonts w:ascii="Times New Roman" w:hAnsi="Times New Roman"/>
          <w:sz w:val="24"/>
        </w:rPr>
        <w:t>Mendell, M.J., Mirer, A.G., Cheung, K., Tong, M. and Douwes, J. (2011). Respiratory and allergic health effects of dampness, mold, and dampness-related agents: a meta-analysis. Environmental Health Perspectives, 119(6), 748–756.</w:t>
      </w:r>
    </w:p>
    <w:p>
      <w:pPr>
        <w:spacing w:after="80"/>
        <w:ind w:left="720" w:hanging="720"/>
      </w:pPr>
      <w:r>
        <w:rPr>
          <w:rFonts w:ascii="Times New Roman" w:hAnsi="Times New Roman"/>
          <w:sz w:val="24"/>
        </w:rPr>
        <w:t>Mousavi, B., Hedayati, M.T., Hedayati, N., Ilkit, M. and Syedmousavi, S. (2016). Aspergillus species in indoor environments and their possible occupational and public health hazards. Current Medical Mycology, 2(1), 36–48.</w:t>
      </w:r>
    </w:p>
    <w:p>
      <w:pPr>
        <w:spacing w:after="80"/>
        <w:ind w:left="720" w:hanging="720"/>
      </w:pPr>
      <w:r>
        <w:rPr>
          <w:rFonts w:ascii="Times New Roman" w:hAnsi="Times New Roman"/>
          <w:sz w:val="24"/>
        </w:rPr>
        <w:t>Nevalainen, A., Taubel, M. and Hyvarinen, A. (2015). Indoor fungi: companions and contaminants. Indoor Air, 25(2), 125–156.</w:t>
      </w:r>
    </w:p>
    <w:p>
      <w:pPr>
        <w:spacing w:after="80"/>
        <w:ind w:left="720" w:hanging="720"/>
      </w:pPr>
      <w:r>
        <w:rPr>
          <w:rFonts w:ascii="Times New Roman" w:hAnsi="Times New Roman"/>
          <w:sz w:val="24"/>
        </w:rPr>
        <w:t>Odebode, A.C., Adekunle, A.A., Stajich, J.E. and Adeonipekun, P.A. (2020). Airborne fungal spores distribution in various locations in Lagos, Nigeria. Environmental Monitoring and Assessment, 192, 342.</w:t>
      </w:r>
    </w:p>
    <w:p>
      <w:pPr>
        <w:spacing w:after="80"/>
        <w:ind w:left="720" w:hanging="720"/>
      </w:pPr>
      <w:r>
        <w:rPr>
          <w:rFonts w:ascii="Times New Roman" w:hAnsi="Times New Roman"/>
          <w:sz w:val="24"/>
        </w:rPr>
        <w:t>Pasquarella, C., Pitzurra, O. and Savino, A. (2000). The Index of Microbial Air Contamination. Journal of Hospital Infection, 46(4), 241–256.</w:t>
      </w:r>
    </w:p>
    <w:p>
      <w:pPr>
        <w:spacing w:after="80"/>
        <w:ind w:left="720" w:hanging="720"/>
      </w:pPr>
      <w:r>
        <w:rPr>
          <w:rFonts w:ascii="Times New Roman" w:hAnsi="Times New Roman"/>
          <w:sz w:val="24"/>
        </w:rPr>
        <w:t>Samson, R.A., Houbraken, J., Thrane, U., Frisvad, J.C. and Andersen, B. (2010). Food and Indoor Fungi. CBS-KNAW Fungal Biodiversity Centre, Utrecht, The Netherlands.</w:t>
      </w:r>
    </w:p>
    <w:p>
      <w:pPr>
        <w:spacing w:after="80"/>
        <w:ind w:left="720" w:hanging="720"/>
      </w:pPr>
      <w:r>
        <w:rPr>
          <w:rFonts w:ascii="Times New Roman" w:hAnsi="Times New Roman"/>
          <w:sz w:val="24"/>
        </w:rPr>
        <w:t>Shelton, B.G., Kirkland, K.H., Flanders, W.D. and Morris, G.K. (2002). Profiles of airborne fungi in buildings and outdoor environments in the United States. Applied and Environmental Microbiology, 68(4), 1743–1753.</w:t>
      </w:r>
    </w:p>
    <w:p>
      <w:pPr>
        <w:spacing w:after="80"/>
        <w:ind w:left="720" w:hanging="720"/>
      </w:pPr>
      <w:r>
        <w:rPr>
          <w:rFonts w:ascii="Times New Roman" w:hAnsi="Times New Roman"/>
          <w:sz w:val="24"/>
        </w:rPr>
        <w:t>Tomazin, R. and Matos, T. (2024). Mycological methods for routine air sampling and interpretation of results in operating rooms: a narrative review. Journal of Hospital Infection, 143, 32–44.</w:t>
      </w:r>
    </w:p>
    <w:p>
      <w:pPr>
        <w:spacing w:after="80"/>
        <w:ind w:left="720" w:hanging="720"/>
      </w:pPr>
      <w:r>
        <w:rPr>
          <w:rFonts w:ascii="Times New Roman" w:hAnsi="Times New Roman"/>
          <w:sz w:val="24"/>
        </w:rPr>
        <w:t>Viani, I., Colucci, M.E., Veronesi, L., Marchesi, I. and Bargellini, A. (2020). Passive air sampling: the use of the index of microbial air contamination (IMA) for the evaluation of air contamination in healthcare settings. Annals of Agricultural and Environmental Medicine, 27(4), 569–574.</w:t>
      </w:r>
    </w:p>
    <w:p>
      <w:pPr>
        <w:spacing w:after="80"/>
        <w:ind w:left="720" w:hanging="720"/>
      </w:pPr>
      <w:r>
        <w:rPr>
          <w:rFonts w:ascii="Times New Roman" w:hAnsi="Times New Roman"/>
          <w:sz w:val="24"/>
        </w:rPr>
        <w:t>Visagie, C.M., Houbraken, J., Frisvad, J.C., Hong, S.-B., Klaassen, C.H.W., Perrone, G., Seifert, K.A., Varga, J., Yaguchi, T. and Samson, R.A. (2014). Identification and nomenclature of the genus Penicillium. Studies in Mycology, 78, 343–371.</w:t>
      </w:r>
    </w:p>
    <w:p>
      <w:pPr>
        <w:spacing w:after="80"/>
        <w:ind w:left="720" w:hanging="720"/>
      </w:pPr>
      <w:r>
        <w:rPr>
          <w:rFonts w:ascii="Times New Roman" w:hAnsi="Times New Roman"/>
          <w:sz w:val="24"/>
        </w:rPr>
        <w:t>World Health Organization. (2009). WHO Guidelines for Indoor Air Quality: Dampness and Mould. WHO Regional Office for Europe, Copenhagen.</w:t>
      </w:r>
    </w:p>
    <w:p>
      <w:pPr>
        <w:spacing w:after="80"/>
        <w:ind w:left="720" w:hanging="720"/>
      </w:pPr>
      <w:r>
        <w:rPr>
          <w:rFonts w:ascii="Times New Roman" w:hAnsi="Times New Roman"/>
          <w:sz w:val="24"/>
        </w:rPr>
        <w:t>Wu, Y., Zhang, R., Cai, J., Zhang, Y., Zhao, S., Fan, G., Yang, X., Zheng, M. and Wang, P. (2020). Indoor exposure levels of bacteria and fungi in residences, schools, and offices: a systematic review. Building and Environment, 176, 106811.</w:t>
      </w:r>
    </w:p>
    <w:p>
      <w:pPr>
        <w:spacing w:after="80"/>
        <w:ind w:left="720" w:hanging="720"/>
      </w:pPr>
      <w:r>
        <w:rPr>
          <w:rFonts w:ascii="Times New Roman" w:hAnsi="Times New Roman"/>
          <w:sz w:val="24"/>
        </w:rPr>
        <w:t>Yuan, C., Wang, X. and Pecoraro, L. (2022). Environmental factors shaping the diversity and spatial-temporal distribution of indoor and outdoor culturable airborne fungi. Journal of Fungi, 8(3), 267.</w:t>
      </w:r>
    </w:p>
    <w:p>
      <w:pPr>
        <w:spacing w:after="80"/>
        <w:ind w:left="720" w:hanging="720"/>
      </w:pPr>
      <w:r>
        <w:rPr>
          <w:rFonts w:ascii="Times New Roman" w:hAnsi="Times New Roman"/>
          <w:sz w:val="24"/>
        </w:rPr>
        <w:t>Zhang, X., Zhang, R., Wu, Y., Zheng, M. and Wang, P. (2022). Airborne fungal spore review, new advances and automatisation. Atmosphere, 13(2), 308.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