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24D"/>
          <w:sz w:val="44"/>
        </w:rPr>
        <w:t>SEGURIDAD, PRIVACIDAD Y RESILIENCIA</w:t>
      </w:r>
    </w:p>
    <w:p>
      <w:pPr>
        <w:jc w:val="center"/>
      </w:pPr>
      <w:r>
        <w:rPr>
          <w:rFonts w:ascii="Arial" w:hAnsi="Arial"/>
          <w:b/>
          <w:color w:val="D53F8C"/>
          <w:sz w:val="32"/>
        </w:rPr>
        <w:t>Ecosistema de Automatización IA Autónomo</w:t>
      </w:r>
    </w:p>
    <w:p>
      <w:pPr>
        <w:jc w:val="center"/>
      </w:pPr>
      <w:r>
        <w:rPr>
          <w:sz w:val="22"/>
        </w:rPr>
        <w:t>Caso: atención automatizada de consultas para una tienda de indumentaria</w:t>
      </w:r>
    </w:p>
    <w:p/>
    <w:tbl>
      <w:tblPr>
        <w:tblW w:type="auto" w:w="0"/>
        <w:jc w:val="center"/>
        <w:tblLook w:firstColumn="1" w:firstRow="1" w:lastColumn="0" w:lastRow="0" w:noHBand="0" w:noVBand="1" w:val="04A0"/>
      </w:tblPr>
      <w:tblGrid>
        <w:gridCol w:w="10368"/>
      </w:tblGrid>
      <w:tr>
        <w:tc>
          <w:tcPr>
            <w:tcW w:type="dxa" w:w="10368"/>
            <w:shd w:fill="FFF0DB"/>
          </w:tcPr>
          <w:p>
            <w:pPr>
              <w:spacing w:after="0"/>
            </w:pPr>
            <w:r>
              <w:rPr>
                <w:rFonts w:ascii="Arial" w:hAnsi="Arial"/>
                <w:b/>
                <w:color w:val="17324D"/>
                <w:sz w:val="18"/>
              </w:rPr>
              <w:t>Objetivo: proteger los datos del cliente, reducir errores operativos y asegurar que ninguna respuesta se envíe sin control humano.</w:t>
            </w:r>
          </w:p>
        </w:tc>
      </w:tr>
    </w:tbl>
    <w:p>
      <w:r>
        <w:br w:type="page"/>
      </w:r>
    </w:p>
    <w:p>
      <w:pPr>
        <w:pStyle w:val="Heading1"/>
      </w:pPr>
      <w:r>
        <w:t>1. Enfoque general</w:t>
      </w:r>
    </w:p>
    <w:p>
      <w:r>
        <w:t>El sistema fue diseñado con una arquitectura de control por capas. La automatización procesa datos, pero la decisión final de envío queda bajo supervisión humana. Airtable conserva trazabilidad, Make orquesta las acciones, OpenAI analiza el contenido y Gmail actúa como canal de entrada y salida.</w:t>
      </w:r>
    </w:p>
    <w:tbl>
      <w:tblPr>
        <w:tblW w:type="auto" w:w="0"/>
        <w:jc w:val="center"/>
        <w:tblLook w:firstColumn="1" w:firstRow="1" w:lastColumn="0" w:lastRow="0" w:noHBand="0" w:noVBand="1" w:val="04A0"/>
      </w:tblPr>
      <w:tblGrid>
        <w:gridCol w:w="10368"/>
      </w:tblGrid>
      <w:tr>
        <w:tc>
          <w:tcPr>
            <w:tcW w:type="dxa" w:w="10368"/>
            <w:shd w:fill="E4F6E9"/>
          </w:tcPr>
          <w:p>
            <w:pPr>
              <w:spacing w:after="0"/>
            </w:pPr>
            <w:r>
              <w:rPr>
                <w:rFonts w:ascii="Arial" w:hAnsi="Arial"/>
                <w:b/>
                <w:color w:val="17324D"/>
                <w:sz w:val="18"/>
              </w:rPr>
              <w:t>Principio central: automatizar el trabajo repetitivo sin eliminar el juicio humano en decisiones sensibles.</w:t>
            </w:r>
          </w:p>
        </w:tc>
      </w:tr>
    </w:tbl>
    <w:p>
      <w:pPr>
        <w:pStyle w:val="Heading1"/>
      </w:pPr>
      <w:r>
        <w:t>2. Seguridad de acceso y credenciales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75884"/>
          </w:tcPr>
          <w:p>
            <w:r/>
            <w:r>
              <w:rPr>
                <w:rFonts w:ascii="Arial" w:hAnsi="Arial"/>
                <w:b/>
                <w:color w:val="FFFFFF"/>
                <w:sz w:val="16"/>
              </w:rPr>
              <w:t>Medida</w:t>
            </w:r>
          </w:p>
        </w:tc>
        <w:tc>
          <w:tcPr>
            <w:tcW w:type="dxa" w:w="3456"/>
            <w:vAlign w:val="center"/>
            <w:shd w:fill="275884"/>
          </w:tcPr>
          <w:p>
            <w:r/>
            <w:r>
              <w:rPr>
                <w:rFonts w:ascii="Arial" w:hAnsi="Arial"/>
                <w:b/>
                <w:color w:val="FFFFFF"/>
                <w:sz w:val="16"/>
              </w:rPr>
              <w:t>Aplicación en el proyecto</w:t>
            </w:r>
          </w:p>
        </w:tc>
        <w:tc>
          <w:tcPr>
            <w:tcW w:type="dxa" w:w="3456"/>
            <w:vAlign w:val="center"/>
            <w:shd w:fill="275884"/>
          </w:tcPr>
          <w:p>
            <w:r/>
            <w:r>
              <w:rPr>
                <w:rFonts w:ascii="Arial" w:hAnsi="Arial"/>
                <w:b/>
                <w:color w:val="FFFFFF"/>
                <w:sz w:val="16"/>
              </w:rPr>
              <w:t>Riesgo que reduce</w:t>
            </w:r>
          </w:p>
        </w:tc>
      </w:tr>
      <w:tr>
        <w:tc>
          <w:tcPr>
            <w:tcW w:type="dxa" w:w="3456"/>
            <w:vAlign w:val="center"/>
          </w:tcPr>
          <w:p>
            <w:r/>
            <w:r>
              <w:rPr>
                <w:rFonts w:ascii="Arial" w:hAnsi="Arial"/>
                <w:b w:val="0"/>
                <w:color w:val="344054"/>
                <w:sz w:val="16"/>
              </w:rPr>
              <w:t>OAuth</w:t>
            </w:r>
          </w:p>
        </w:tc>
        <w:tc>
          <w:tcPr>
            <w:tcW w:type="dxa" w:w="3456"/>
            <w:vAlign w:val="center"/>
          </w:tcPr>
          <w:p>
            <w:r/>
            <w:r>
              <w:rPr>
                <w:rFonts w:ascii="Arial" w:hAnsi="Arial"/>
                <w:b w:val="0"/>
                <w:color w:val="344054"/>
                <w:sz w:val="16"/>
              </w:rPr>
              <w:t>Las conexiones con Gmail y Airtable se realizan mediante autorización de cuenta, sin escribir contraseñas dentro de los módulos.</w:t>
            </w:r>
          </w:p>
        </w:tc>
        <w:tc>
          <w:tcPr>
            <w:tcW w:type="dxa" w:w="3456"/>
            <w:vAlign w:val="center"/>
          </w:tcPr>
          <w:p>
            <w:r/>
            <w:r>
              <w:rPr>
                <w:rFonts w:ascii="Arial" w:hAnsi="Arial"/>
                <w:b w:val="0"/>
                <w:color w:val="344054"/>
                <w:sz w:val="16"/>
              </w:rPr>
              <w:t>Exposición de credenciales</w:t>
            </w:r>
          </w:p>
        </w:tc>
      </w:tr>
      <w:tr>
        <w:tc>
          <w:tcPr>
            <w:tcW w:type="dxa" w:w="3456"/>
            <w:vAlign w:val="center"/>
            <w:shd w:fill="F7FAFC"/>
          </w:tcPr>
          <w:p>
            <w:r/>
            <w:r>
              <w:rPr>
                <w:rFonts w:ascii="Arial" w:hAnsi="Arial"/>
                <w:b w:val="0"/>
                <w:color w:val="344054"/>
                <w:sz w:val="16"/>
              </w:rPr>
              <w:t>Conexiones reutilizables</w:t>
            </w:r>
          </w:p>
        </w:tc>
        <w:tc>
          <w:tcPr>
            <w:tcW w:type="dxa" w:w="3456"/>
            <w:vAlign w:val="center"/>
            <w:shd w:fill="F7FAFC"/>
          </w:tcPr>
          <w:p>
            <w:r/>
            <w:r>
              <w:rPr>
                <w:rFonts w:ascii="Arial" w:hAnsi="Arial"/>
                <w:b w:val="0"/>
                <w:color w:val="344054"/>
                <w:sz w:val="16"/>
              </w:rPr>
              <w:t>Make guarda permisos autorizados y los reutiliza en los escenarios.</w:t>
            </w:r>
          </w:p>
        </w:tc>
        <w:tc>
          <w:tcPr>
            <w:tcW w:type="dxa" w:w="3456"/>
            <w:vAlign w:val="center"/>
            <w:shd w:fill="F7FAFC"/>
          </w:tcPr>
          <w:p>
            <w:r/>
            <w:r>
              <w:rPr>
                <w:rFonts w:ascii="Arial" w:hAnsi="Arial"/>
                <w:b w:val="0"/>
                <w:color w:val="344054"/>
                <w:sz w:val="16"/>
              </w:rPr>
              <w:t>Duplicación y manejo inseguro de claves</w:t>
            </w:r>
          </w:p>
        </w:tc>
      </w:tr>
      <w:tr>
        <w:tc>
          <w:tcPr>
            <w:tcW w:type="dxa" w:w="3456"/>
            <w:vAlign w:val="center"/>
          </w:tcPr>
          <w:p>
            <w:r/>
            <w:r>
              <w:rPr>
                <w:rFonts w:ascii="Arial" w:hAnsi="Arial"/>
                <w:b w:val="0"/>
                <w:color w:val="344054"/>
                <w:sz w:val="16"/>
              </w:rPr>
              <w:t>API key de OpenAI</w:t>
            </w:r>
          </w:p>
        </w:tc>
        <w:tc>
          <w:tcPr>
            <w:tcW w:type="dxa" w:w="3456"/>
            <w:vAlign w:val="center"/>
          </w:tcPr>
          <w:p>
            <w:r/>
            <w:r>
              <w:rPr>
                <w:rFonts w:ascii="Arial" w:hAnsi="Arial"/>
                <w:b w:val="0"/>
                <w:color w:val="344054"/>
                <w:sz w:val="16"/>
              </w:rPr>
              <w:t>La clave se almacena dentro de la conexión de Make y no se muestra en prompts ni capturas.</w:t>
            </w:r>
          </w:p>
        </w:tc>
        <w:tc>
          <w:tcPr>
            <w:tcW w:type="dxa" w:w="3456"/>
            <w:vAlign w:val="center"/>
          </w:tcPr>
          <w:p>
            <w:r/>
            <w:r>
              <w:rPr>
                <w:rFonts w:ascii="Arial" w:hAnsi="Arial"/>
                <w:b w:val="0"/>
                <w:color w:val="344054"/>
                <w:sz w:val="16"/>
              </w:rPr>
              <w:t>Filtración de claves</w:t>
            </w:r>
          </w:p>
        </w:tc>
      </w:tr>
      <w:tr>
        <w:tc>
          <w:tcPr>
            <w:tcW w:type="dxa" w:w="3456"/>
            <w:vAlign w:val="center"/>
            <w:shd w:fill="F7FAFC"/>
          </w:tcPr>
          <w:p>
            <w:r/>
            <w:r>
              <w:rPr>
                <w:rFonts w:ascii="Arial" w:hAnsi="Arial"/>
                <w:b w:val="0"/>
                <w:color w:val="344054"/>
                <w:sz w:val="16"/>
              </w:rPr>
              <w:t>Capturas sin secretos</w:t>
            </w:r>
          </w:p>
        </w:tc>
        <w:tc>
          <w:tcPr>
            <w:tcW w:type="dxa" w:w="3456"/>
            <w:vAlign w:val="center"/>
            <w:shd w:fill="F7FAFC"/>
          </w:tcPr>
          <w:p>
            <w:r/>
            <w:r>
              <w:rPr>
                <w:rFonts w:ascii="Arial" w:hAnsi="Arial"/>
                <w:b w:val="0"/>
                <w:color w:val="344054"/>
                <w:sz w:val="16"/>
              </w:rPr>
              <w:t>Las evidencias evitan mostrar claves, tokens, contraseñas o datos sensibles completos.</w:t>
            </w:r>
          </w:p>
        </w:tc>
        <w:tc>
          <w:tcPr>
            <w:tcW w:type="dxa" w:w="3456"/>
            <w:vAlign w:val="center"/>
            <w:shd w:fill="F7FAFC"/>
          </w:tcPr>
          <w:p>
            <w:r/>
            <w:r>
              <w:rPr>
                <w:rFonts w:ascii="Arial" w:hAnsi="Arial"/>
                <w:b w:val="0"/>
                <w:color w:val="344054"/>
                <w:sz w:val="16"/>
              </w:rPr>
              <w:t>Exposición accidental</w:t>
            </w:r>
          </w:p>
        </w:tc>
      </w:tr>
      <w:tr>
        <w:tc>
          <w:tcPr>
            <w:tcW w:type="dxa" w:w="3456"/>
            <w:vAlign w:val="center"/>
          </w:tcPr>
          <w:p>
            <w:r/>
            <w:r>
              <w:rPr>
                <w:rFonts w:ascii="Arial" w:hAnsi="Arial"/>
                <w:b w:val="0"/>
                <w:color w:val="344054"/>
                <w:sz w:val="16"/>
              </w:rPr>
              <w:t>Acceso de lectura</w:t>
            </w:r>
          </w:p>
        </w:tc>
        <w:tc>
          <w:tcPr>
            <w:tcW w:type="dxa" w:w="3456"/>
            <w:vAlign w:val="center"/>
          </w:tcPr>
          <w:p>
            <w:r/>
            <w:r>
              <w:rPr>
                <w:rFonts w:ascii="Arial" w:hAnsi="Arial"/>
                <w:b w:val="0"/>
                <w:color w:val="344054"/>
                <w:sz w:val="16"/>
              </w:rPr>
              <w:t>Los enlaces públicos del dashboard y Airtable deben compartirse con el menor permiso necesario.</w:t>
            </w:r>
          </w:p>
        </w:tc>
        <w:tc>
          <w:tcPr>
            <w:tcW w:type="dxa" w:w="3456"/>
            <w:vAlign w:val="center"/>
          </w:tcPr>
          <w:p>
            <w:r/>
            <w:r>
              <w:rPr>
                <w:rFonts w:ascii="Arial" w:hAnsi="Arial"/>
                <w:b w:val="0"/>
                <w:color w:val="344054"/>
                <w:sz w:val="16"/>
              </w:rPr>
              <w:t>Edición o borrado no autorizado</w:t>
            </w:r>
          </w:p>
        </w:tc>
      </w:tr>
    </w:tbl>
    <w:p>
      <w:pPr>
        <w:pStyle w:val="Heading1"/>
      </w:pPr>
      <w:r>
        <w:t>3. Minimización y privacidad de datos</w:t>
      </w:r>
    </w:p>
    <w:p>
      <w:r>
        <w:t>El sistema utiliza únicamente los datos necesarios para procesar una consulta y responderla. No se recopilan datos personales adicionales que no tengan una función operativa.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75884"/>
          </w:tcPr>
          <w:p>
            <w:r/>
            <w:r>
              <w:rPr>
                <w:rFonts w:ascii="Arial" w:hAnsi="Arial"/>
                <w:b/>
                <w:color w:val="FFFFFF"/>
                <w:sz w:val="15"/>
              </w:rPr>
              <w:t>Dato</w:t>
            </w:r>
          </w:p>
        </w:tc>
        <w:tc>
          <w:tcPr>
            <w:tcW w:type="dxa" w:w="3456"/>
            <w:vAlign w:val="center"/>
            <w:shd w:fill="275884"/>
          </w:tcPr>
          <w:p>
            <w:r/>
            <w:r>
              <w:rPr>
                <w:rFonts w:ascii="Arial" w:hAnsi="Arial"/>
                <w:b/>
                <w:color w:val="FFFFFF"/>
                <w:sz w:val="15"/>
              </w:rPr>
              <w:t>Motivo de uso</w:t>
            </w:r>
          </w:p>
        </w:tc>
        <w:tc>
          <w:tcPr>
            <w:tcW w:type="dxa" w:w="3456"/>
            <w:vAlign w:val="center"/>
            <w:shd w:fill="275884"/>
          </w:tcPr>
          <w:p>
            <w:r/>
            <w:r>
              <w:rPr>
                <w:rFonts w:ascii="Arial" w:hAnsi="Arial"/>
                <w:b/>
                <w:color w:val="FFFFFF"/>
                <w:sz w:val="15"/>
              </w:rPr>
              <w:t>Criterio de minimización</w:t>
            </w:r>
          </w:p>
        </w:tc>
      </w:tr>
      <w:tr>
        <w:tc>
          <w:tcPr>
            <w:tcW w:type="dxa" w:w="3456"/>
            <w:vAlign w:val="center"/>
          </w:tcPr>
          <w:p>
            <w:r/>
            <w:r>
              <w:rPr>
                <w:rFonts w:ascii="Arial" w:hAnsi="Arial"/>
                <w:b w:val="0"/>
                <w:color w:val="344054"/>
                <w:sz w:val="15"/>
              </w:rPr>
              <w:t>Nombre</w:t>
            </w:r>
          </w:p>
        </w:tc>
        <w:tc>
          <w:tcPr>
            <w:tcW w:type="dxa" w:w="3456"/>
            <w:vAlign w:val="center"/>
          </w:tcPr>
          <w:p>
            <w:r/>
            <w:r>
              <w:rPr>
                <w:rFonts w:ascii="Arial" w:hAnsi="Arial"/>
                <w:b w:val="0"/>
                <w:color w:val="344054"/>
                <w:sz w:val="15"/>
              </w:rPr>
              <w:t>Personalizar la gestión del cliente</w:t>
            </w:r>
          </w:p>
        </w:tc>
        <w:tc>
          <w:tcPr>
            <w:tcW w:type="dxa" w:w="3456"/>
            <w:vAlign w:val="center"/>
          </w:tcPr>
          <w:p>
            <w:r/>
            <w:r>
              <w:rPr>
                <w:rFonts w:ascii="Arial" w:hAnsi="Arial"/>
                <w:b w:val="0"/>
                <w:color w:val="344054"/>
                <w:sz w:val="15"/>
              </w:rPr>
              <w:t>Solo se conserva el nombre visible del remitente</w:t>
            </w:r>
          </w:p>
        </w:tc>
      </w:tr>
      <w:tr>
        <w:tc>
          <w:tcPr>
            <w:tcW w:type="dxa" w:w="3456"/>
            <w:vAlign w:val="center"/>
            <w:shd w:fill="F7FAFC"/>
          </w:tcPr>
          <w:p>
            <w:r/>
            <w:r>
              <w:rPr>
                <w:rFonts w:ascii="Arial" w:hAnsi="Arial"/>
                <w:b w:val="0"/>
                <w:color w:val="344054"/>
                <w:sz w:val="15"/>
              </w:rPr>
              <w:t>Email</w:t>
            </w:r>
          </w:p>
        </w:tc>
        <w:tc>
          <w:tcPr>
            <w:tcW w:type="dxa" w:w="3456"/>
            <w:vAlign w:val="center"/>
            <w:shd w:fill="F7FAFC"/>
          </w:tcPr>
          <w:p>
            <w:r/>
            <w:r>
              <w:rPr>
                <w:rFonts w:ascii="Arial" w:hAnsi="Arial"/>
                <w:b w:val="0"/>
                <w:color w:val="344054"/>
                <w:sz w:val="15"/>
              </w:rPr>
              <w:t>Identificar al cliente y responder</w:t>
            </w:r>
          </w:p>
        </w:tc>
        <w:tc>
          <w:tcPr>
            <w:tcW w:type="dxa" w:w="3456"/>
            <w:vAlign w:val="center"/>
            <w:shd w:fill="F7FAFC"/>
          </w:tcPr>
          <w:p>
            <w:r/>
            <w:r>
              <w:rPr>
                <w:rFonts w:ascii="Arial" w:hAnsi="Arial"/>
                <w:b w:val="0"/>
                <w:color w:val="344054"/>
                <w:sz w:val="15"/>
              </w:rPr>
              <w:t>Se usa como criterio de coincidencia para evitar duplicados</w:t>
            </w:r>
          </w:p>
        </w:tc>
      </w:tr>
      <w:tr>
        <w:tc>
          <w:tcPr>
            <w:tcW w:type="dxa" w:w="3456"/>
            <w:vAlign w:val="center"/>
          </w:tcPr>
          <w:p>
            <w:r/>
            <w:r>
              <w:rPr>
                <w:rFonts w:ascii="Arial" w:hAnsi="Arial"/>
                <w:b w:val="0"/>
                <w:color w:val="344054"/>
                <w:sz w:val="15"/>
              </w:rPr>
              <w:t>Contenido del correo</w:t>
            </w:r>
          </w:p>
        </w:tc>
        <w:tc>
          <w:tcPr>
            <w:tcW w:type="dxa" w:w="3456"/>
            <w:vAlign w:val="center"/>
          </w:tcPr>
          <w:p>
            <w:r/>
            <w:r>
              <w:rPr>
                <w:rFonts w:ascii="Arial" w:hAnsi="Arial"/>
                <w:b w:val="0"/>
                <w:color w:val="344054"/>
                <w:sz w:val="15"/>
              </w:rPr>
              <w:t>Clasificar y redactar la respuesta</w:t>
            </w:r>
          </w:p>
        </w:tc>
        <w:tc>
          <w:tcPr>
            <w:tcW w:type="dxa" w:w="3456"/>
            <w:vAlign w:val="center"/>
          </w:tcPr>
          <w:p>
            <w:r/>
            <w:r>
              <w:rPr>
                <w:rFonts w:ascii="Arial" w:hAnsi="Arial"/>
                <w:b w:val="0"/>
                <w:color w:val="344054"/>
                <w:sz w:val="15"/>
              </w:rPr>
              <w:t>Se procesa solo el mensaje relacionado con la consulta</w:t>
            </w:r>
          </w:p>
        </w:tc>
      </w:tr>
      <w:tr>
        <w:tc>
          <w:tcPr>
            <w:tcW w:type="dxa" w:w="3456"/>
            <w:vAlign w:val="center"/>
            <w:shd w:fill="F7FAFC"/>
          </w:tcPr>
          <w:p>
            <w:r/>
            <w:r>
              <w:rPr>
                <w:rFonts w:ascii="Arial" w:hAnsi="Arial"/>
                <w:b w:val="0"/>
                <w:color w:val="344054"/>
                <w:sz w:val="15"/>
              </w:rPr>
              <w:t>Thread ID</w:t>
            </w:r>
          </w:p>
        </w:tc>
        <w:tc>
          <w:tcPr>
            <w:tcW w:type="dxa" w:w="3456"/>
            <w:vAlign w:val="center"/>
            <w:shd w:fill="F7FAFC"/>
          </w:tcPr>
          <w:p>
            <w:r/>
            <w:r>
              <w:rPr>
                <w:rFonts w:ascii="Arial" w:hAnsi="Arial"/>
                <w:b w:val="0"/>
                <w:color w:val="344054"/>
                <w:sz w:val="15"/>
              </w:rPr>
              <w:t>Responder dentro del hilo original</w:t>
            </w:r>
          </w:p>
        </w:tc>
        <w:tc>
          <w:tcPr>
            <w:tcW w:type="dxa" w:w="3456"/>
            <w:vAlign w:val="center"/>
            <w:shd w:fill="F7FAFC"/>
          </w:tcPr>
          <w:p>
            <w:r/>
            <w:r>
              <w:rPr>
                <w:rFonts w:ascii="Arial" w:hAnsi="Arial"/>
                <w:b w:val="0"/>
                <w:color w:val="344054"/>
                <w:sz w:val="15"/>
              </w:rPr>
              <w:t>Identificador técnico, no contenido adicional</w:t>
            </w:r>
          </w:p>
        </w:tc>
      </w:tr>
      <w:tr>
        <w:tc>
          <w:tcPr>
            <w:tcW w:type="dxa" w:w="3456"/>
            <w:vAlign w:val="center"/>
          </w:tcPr>
          <w:p>
            <w:r/>
            <w:r>
              <w:rPr>
                <w:rFonts w:ascii="Arial" w:hAnsi="Arial"/>
                <w:b w:val="0"/>
                <w:color w:val="344054"/>
                <w:sz w:val="15"/>
              </w:rPr>
              <w:t>Categoría y prioridad</w:t>
            </w:r>
          </w:p>
        </w:tc>
        <w:tc>
          <w:tcPr>
            <w:tcW w:type="dxa" w:w="3456"/>
            <w:vAlign w:val="center"/>
          </w:tcPr>
          <w:p>
            <w:r/>
            <w:r>
              <w:rPr>
                <w:rFonts w:ascii="Arial" w:hAnsi="Arial"/>
                <w:b w:val="0"/>
                <w:color w:val="344054"/>
                <w:sz w:val="15"/>
              </w:rPr>
              <w:t>Organizar la operación</w:t>
            </w:r>
          </w:p>
        </w:tc>
        <w:tc>
          <w:tcPr>
            <w:tcW w:type="dxa" w:w="3456"/>
            <w:vAlign w:val="center"/>
          </w:tcPr>
          <w:p>
            <w:r/>
            <w:r>
              <w:rPr>
                <w:rFonts w:ascii="Arial" w:hAnsi="Arial"/>
                <w:b w:val="0"/>
                <w:color w:val="344054"/>
                <w:sz w:val="15"/>
              </w:rPr>
              <w:t>Datos derivados por IA para la gestión interna</w:t>
            </w:r>
          </w:p>
        </w:tc>
      </w:tr>
      <w:tr>
        <w:tc>
          <w:tcPr>
            <w:tcW w:type="dxa" w:w="3456"/>
            <w:vAlign w:val="center"/>
            <w:shd w:fill="F7FAFC"/>
          </w:tcPr>
          <w:p>
            <w:r/>
            <w:r>
              <w:rPr>
                <w:rFonts w:ascii="Arial" w:hAnsi="Arial"/>
                <w:b w:val="0"/>
                <w:color w:val="344054"/>
                <w:sz w:val="15"/>
              </w:rPr>
              <w:t>Respuesta sugerida</w:t>
            </w:r>
          </w:p>
        </w:tc>
        <w:tc>
          <w:tcPr>
            <w:tcW w:type="dxa" w:w="3456"/>
            <w:vAlign w:val="center"/>
            <w:shd w:fill="F7FAFC"/>
          </w:tcPr>
          <w:p>
            <w:r/>
            <w:r>
              <w:rPr>
                <w:rFonts w:ascii="Arial" w:hAnsi="Arial"/>
                <w:b w:val="0"/>
                <w:color w:val="344054"/>
                <w:sz w:val="15"/>
              </w:rPr>
              <w:t>Permitir revisión humana</w:t>
            </w:r>
          </w:p>
        </w:tc>
        <w:tc>
          <w:tcPr>
            <w:tcW w:type="dxa" w:w="3456"/>
            <w:vAlign w:val="center"/>
            <w:shd w:fill="F7FAFC"/>
          </w:tcPr>
          <w:p>
            <w:r/>
            <w:r>
              <w:rPr>
                <w:rFonts w:ascii="Arial" w:hAnsi="Arial"/>
                <w:b w:val="0"/>
                <w:color w:val="344054"/>
                <w:sz w:val="15"/>
              </w:rPr>
              <w:t>Se conserva para trazabilidad y aprobación</w:t>
            </w:r>
          </w:p>
        </w:tc>
      </w:tr>
      <w:tr>
        <w:tc>
          <w:tcPr>
            <w:tcW w:type="dxa" w:w="3456"/>
            <w:vAlign w:val="center"/>
          </w:tcPr>
          <w:p>
            <w:r/>
            <w:r>
              <w:rPr>
                <w:rFonts w:ascii="Arial" w:hAnsi="Arial"/>
                <w:b w:val="0"/>
                <w:color w:val="344054"/>
                <w:sz w:val="15"/>
              </w:rPr>
              <w:t>Errores técnicos</w:t>
            </w:r>
          </w:p>
        </w:tc>
        <w:tc>
          <w:tcPr>
            <w:tcW w:type="dxa" w:w="3456"/>
            <w:vAlign w:val="center"/>
          </w:tcPr>
          <w:p>
            <w:r/>
            <w:r>
              <w:rPr>
                <w:rFonts w:ascii="Arial" w:hAnsi="Arial"/>
                <w:b w:val="0"/>
                <w:color w:val="344054"/>
                <w:sz w:val="15"/>
              </w:rPr>
              <w:t>Diagnóstico y mejora</w:t>
            </w:r>
          </w:p>
        </w:tc>
        <w:tc>
          <w:tcPr>
            <w:tcW w:type="dxa" w:w="3456"/>
            <w:vAlign w:val="center"/>
          </w:tcPr>
          <w:p>
            <w:r/>
            <w:r>
              <w:rPr>
                <w:rFonts w:ascii="Arial" w:hAnsi="Arial"/>
                <w:b w:val="0"/>
                <w:color w:val="344054"/>
                <w:sz w:val="15"/>
              </w:rPr>
              <w:t>Se registra solo la información necesaria para resolver el fallo</w:t>
            </w:r>
          </w:p>
        </w:tc>
      </w:tr>
    </w:tbl>
    <w:p>
      <w:pPr>
        <w:pStyle w:val="Heading1"/>
      </w:pPr>
      <w:r>
        <w:t>4. Human-in-the-Loop como barrera de seguridad</w:t>
      </w:r>
    </w:p>
    <w:p>
      <w:r>
        <w:t>La IA no envía directamente la respuesta al cliente. Primero guarda una respuesta sugerida en Airtable con Estado Pendiente de aprobación. Una persona revisa el contenido y cambia el estado a Aprobado por humano. Solo entonces el segundo escenario responde por Gmail.</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53F8C"/>
          </w:tcPr>
          <w:p>
            <w:r/>
            <w:r>
              <w:rPr>
                <w:rFonts w:ascii="Arial" w:hAnsi="Arial"/>
                <w:b/>
                <w:color w:val="FFFFFF"/>
                <w:sz w:val="17"/>
              </w:rPr>
              <w:t>Estado</w:t>
            </w:r>
          </w:p>
        </w:tc>
        <w:tc>
          <w:tcPr>
            <w:tcW w:type="dxa" w:w="3456"/>
            <w:vAlign w:val="center"/>
            <w:shd w:fill="D53F8C"/>
          </w:tcPr>
          <w:p>
            <w:r/>
            <w:r>
              <w:rPr>
                <w:rFonts w:ascii="Arial" w:hAnsi="Arial"/>
                <w:b/>
                <w:color w:val="FFFFFF"/>
                <w:sz w:val="17"/>
              </w:rPr>
              <w:t>Acción permitida</w:t>
            </w:r>
          </w:p>
        </w:tc>
        <w:tc>
          <w:tcPr>
            <w:tcW w:type="dxa" w:w="3456"/>
            <w:vAlign w:val="center"/>
            <w:shd w:fill="D53F8C"/>
          </w:tcPr>
          <w:p>
            <w:r/>
            <w:r>
              <w:rPr>
                <w:rFonts w:ascii="Arial" w:hAnsi="Arial"/>
                <w:b/>
                <w:color w:val="FFFFFF"/>
                <w:sz w:val="17"/>
              </w:rPr>
              <w:t>Control</w:t>
            </w:r>
          </w:p>
        </w:tc>
      </w:tr>
      <w:tr>
        <w:tc>
          <w:tcPr>
            <w:tcW w:type="dxa" w:w="3456"/>
            <w:vAlign w:val="center"/>
          </w:tcPr>
          <w:p>
            <w:r/>
            <w:r>
              <w:rPr>
                <w:rFonts w:ascii="Arial" w:hAnsi="Arial"/>
                <w:b w:val="0"/>
                <w:color w:val="344054"/>
                <w:sz w:val="17"/>
              </w:rPr>
              <w:t>Pendiente de aprobación</w:t>
            </w:r>
          </w:p>
        </w:tc>
        <w:tc>
          <w:tcPr>
            <w:tcW w:type="dxa" w:w="3456"/>
            <w:vAlign w:val="center"/>
          </w:tcPr>
          <w:p>
            <w:r/>
            <w:r>
              <w:rPr>
                <w:rFonts w:ascii="Arial" w:hAnsi="Arial"/>
                <w:b w:val="0"/>
                <w:color w:val="344054"/>
                <w:sz w:val="17"/>
              </w:rPr>
              <w:t>No enviar al cliente</w:t>
            </w:r>
          </w:p>
        </w:tc>
        <w:tc>
          <w:tcPr>
            <w:tcW w:type="dxa" w:w="3456"/>
            <w:vAlign w:val="center"/>
          </w:tcPr>
          <w:p>
            <w:r/>
            <w:r>
              <w:rPr>
                <w:rFonts w:ascii="Arial" w:hAnsi="Arial"/>
                <w:b w:val="0"/>
                <w:color w:val="344054"/>
                <w:sz w:val="17"/>
              </w:rPr>
              <w:t>Revisión obligatoria</w:t>
            </w:r>
          </w:p>
        </w:tc>
      </w:tr>
      <w:tr>
        <w:tc>
          <w:tcPr>
            <w:tcW w:type="dxa" w:w="3456"/>
            <w:vAlign w:val="center"/>
            <w:shd w:fill="F7FAFC"/>
          </w:tcPr>
          <w:p>
            <w:r/>
            <w:r>
              <w:rPr>
                <w:rFonts w:ascii="Arial" w:hAnsi="Arial"/>
                <w:b w:val="0"/>
                <w:color w:val="344054"/>
                <w:sz w:val="17"/>
              </w:rPr>
              <w:t>Aprobado por humano</w:t>
            </w:r>
          </w:p>
        </w:tc>
        <w:tc>
          <w:tcPr>
            <w:tcW w:type="dxa" w:w="3456"/>
            <w:vAlign w:val="center"/>
            <w:shd w:fill="F7FAFC"/>
          </w:tcPr>
          <w:p>
            <w:r/>
            <w:r>
              <w:rPr>
                <w:rFonts w:ascii="Arial" w:hAnsi="Arial"/>
                <w:b w:val="0"/>
                <w:color w:val="344054"/>
                <w:sz w:val="17"/>
              </w:rPr>
              <w:t>Habilitar el escenario de respuesta</w:t>
            </w:r>
          </w:p>
        </w:tc>
        <w:tc>
          <w:tcPr>
            <w:tcW w:type="dxa" w:w="3456"/>
            <w:vAlign w:val="center"/>
            <w:shd w:fill="F7FAFC"/>
          </w:tcPr>
          <w:p>
            <w:r/>
            <w:r>
              <w:rPr>
                <w:rFonts w:ascii="Arial" w:hAnsi="Arial"/>
                <w:b w:val="0"/>
                <w:color w:val="344054"/>
                <w:sz w:val="17"/>
              </w:rPr>
              <w:t>Decisión explícita de una persona</w:t>
            </w:r>
          </w:p>
        </w:tc>
      </w:tr>
      <w:tr>
        <w:tc>
          <w:tcPr>
            <w:tcW w:type="dxa" w:w="3456"/>
            <w:vAlign w:val="center"/>
          </w:tcPr>
          <w:p>
            <w:r/>
            <w:r>
              <w:rPr>
                <w:rFonts w:ascii="Arial" w:hAnsi="Arial"/>
                <w:b w:val="0"/>
                <w:color w:val="344054"/>
                <w:sz w:val="17"/>
              </w:rPr>
              <w:t>Respondido</w:t>
            </w:r>
          </w:p>
        </w:tc>
        <w:tc>
          <w:tcPr>
            <w:tcW w:type="dxa" w:w="3456"/>
            <w:vAlign w:val="center"/>
          </w:tcPr>
          <w:p>
            <w:r/>
            <w:r>
              <w:rPr>
                <w:rFonts w:ascii="Arial" w:hAnsi="Arial"/>
                <w:b w:val="0"/>
                <w:color w:val="344054"/>
                <w:sz w:val="17"/>
              </w:rPr>
              <w:t>Cerrar la consulta</w:t>
            </w:r>
          </w:p>
        </w:tc>
        <w:tc>
          <w:tcPr>
            <w:tcW w:type="dxa" w:w="3456"/>
            <w:vAlign w:val="center"/>
          </w:tcPr>
          <w:p>
            <w:r/>
            <w:r>
              <w:rPr>
                <w:rFonts w:ascii="Arial" w:hAnsi="Arial"/>
                <w:b w:val="0"/>
                <w:color w:val="344054"/>
                <w:sz w:val="17"/>
              </w:rPr>
              <w:t>Evita duplicaciones y deja trazabilidad</w:t>
            </w:r>
          </w:p>
        </w:tc>
      </w:tr>
    </w:tbl>
    <w:tbl>
      <w:tblPr>
        <w:tblW w:type="auto" w:w="0"/>
        <w:jc w:val="center"/>
        <w:tblLook w:firstColumn="1" w:firstRow="1" w:lastColumn="0" w:lastRow="0" w:noHBand="0" w:noVBand="1" w:val="04A0"/>
      </w:tblPr>
      <w:tblGrid>
        <w:gridCol w:w="10368"/>
      </w:tblGrid>
      <w:tr>
        <w:tc>
          <w:tcPr>
            <w:tcW w:type="dxa" w:w="10368"/>
            <w:shd w:fill="FFF0DB"/>
          </w:tcPr>
          <w:p>
            <w:pPr>
              <w:spacing w:after="0"/>
            </w:pPr>
            <w:r>
              <w:rPr>
                <w:rFonts w:ascii="Arial" w:hAnsi="Arial"/>
                <w:b/>
                <w:color w:val="17324D"/>
                <w:sz w:val="18"/>
              </w:rPr>
              <w:t>El HITL reduce el riesgo de alucinaciones, respuestas inadecuadas, errores de tono o información comercial incorrecta.</w:t>
            </w:r>
          </w:p>
        </w:tc>
      </w:tr>
    </w:tbl>
    <w:p>
      <w:pPr>
        <w:pStyle w:val="Heading1"/>
      </w:pPr>
      <w:r>
        <w:t>5. Resiliencia y manejo de errores</w:t>
      </w:r>
    </w:p>
    <w:p>
      <w:r>
        <w:t>El módulo OpenAI cuenta con una ruta de Error Handler. Cuando ocurre un fallo, el sistema registra la evidencia en la tabla Errores y ejecuta reintentos automáticos.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75884"/>
          </w:tcPr>
          <w:p>
            <w:r/>
            <w:r>
              <w:rPr>
                <w:rFonts w:ascii="Arial" w:hAnsi="Arial"/>
                <w:b/>
                <w:color w:val="FFFFFF"/>
                <w:sz w:val="16"/>
              </w:rPr>
              <w:t>Componente</w:t>
            </w:r>
          </w:p>
        </w:tc>
        <w:tc>
          <w:tcPr>
            <w:tcW w:type="dxa" w:w="3456"/>
            <w:vAlign w:val="center"/>
            <w:shd w:fill="275884"/>
          </w:tcPr>
          <w:p>
            <w:r/>
            <w:r>
              <w:rPr>
                <w:rFonts w:ascii="Arial" w:hAnsi="Arial"/>
                <w:b/>
                <w:color w:val="FFFFFF"/>
                <w:sz w:val="16"/>
              </w:rPr>
              <w:t>Configuración</w:t>
            </w:r>
          </w:p>
        </w:tc>
        <w:tc>
          <w:tcPr>
            <w:tcW w:type="dxa" w:w="3456"/>
            <w:vAlign w:val="center"/>
            <w:shd w:fill="275884"/>
          </w:tcPr>
          <w:p>
            <w:r/>
            <w:r>
              <w:rPr>
                <w:rFonts w:ascii="Arial" w:hAnsi="Arial"/>
                <w:b/>
                <w:color w:val="FFFFFF"/>
                <w:sz w:val="16"/>
              </w:rPr>
              <w:t>Resultado esperado</w:t>
            </w:r>
          </w:p>
        </w:tc>
      </w:tr>
      <w:tr>
        <w:tc>
          <w:tcPr>
            <w:tcW w:type="dxa" w:w="3456"/>
            <w:vAlign w:val="center"/>
          </w:tcPr>
          <w:p>
            <w:r/>
            <w:r>
              <w:rPr>
                <w:rFonts w:ascii="Arial" w:hAnsi="Arial"/>
                <w:b w:val="0"/>
                <w:color w:val="344054"/>
                <w:sz w:val="16"/>
              </w:rPr>
              <w:t>Error Handler</w:t>
            </w:r>
          </w:p>
        </w:tc>
        <w:tc>
          <w:tcPr>
            <w:tcW w:type="dxa" w:w="3456"/>
            <w:vAlign w:val="center"/>
          </w:tcPr>
          <w:p>
            <w:r/>
            <w:r>
              <w:rPr>
                <w:rFonts w:ascii="Arial" w:hAnsi="Arial"/>
                <w:b w:val="0"/>
                <w:color w:val="344054"/>
                <w:sz w:val="16"/>
              </w:rPr>
              <w:t>Ruta conectada al módulo OpenAI</w:t>
            </w:r>
          </w:p>
        </w:tc>
        <w:tc>
          <w:tcPr>
            <w:tcW w:type="dxa" w:w="3456"/>
            <w:vAlign w:val="center"/>
          </w:tcPr>
          <w:p>
            <w:r/>
            <w:r>
              <w:rPr>
                <w:rFonts w:ascii="Arial" w:hAnsi="Arial"/>
                <w:b w:val="0"/>
                <w:color w:val="344054"/>
                <w:sz w:val="16"/>
              </w:rPr>
              <w:t>Evita que el fallo quede sin tratamiento</w:t>
            </w:r>
          </w:p>
        </w:tc>
      </w:tr>
      <w:tr>
        <w:tc>
          <w:tcPr>
            <w:tcW w:type="dxa" w:w="3456"/>
            <w:vAlign w:val="center"/>
            <w:shd w:fill="F7FAFC"/>
          </w:tcPr>
          <w:p>
            <w:r/>
            <w:r>
              <w:rPr>
                <w:rFonts w:ascii="Arial" w:hAnsi="Arial"/>
                <w:b w:val="0"/>
                <w:color w:val="344054"/>
                <w:sz w:val="16"/>
              </w:rPr>
              <w:t>Tabla Errores</w:t>
            </w:r>
          </w:p>
        </w:tc>
        <w:tc>
          <w:tcPr>
            <w:tcW w:type="dxa" w:w="3456"/>
            <w:vAlign w:val="center"/>
            <w:shd w:fill="F7FAFC"/>
          </w:tcPr>
          <w:p>
            <w:r/>
            <w:r>
              <w:rPr>
                <w:rFonts w:ascii="Arial" w:hAnsi="Arial"/>
                <w:b w:val="0"/>
                <w:color w:val="344054"/>
                <w:sz w:val="16"/>
              </w:rPr>
              <w:t>Guarda mensaje, módulo y fecha</w:t>
            </w:r>
          </w:p>
        </w:tc>
        <w:tc>
          <w:tcPr>
            <w:tcW w:type="dxa" w:w="3456"/>
            <w:vAlign w:val="center"/>
            <w:shd w:fill="F7FAFC"/>
          </w:tcPr>
          <w:p>
            <w:r/>
            <w:r>
              <w:rPr>
                <w:rFonts w:ascii="Arial" w:hAnsi="Arial"/>
                <w:b w:val="0"/>
                <w:color w:val="344054"/>
                <w:sz w:val="16"/>
              </w:rPr>
              <w:t>Permite diagnóstico y auditoría</w:t>
            </w:r>
          </w:p>
        </w:tc>
      </w:tr>
      <w:tr>
        <w:tc>
          <w:tcPr>
            <w:tcW w:type="dxa" w:w="3456"/>
            <w:vAlign w:val="center"/>
          </w:tcPr>
          <w:p>
            <w:r/>
            <w:r>
              <w:rPr>
                <w:rFonts w:ascii="Arial" w:hAnsi="Arial"/>
                <w:b w:val="0"/>
                <w:color w:val="344054"/>
                <w:sz w:val="16"/>
              </w:rPr>
              <w:t>Retry</w:t>
            </w:r>
          </w:p>
        </w:tc>
        <w:tc>
          <w:tcPr>
            <w:tcW w:type="dxa" w:w="3456"/>
            <w:vAlign w:val="center"/>
          </w:tcPr>
          <w:p>
            <w:r/>
            <w:r>
              <w:rPr>
                <w:rFonts w:ascii="Arial" w:hAnsi="Arial"/>
                <w:b w:val="0"/>
                <w:color w:val="344054"/>
                <w:sz w:val="16"/>
              </w:rPr>
              <w:t>3 reintentos cada 15 minutos</w:t>
            </w:r>
          </w:p>
        </w:tc>
        <w:tc>
          <w:tcPr>
            <w:tcW w:type="dxa" w:w="3456"/>
            <w:vAlign w:val="center"/>
          </w:tcPr>
          <w:p>
            <w:r/>
            <w:r>
              <w:rPr>
                <w:rFonts w:ascii="Arial" w:hAnsi="Arial"/>
                <w:b w:val="0"/>
                <w:color w:val="344054"/>
                <w:sz w:val="16"/>
              </w:rPr>
              <w:t>Recuperación ante fallos temporales</w:t>
            </w:r>
          </w:p>
        </w:tc>
      </w:tr>
      <w:tr>
        <w:tc>
          <w:tcPr>
            <w:tcW w:type="dxa" w:w="3456"/>
            <w:vAlign w:val="center"/>
            <w:shd w:fill="F7FAFC"/>
          </w:tcPr>
          <w:p>
            <w:r/>
            <w:r>
              <w:rPr>
                <w:rFonts w:ascii="Arial" w:hAnsi="Arial"/>
                <w:b w:val="0"/>
                <w:color w:val="344054"/>
                <w:sz w:val="16"/>
              </w:rPr>
              <w:t>Historial de Make</w:t>
            </w:r>
          </w:p>
        </w:tc>
        <w:tc>
          <w:tcPr>
            <w:tcW w:type="dxa" w:w="3456"/>
            <w:vAlign w:val="center"/>
            <w:shd w:fill="F7FAFC"/>
          </w:tcPr>
          <w:p>
            <w:r/>
            <w:r>
              <w:rPr>
                <w:rFonts w:ascii="Arial" w:hAnsi="Arial"/>
                <w:b w:val="0"/>
                <w:color w:val="344054"/>
                <w:sz w:val="16"/>
              </w:rPr>
              <w:t>Registra ejecución, éxito, error y duración</w:t>
            </w:r>
          </w:p>
        </w:tc>
        <w:tc>
          <w:tcPr>
            <w:tcW w:type="dxa" w:w="3456"/>
            <w:vAlign w:val="center"/>
            <w:shd w:fill="F7FAFC"/>
          </w:tcPr>
          <w:p>
            <w:r/>
            <w:r>
              <w:rPr>
                <w:rFonts w:ascii="Arial" w:hAnsi="Arial"/>
                <w:b w:val="0"/>
                <w:color w:val="344054"/>
                <w:sz w:val="16"/>
              </w:rPr>
              <w:t>Trazabilidad técnica</w:t>
            </w:r>
          </w:p>
        </w:tc>
      </w:tr>
      <w:tr>
        <w:tc>
          <w:tcPr>
            <w:tcW w:type="dxa" w:w="3456"/>
            <w:vAlign w:val="center"/>
          </w:tcPr>
          <w:p>
            <w:r/>
            <w:r>
              <w:rPr>
                <w:rFonts w:ascii="Arial" w:hAnsi="Arial"/>
                <w:b w:val="0"/>
                <w:color w:val="344054"/>
                <w:sz w:val="16"/>
              </w:rPr>
              <w:t>Estado Respondido</w:t>
            </w:r>
          </w:p>
        </w:tc>
        <w:tc>
          <w:tcPr>
            <w:tcW w:type="dxa" w:w="3456"/>
            <w:vAlign w:val="center"/>
          </w:tcPr>
          <w:p>
            <w:r/>
            <w:r>
              <w:rPr>
                <w:rFonts w:ascii="Arial" w:hAnsi="Arial"/>
                <w:b w:val="0"/>
                <w:color w:val="344054"/>
                <w:sz w:val="16"/>
              </w:rPr>
              <w:t>Se actualiza después del envío</w:t>
            </w:r>
          </w:p>
        </w:tc>
        <w:tc>
          <w:tcPr>
            <w:tcW w:type="dxa" w:w="3456"/>
            <w:vAlign w:val="center"/>
          </w:tcPr>
          <w:p>
            <w:r/>
            <w:r>
              <w:rPr>
                <w:rFonts w:ascii="Arial" w:hAnsi="Arial"/>
                <w:b w:val="0"/>
                <w:color w:val="344054"/>
                <w:sz w:val="16"/>
              </w:rPr>
              <w:t>Previene respuestas duplicadas</w:t>
            </w:r>
          </w:p>
        </w:tc>
      </w:tr>
    </w:tbl>
    <w:p>
      <w:pPr>
        <w:pStyle w:val="Heading1"/>
      </w:pPr>
      <w:r>
        <w:t>6. Camino infeliz probado</w:t>
      </w:r>
    </w:p>
    <w:p>
      <w:r>
        <w:t>Durante las pruebas, Airtable rechazó la categoría Cambios y devoluciones porque esa opción no existía en el campo Categoría IA. El error fue visible en Make, se creó la opción exacta en Airtable y la ejecución posterior finalizó correctamente.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2D20"/>
          </w:tcPr>
          <w:p>
            <w:r/>
            <w:r>
              <w:rPr>
                <w:rFonts w:ascii="Arial" w:hAnsi="Arial"/>
                <w:b/>
                <w:color w:val="FFFFFF"/>
                <w:sz w:val="16"/>
              </w:rPr>
              <w:t>Etapa</w:t>
            </w:r>
          </w:p>
        </w:tc>
        <w:tc>
          <w:tcPr>
            <w:tcW w:type="dxa" w:w="3456"/>
            <w:vAlign w:val="center"/>
            <w:shd w:fill="D92D20"/>
          </w:tcPr>
          <w:p>
            <w:r/>
            <w:r>
              <w:rPr>
                <w:rFonts w:ascii="Arial" w:hAnsi="Arial"/>
                <w:b/>
                <w:color w:val="FFFFFF"/>
                <w:sz w:val="16"/>
              </w:rPr>
              <w:t>Evidencia</w:t>
            </w:r>
          </w:p>
        </w:tc>
        <w:tc>
          <w:tcPr>
            <w:tcW w:type="dxa" w:w="3456"/>
            <w:vAlign w:val="center"/>
            <w:shd w:fill="D92D20"/>
          </w:tcPr>
          <w:p>
            <w:r/>
            <w:r>
              <w:rPr>
                <w:rFonts w:ascii="Arial" w:hAnsi="Arial"/>
                <w:b/>
                <w:color w:val="FFFFFF"/>
                <w:sz w:val="16"/>
              </w:rPr>
              <w:t>Aprendizaje</w:t>
            </w:r>
          </w:p>
        </w:tc>
      </w:tr>
      <w:tr>
        <w:tc>
          <w:tcPr>
            <w:tcW w:type="dxa" w:w="3456"/>
            <w:vAlign w:val="center"/>
          </w:tcPr>
          <w:p>
            <w:r/>
            <w:r>
              <w:rPr>
                <w:rFonts w:ascii="Arial" w:hAnsi="Arial"/>
                <w:b w:val="0"/>
                <w:color w:val="344054"/>
                <w:sz w:val="16"/>
              </w:rPr>
              <w:t>Fallo</w:t>
            </w:r>
          </w:p>
        </w:tc>
        <w:tc>
          <w:tcPr>
            <w:tcW w:type="dxa" w:w="3456"/>
            <w:vAlign w:val="center"/>
          </w:tcPr>
          <w:p>
            <w:r/>
            <w:r>
              <w:rPr>
                <w:rFonts w:ascii="Arial" w:hAnsi="Arial"/>
                <w:b w:val="0"/>
                <w:color w:val="344054"/>
                <w:sz w:val="16"/>
              </w:rPr>
              <w:t>Error por opción inexistente en un campo de selección</w:t>
            </w:r>
          </w:p>
        </w:tc>
        <w:tc>
          <w:tcPr>
            <w:tcW w:type="dxa" w:w="3456"/>
            <w:vAlign w:val="center"/>
          </w:tcPr>
          <w:p>
            <w:r/>
            <w:r>
              <w:rPr>
                <w:rFonts w:ascii="Arial" w:hAnsi="Arial"/>
                <w:b w:val="0"/>
                <w:color w:val="344054"/>
                <w:sz w:val="16"/>
              </w:rPr>
              <w:t>Los valores estructurados deben estar predefinidos</w:t>
            </w:r>
          </w:p>
        </w:tc>
      </w:tr>
      <w:tr>
        <w:tc>
          <w:tcPr>
            <w:tcW w:type="dxa" w:w="3456"/>
            <w:vAlign w:val="center"/>
            <w:shd w:fill="F7FAFC"/>
          </w:tcPr>
          <w:p>
            <w:r/>
            <w:r>
              <w:rPr>
                <w:rFonts w:ascii="Arial" w:hAnsi="Arial"/>
                <w:b w:val="0"/>
                <w:color w:val="344054"/>
                <w:sz w:val="16"/>
              </w:rPr>
              <w:t>Corrección</w:t>
            </w:r>
          </w:p>
        </w:tc>
        <w:tc>
          <w:tcPr>
            <w:tcW w:type="dxa" w:w="3456"/>
            <w:vAlign w:val="center"/>
            <w:shd w:fill="F7FAFC"/>
          </w:tcPr>
          <w:p>
            <w:r/>
            <w:r>
              <w:rPr>
                <w:rFonts w:ascii="Arial" w:hAnsi="Arial"/>
                <w:b w:val="0"/>
                <w:color w:val="344054"/>
                <w:sz w:val="16"/>
              </w:rPr>
              <w:t>Se agregó Cambios y devoluciones en Airtable</w:t>
            </w:r>
          </w:p>
        </w:tc>
        <w:tc>
          <w:tcPr>
            <w:tcW w:type="dxa" w:w="3456"/>
            <w:vAlign w:val="center"/>
            <w:shd w:fill="F7FAFC"/>
          </w:tcPr>
          <w:p>
            <w:r/>
            <w:r>
              <w:rPr>
                <w:rFonts w:ascii="Arial" w:hAnsi="Arial"/>
                <w:b w:val="0"/>
                <w:color w:val="344054"/>
                <w:sz w:val="16"/>
              </w:rPr>
              <w:t>La base debe alinearse con el esquema de salida de la IA</w:t>
            </w:r>
          </w:p>
        </w:tc>
      </w:tr>
      <w:tr>
        <w:tc>
          <w:tcPr>
            <w:tcW w:type="dxa" w:w="3456"/>
            <w:vAlign w:val="center"/>
          </w:tcPr>
          <w:p>
            <w:r/>
            <w:r>
              <w:rPr>
                <w:rFonts w:ascii="Arial" w:hAnsi="Arial"/>
                <w:b w:val="0"/>
                <w:color w:val="344054"/>
                <w:sz w:val="16"/>
              </w:rPr>
              <w:t>Recuperación</w:t>
            </w:r>
          </w:p>
        </w:tc>
        <w:tc>
          <w:tcPr>
            <w:tcW w:type="dxa" w:w="3456"/>
            <w:vAlign w:val="center"/>
          </w:tcPr>
          <w:p>
            <w:r/>
            <w:r>
              <w:rPr>
                <w:rFonts w:ascii="Arial" w:hAnsi="Arial"/>
                <w:b w:val="0"/>
                <w:color w:val="344054"/>
                <w:sz w:val="16"/>
              </w:rPr>
              <w:t>Nueva ejecución con estado Success</w:t>
            </w:r>
          </w:p>
        </w:tc>
        <w:tc>
          <w:tcPr>
            <w:tcW w:type="dxa" w:w="3456"/>
            <w:vAlign w:val="center"/>
          </w:tcPr>
          <w:p>
            <w:r/>
            <w:r>
              <w:rPr>
                <w:rFonts w:ascii="Arial" w:hAnsi="Arial"/>
                <w:b w:val="0"/>
                <w:color w:val="344054"/>
                <w:sz w:val="16"/>
              </w:rPr>
              <w:t>El flujo puede recuperarse sin perder trazabilidad</w:t>
            </w:r>
          </w:p>
        </w:tc>
      </w:tr>
    </w:tbl>
    <w:p>
      <w:pPr>
        <w:pStyle w:val="Heading1"/>
      </w:pPr>
      <w:r>
        <w:t>7. Controles operativos recomendados</w:t>
      </w:r>
    </w:p>
    <w:p>
      <w:pPr>
        <w:pStyle w:val="ListBullet"/>
      </w:pPr>
      <w:r>
        <w:t>Revisar periódicamente las conexiones OAuth y revocar accesos que ya no se utilicen.</w:t>
      </w:r>
    </w:p>
    <w:p>
      <w:pPr>
        <w:pStyle w:val="ListBullet"/>
      </w:pPr>
      <w:r>
        <w:t>No incluir claves API, contraseñas ni datos sensibles dentro de prompts.</w:t>
      </w:r>
    </w:p>
    <w:p>
      <w:pPr>
        <w:pStyle w:val="ListBullet"/>
      </w:pPr>
      <w:r>
        <w:t>Mantener categorías, prioridades y estados como valores predefinidos.</w:t>
      </w:r>
    </w:p>
    <w:p>
      <w:pPr>
        <w:pStyle w:val="ListBullet"/>
      </w:pPr>
      <w:r>
        <w:t>Filtrar correos automáticos, spam y remitentes propios para evitar bucles.</w:t>
      </w:r>
    </w:p>
    <w:p>
      <w:pPr>
        <w:pStyle w:val="ListBullet"/>
      </w:pPr>
      <w:r>
        <w:t>Conservar la aprobación humana en reclamos, devoluciones, precios especiales y casos ambiguos.</w:t>
      </w:r>
    </w:p>
    <w:p>
      <w:pPr>
        <w:pStyle w:val="ListBullet"/>
      </w:pPr>
      <w:r>
        <w:t>Revisar la tabla Errores y el historial de Make de forma periódica.</w:t>
      </w:r>
    </w:p>
    <w:p>
      <w:pPr>
        <w:pStyle w:val="ListBullet"/>
      </w:pPr>
      <w:r>
        <w:t>Limitar el acceso de edición a la base y compartir dashboards solo en modo lectura.</w:t>
      </w:r>
    </w:p>
    <w:p>
      <w:pPr>
        <w:pStyle w:val="ListBullet"/>
      </w:pPr>
      <w:r>
        <w:t>Anonimizar datos personales en capturas y video cuando sea necesario.</w:t>
      </w:r>
    </w:p>
    <w:p>
      <w:pPr>
        <w:pStyle w:val="ListBullet"/>
      </w:pPr>
      <w:r>
        <w:t>Exportar blueprints y conservar una copia de respaldo de Airtable.</w:t>
      </w:r>
    </w:p>
    <w:p>
      <w:pPr>
        <w:pStyle w:val="Heading1"/>
      </w:pPr>
      <w:r>
        <w:t>8. Matriz de riesgos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75884"/>
          </w:tcPr>
          <w:p>
            <w:r/>
            <w:r>
              <w:rPr>
                <w:rFonts w:ascii="Arial" w:hAnsi="Arial"/>
                <w:b/>
                <w:color w:val="FFFFFF"/>
                <w:sz w:val="15"/>
              </w:rPr>
              <w:t>Riesgo</w:t>
            </w:r>
          </w:p>
        </w:tc>
        <w:tc>
          <w:tcPr>
            <w:tcW w:type="dxa" w:w="2592"/>
            <w:vAlign w:val="center"/>
            <w:shd w:fill="275884"/>
          </w:tcPr>
          <w:p>
            <w:r/>
            <w:r>
              <w:rPr>
                <w:rFonts w:ascii="Arial" w:hAnsi="Arial"/>
                <w:b/>
                <w:color w:val="FFFFFF"/>
                <w:sz w:val="15"/>
              </w:rPr>
              <w:t>Probabilidad</w:t>
            </w:r>
          </w:p>
        </w:tc>
        <w:tc>
          <w:tcPr>
            <w:tcW w:type="dxa" w:w="2592"/>
            <w:vAlign w:val="center"/>
            <w:shd w:fill="275884"/>
          </w:tcPr>
          <w:p>
            <w:r/>
            <w:r>
              <w:rPr>
                <w:rFonts w:ascii="Arial" w:hAnsi="Arial"/>
                <w:b/>
                <w:color w:val="FFFFFF"/>
                <w:sz w:val="15"/>
              </w:rPr>
              <w:t>Impacto</w:t>
            </w:r>
          </w:p>
        </w:tc>
        <w:tc>
          <w:tcPr>
            <w:tcW w:type="dxa" w:w="2592"/>
            <w:vAlign w:val="center"/>
            <w:shd w:fill="275884"/>
          </w:tcPr>
          <w:p>
            <w:r/>
            <w:r>
              <w:rPr>
                <w:rFonts w:ascii="Arial" w:hAnsi="Arial"/>
                <w:b/>
                <w:color w:val="FFFFFF"/>
                <w:sz w:val="15"/>
              </w:rPr>
              <w:t>Control implementado</w:t>
            </w:r>
          </w:p>
        </w:tc>
      </w:tr>
      <w:tr>
        <w:tc>
          <w:tcPr>
            <w:tcW w:type="dxa" w:w="2592"/>
            <w:vAlign w:val="center"/>
          </w:tcPr>
          <w:p>
            <w:r/>
            <w:r>
              <w:rPr>
                <w:rFonts w:ascii="Arial" w:hAnsi="Arial"/>
                <w:b w:val="0"/>
                <w:color w:val="344054"/>
                <w:sz w:val="15"/>
              </w:rPr>
              <w:t>Respuesta incorrecta de la IA</w:t>
            </w:r>
          </w:p>
        </w:tc>
        <w:tc>
          <w:tcPr>
            <w:tcW w:type="dxa" w:w="2592"/>
            <w:vAlign w:val="center"/>
          </w:tcPr>
          <w:p>
            <w:r/>
            <w:r>
              <w:rPr>
                <w:rFonts w:ascii="Arial" w:hAnsi="Arial"/>
                <w:b w:val="0"/>
                <w:color w:val="344054"/>
                <w:sz w:val="15"/>
              </w:rPr>
              <w:t>Media</w:t>
            </w:r>
          </w:p>
        </w:tc>
        <w:tc>
          <w:tcPr>
            <w:tcW w:type="dxa" w:w="2592"/>
            <w:vAlign w:val="center"/>
          </w:tcPr>
          <w:p>
            <w:r/>
            <w:r>
              <w:rPr>
                <w:rFonts w:ascii="Arial" w:hAnsi="Arial"/>
                <w:b w:val="0"/>
                <w:color w:val="344054"/>
                <w:sz w:val="15"/>
              </w:rPr>
              <w:t>Alto</w:t>
            </w:r>
          </w:p>
        </w:tc>
        <w:tc>
          <w:tcPr>
            <w:tcW w:type="dxa" w:w="2592"/>
            <w:vAlign w:val="center"/>
          </w:tcPr>
          <w:p>
            <w:r/>
            <w:r>
              <w:rPr>
                <w:rFonts w:ascii="Arial" w:hAnsi="Arial"/>
                <w:b w:val="0"/>
                <w:color w:val="344054"/>
                <w:sz w:val="15"/>
              </w:rPr>
              <w:t>HITL antes del envío</w:t>
            </w:r>
          </w:p>
        </w:tc>
      </w:tr>
      <w:tr>
        <w:tc>
          <w:tcPr>
            <w:tcW w:type="dxa" w:w="2592"/>
            <w:vAlign w:val="center"/>
            <w:shd w:fill="F7FAFC"/>
          </w:tcPr>
          <w:p>
            <w:r/>
            <w:r>
              <w:rPr>
                <w:rFonts w:ascii="Arial" w:hAnsi="Arial"/>
                <w:b w:val="0"/>
                <w:color w:val="344054"/>
                <w:sz w:val="15"/>
              </w:rPr>
              <w:t>Fallo temporal de OpenAI</w:t>
            </w:r>
          </w:p>
        </w:tc>
        <w:tc>
          <w:tcPr>
            <w:tcW w:type="dxa" w:w="2592"/>
            <w:vAlign w:val="center"/>
            <w:shd w:fill="F7FAFC"/>
          </w:tcPr>
          <w:p>
            <w:r/>
            <w:r>
              <w:rPr>
                <w:rFonts w:ascii="Arial" w:hAnsi="Arial"/>
                <w:b w:val="0"/>
                <w:color w:val="344054"/>
                <w:sz w:val="15"/>
              </w:rPr>
              <w:t>Media</w:t>
            </w:r>
          </w:p>
        </w:tc>
        <w:tc>
          <w:tcPr>
            <w:tcW w:type="dxa" w:w="2592"/>
            <w:vAlign w:val="center"/>
            <w:shd w:fill="F7FAFC"/>
          </w:tcPr>
          <w:p>
            <w:r/>
            <w:r>
              <w:rPr>
                <w:rFonts w:ascii="Arial" w:hAnsi="Arial"/>
                <w:b w:val="0"/>
                <w:color w:val="344054"/>
                <w:sz w:val="15"/>
              </w:rPr>
              <w:t>Medio</w:t>
            </w:r>
          </w:p>
        </w:tc>
        <w:tc>
          <w:tcPr>
            <w:tcW w:type="dxa" w:w="2592"/>
            <w:vAlign w:val="center"/>
            <w:shd w:fill="F7FAFC"/>
          </w:tcPr>
          <w:p>
            <w:r/>
            <w:r>
              <w:rPr>
                <w:rFonts w:ascii="Arial" w:hAnsi="Arial"/>
                <w:b w:val="0"/>
                <w:color w:val="344054"/>
                <w:sz w:val="15"/>
              </w:rPr>
              <w:t>Error Handler y 3 reintentos</w:t>
            </w:r>
          </w:p>
        </w:tc>
      </w:tr>
      <w:tr>
        <w:tc>
          <w:tcPr>
            <w:tcW w:type="dxa" w:w="2592"/>
            <w:vAlign w:val="center"/>
          </w:tcPr>
          <w:p>
            <w:r/>
            <w:r>
              <w:rPr>
                <w:rFonts w:ascii="Arial" w:hAnsi="Arial"/>
                <w:b w:val="0"/>
                <w:color w:val="344054"/>
                <w:sz w:val="15"/>
              </w:rPr>
              <w:t>Categoría no reconocida por Airtable</w:t>
            </w:r>
          </w:p>
        </w:tc>
        <w:tc>
          <w:tcPr>
            <w:tcW w:type="dxa" w:w="2592"/>
            <w:vAlign w:val="center"/>
          </w:tcPr>
          <w:p>
            <w:r/>
            <w:r>
              <w:rPr>
                <w:rFonts w:ascii="Arial" w:hAnsi="Arial"/>
                <w:b w:val="0"/>
                <w:color w:val="344054"/>
                <w:sz w:val="15"/>
              </w:rPr>
              <w:t>Media</w:t>
            </w:r>
          </w:p>
        </w:tc>
        <w:tc>
          <w:tcPr>
            <w:tcW w:type="dxa" w:w="2592"/>
            <w:vAlign w:val="center"/>
          </w:tcPr>
          <w:p>
            <w:r/>
            <w:r>
              <w:rPr>
                <w:rFonts w:ascii="Arial" w:hAnsi="Arial"/>
                <w:b w:val="0"/>
                <w:color w:val="344054"/>
                <w:sz w:val="15"/>
              </w:rPr>
              <w:t>Medio</w:t>
            </w:r>
          </w:p>
        </w:tc>
        <w:tc>
          <w:tcPr>
            <w:tcW w:type="dxa" w:w="2592"/>
            <w:vAlign w:val="center"/>
          </w:tcPr>
          <w:p>
            <w:r/>
            <w:r>
              <w:rPr>
                <w:rFonts w:ascii="Arial" w:hAnsi="Arial"/>
                <w:b w:val="0"/>
                <w:color w:val="344054"/>
                <w:sz w:val="15"/>
              </w:rPr>
              <w:t>Opciones predefinidas y prueba de camino infeliz</w:t>
            </w:r>
          </w:p>
        </w:tc>
      </w:tr>
      <w:tr>
        <w:tc>
          <w:tcPr>
            <w:tcW w:type="dxa" w:w="2592"/>
            <w:vAlign w:val="center"/>
            <w:shd w:fill="F7FAFC"/>
          </w:tcPr>
          <w:p>
            <w:r/>
            <w:r>
              <w:rPr>
                <w:rFonts w:ascii="Arial" w:hAnsi="Arial"/>
                <w:b w:val="0"/>
                <w:color w:val="344054"/>
                <w:sz w:val="15"/>
              </w:rPr>
              <w:t>Duplicación de clientes</w:t>
            </w:r>
          </w:p>
        </w:tc>
        <w:tc>
          <w:tcPr>
            <w:tcW w:type="dxa" w:w="2592"/>
            <w:vAlign w:val="center"/>
            <w:shd w:fill="F7FAFC"/>
          </w:tcPr>
          <w:p>
            <w:r/>
            <w:r>
              <w:rPr>
                <w:rFonts w:ascii="Arial" w:hAnsi="Arial"/>
                <w:b w:val="0"/>
                <w:color w:val="344054"/>
                <w:sz w:val="15"/>
              </w:rPr>
              <w:t>Baja</w:t>
            </w:r>
          </w:p>
        </w:tc>
        <w:tc>
          <w:tcPr>
            <w:tcW w:type="dxa" w:w="2592"/>
            <w:vAlign w:val="center"/>
            <w:shd w:fill="F7FAFC"/>
          </w:tcPr>
          <w:p>
            <w:r/>
            <w:r>
              <w:rPr>
                <w:rFonts w:ascii="Arial" w:hAnsi="Arial"/>
                <w:b w:val="0"/>
                <w:color w:val="344054"/>
                <w:sz w:val="15"/>
              </w:rPr>
              <w:t>Medio</w:t>
            </w:r>
          </w:p>
        </w:tc>
        <w:tc>
          <w:tcPr>
            <w:tcW w:type="dxa" w:w="2592"/>
            <w:vAlign w:val="center"/>
            <w:shd w:fill="F7FAFC"/>
          </w:tcPr>
          <w:p>
            <w:r/>
            <w:r>
              <w:rPr>
                <w:rFonts w:ascii="Arial" w:hAnsi="Arial"/>
                <w:b w:val="0"/>
                <w:color w:val="344054"/>
                <w:sz w:val="15"/>
              </w:rPr>
              <w:t>Upsert usando Email</w:t>
            </w:r>
          </w:p>
        </w:tc>
      </w:tr>
      <w:tr>
        <w:tc>
          <w:tcPr>
            <w:tcW w:type="dxa" w:w="2592"/>
            <w:vAlign w:val="center"/>
          </w:tcPr>
          <w:p>
            <w:r/>
            <w:r>
              <w:rPr>
                <w:rFonts w:ascii="Arial" w:hAnsi="Arial"/>
                <w:b w:val="0"/>
                <w:color w:val="344054"/>
                <w:sz w:val="15"/>
              </w:rPr>
              <w:t>Respuesta duplicada</w:t>
            </w:r>
          </w:p>
        </w:tc>
        <w:tc>
          <w:tcPr>
            <w:tcW w:type="dxa" w:w="2592"/>
            <w:vAlign w:val="center"/>
          </w:tcPr>
          <w:p>
            <w:r/>
            <w:r>
              <w:rPr>
                <w:rFonts w:ascii="Arial" w:hAnsi="Arial"/>
                <w:b w:val="0"/>
                <w:color w:val="344054"/>
                <w:sz w:val="15"/>
              </w:rPr>
              <w:t>Baja</w:t>
            </w:r>
          </w:p>
        </w:tc>
        <w:tc>
          <w:tcPr>
            <w:tcW w:type="dxa" w:w="2592"/>
            <w:vAlign w:val="center"/>
          </w:tcPr>
          <w:p>
            <w:r/>
            <w:r>
              <w:rPr>
                <w:rFonts w:ascii="Arial" w:hAnsi="Arial"/>
                <w:b w:val="0"/>
                <w:color w:val="344054"/>
                <w:sz w:val="15"/>
              </w:rPr>
              <w:t>Alto</w:t>
            </w:r>
          </w:p>
        </w:tc>
        <w:tc>
          <w:tcPr>
            <w:tcW w:type="dxa" w:w="2592"/>
            <w:vAlign w:val="center"/>
          </w:tcPr>
          <w:p>
            <w:r/>
            <w:r>
              <w:rPr>
                <w:rFonts w:ascii="Arial" w:hAnsi="Arial"/>
                <w:b w:val="0"/>
                <w:color w:val="344054"/>
                <w:sz w:val="15"/>
              </w:rPr>
              <w:t>Actualización final a Respondido</w:t>
            </w:r>
          </w:p>
        </w:tc>
      </w:tr>
      <w:tr>
        <w:tc>
          <w:tcPr>
            <w:tcW w:type="dxa" w:w="2592"/>
            <w:vAlign w:val="center"/>
            <w:shd w:fill="F7FAFC"/>
          </w:tcPr>
          <w:p>
            <w:r/>
            <w:r>
              <w:rPr>
                <w:rFonts w:ascii="Arial" w:hAnsi="Arial"/>
                <w:b w:val="0"/>
                <w:color w:val="344054"/>
                <w:sz w:val="15"/>
              </w:rPr>
              <w:t>Exposición de credenciales</w:t>
            </w:r>
          </w:p>
        </w:tc>
        <w:tc>
          <w:tcPr>
            <w:tcW w:type="dxa" w:w="2592"/>
            <w:vAlign w:val="center"/>
            <w:shd w:fill="F7FAFC"/>
          </w:tcPr>
          <w:p>
            <w:r/>
            <w:r>
              <w:rPr>
                <w:rFonts w:ascii="Arial" w:hAnsi="Arial"/>
                <w:b w:val="0"/>
                <w:color w:val="344054"/>
                <w:sz w:val="15"/>
              </w:rPr>
              <w:t>Baja</w:t>
            </w:r>
          </w:p>
        </w:tc>
        <w:tc>
          <w:tcPr>
            <w:tcW w:type="dxa" w:w="2592"/>
            <w:vAlign w:val="center"/>
            <w:shd w:fill="F7FAFC"/>
          </w:tcPr>
          <w:p>
            <w:r/>
            <w:r>
              <w:rPr>
                <w:rFonts w:ascii="Arial" w:hAnsi="Arial"/>
                <w:b w:val="0"/>
                <w:color w:val="344054"/>
                <w:sz w:val="15"/>
              </w:rPr>
              <w:t>Alto</w:t>
            </w:r>
          </w:p>
        </w:tc>
        <w:tc>
          <w:tcPr>
            <w:tcW w:type="dxa" w:w="2592"/>
            <w:vAlign w:val="center"/>
            <w:shd w:fill="F7FAFC"/>
          </w:tcPr>
          <w:p>
            <w:r/>
            <w:r>
              <w:rPr>
                <w:rFonts w:ascii="Arial" w:hAnsi="Arial"/>
                <w:b w:val="0"/>
                <w:color w:val="344054"/>
                <w:sz w:val="15"/>
              </w:rPr>
              <w:t>OAuth, conexiones y capturas sin secretos</w:t>
            </w:r>
          </w:p>
        </w:tc>
      </w:tr>
      <w:tr>
        <w:tc>
          <w:tcPr>
            <w:tcW w:type="dxa" w:w="2592"/>
            <w:vAlign w:val="center"/>
          </w:tcPr>
          <w:p>
            <w:r/>
            <w:r>
              <w:rPr>
                <w:rFonts w:ascii="Arial" w:hAnsi="Arial"/>
                <w:b w:val="0"/>
                <w:color w:val="344054"/>
                <w:sz w:val="15"/>
              </w:rPr>
              <w:t>Acceso no autorizado al dashboard</w:t>
            </w:r>
          </w:p>
        </w:tc>
        <w:tc>
          <w:tcPr>
            <w:tcW w:type="dxa" w:w="2592"/>
            <w:vAlign w:val="center"/>
          </w:tcPr>
          <w:p>
            <w:r/>
            <w:r>
              <w:rPr>
                <w:rFonts w:ascii="Arial" w:hAnsi="Arial"/>
                <w:b w:val="0"/>
                <w:color w:val="344054"/>
                <w:sz w:val="15"/>
              </w:rPr>
              <w:t>Baja</w:t>
            </w:r>
          </w:p>
        </w:tc>
        <w:tc>
          <w:tcPr>
            <w:tcW w:type="dxa" w:w="2592"/>
            <w:vAlign w:val="center"/>
          </w:tcPr>
          <w:p>
            <w:r/>
            <w:r>
              <w:rPr>
                <w:rFonts w:ascii="Arial" w:hAnsi="Arial"/>
                <w:b w:val="0"/>
                <w:color w:val="344054"/>
                <w:sz w:val="15"/>
              </w:rPr>
              <w:t>Medio</w:t>
            </w:r>
          </w:p>
        </w:tc>
        <w:tc>
          <w:tcPr>
            <w:tcW w:type="dxa" w:w="2592"/>
            <w:vAlign w:val="center"/>
          </w:tcPr>
          <w:p>
            <w:r/>
            <w:r>
              <w:rPr>
                <w:rFonts w:ascii="Arial" w:hAnsi="Arial"/>
                <w:b w:val="0"/>
                <w:color w:val="344054"/>
                <w:sz w:val="15"/>
              </w:rPr>
              <w:t>Enlace público de solo lectura</w:t>
            </w:r>
          </w:p>
        </w:tc>
      </w:tr>
      <w:tr>
        <w:tc>
          <w:tcPr>
            <w:tcW w:type="dxa" w:w="2592"/>
            <w:vAlign w:val="center"/>
            <w:shd w:fill="F7FAFC"/>
          </w:tcPr>
          <w:p>
            <w:r/>
            <w:r>
              <w:rPr>
                <w:rFonts w:ascii="Arial" w:hAnsi="Arial"/>
                <w:b w:val="0"/>
                <w:color w:val="344054"/>
                <w:sz w:val="15"/>
              </w:rPr>
              <w:t>Bucle de correos automáticos</w:t>
            </w:r>
          </w:p>
        </w:tc>
        <w:tc>
          <w:tcPr>
            <w:tcW w:type="dxa" w:w="2592"/>
            <w:vAlign w:val="center"/>
            <w:shd w:fill="F7FAFC"/>
          </w:tcPr>
          <w:p>
            <w:r/>
            <w:r>
              <w:rPr>
                <w:rFonts w:ascii="Arial" w:hAnsi="Arial"/>
                <w:b w:val="0"/>
                <w:color w:val="344054"/>
                <w:sz w:val="15"/>
              </w:rPr>
              <w:t>Baja</w:t>
            </w:r>
          </w:p>
        </w:tc>
        <w:tc>
          <w:tcPr>
            <w:tcW w:type="dxa" w:w="2592"/>
            <w:vAlign w:val="center"/>
            <w:shd w:fill="F7FAFC"/>
          </w:tcPr>
          <w:p>
            <w:r/>
            <w:r>
              <w:rPr>
                <w:rFonts w:ascii="Arial" w:hAnsi="Arial"/>
                <w:b w:val="0"/>
                <w:color w:val="344054"/>
                <w:sz w:val="15"/>
              </w:rPr>
              <w:t>Alto</w:t>
            </w:r>
          </w:p>
        </w:tc>
        <w:tc>
          <w:tcPr>
            <w:tcW w:type="dxa" w:w="2592"/>
            <w:vAlign w:val="center"/>
            <w:shd w:fill="F7FAFC"/>
          </w:tcPr>
          <w:p>
            <w:r/>
            <w:r>
              <w:rPr>
                <w:rFonts w:ascii="Arial" w:hAnsi="Arial"/>
                <w:b w:val="0"/>
                <w:color w:val="344054"/>
                <w:sz w:val="15"/>
              </w:rPr>
              <w:t>Filtros y revisión de remitentes recomendados</w:t>
            </w:r>
          </w:p>
        </w:tc>
      </w:tr>
    </w:tbl>
    <w:p>
      <w:pPr>
        <w:pStyle w:val="Heading1"/>
      </w:pPr>
      <w:r>
        <w:t>9. Procedimiento ante incidentes</w:t>
      </w:r>
    </w:p>
    <w:p>
      <w:r>
        <w:rPr>
          <w:b/>
          <w:color w:val="275884"/>
        </w:rPr>
        <w:t xml:space="preserve">1. Detectar: </w:t>
      </w:r>
      <w:r>
        <w:t>Revisar la ejecución fallida en Make y el registro en la tabla Errores.</w:t>
      </w:r>
    </w:p>
    <w:p>
      <w:r>
        <w:rPr>
          <w:b/>
          <w:color w:val="275884"/>
        </w:rPr>
        <w:t xml:space="preserve">2. Contener: </w:t>
      </w:r>
      <w:r>
        <w:t>Pausar el escenario si existe riesgo de envíos incorrectos o repetidos.</w:t>
      </w:r>
    </w:p>
    <w:p>
      <w:r>
        <w:rPr>
          <w:b/>
          <w:color w:val="275884"/>
        </w:rPr>
        <w:t xml:space="preserve">3. Diagnosticar: </w:t>
      </w:r>
      <w:r>
        <w:t>Identificar el módulo, mensaje de error y datos de entrada.</w:t>
      </w:r>
    </w:p>
    <w:p>
      <w:r>
        <w:rPr>
          <w:b/>
          <w:color w:val="275884"/>
        </w:rPr>
        <w:t xml:space="preserve">4. Corregir: </w:t>
      </w:r>
      <w:r>
        <w:t>Ajustar el mapeo, conexión, campo o valor que causó el fallo.</w:t>
      </w:r>
    </w:p>
    <w:p>
      <w:r>
        <w:rPr>
          <w:b/>
          <w:color w:val="275884"/>
        </w:rPr>
        <w:t xml:space="preserve">5. Probar: </w:t>
      </w:r>
      <w:r>
        <w:t>Ejecutar Run once con un caso controlado.</w:t>
      </w:r>
    </w:p>
    <w:p>
      <w:r>
        <w:rPr>
          <w:b/>
          <w:color w:val="275884"/>
        </w:rPr>
        <w:t xml:space="preserve">6. Recuperar: </w:t>
      </w:r>
      <w:r>
        <w:t>Reactivar la programación cuando la prueba termine correctamente.</w:t>
      </w:r>
    </w:p>
    <w:p>
      <w:r>
        <w:rPr>
          <w:b/>
          <w:color w:val="275884"/>
        </w:rPr>
        <w:t xml:space="preserve">7. Documentar: </w:t>
      </w:r>
      <w:r>
        <w:t>Guardar captura o nota del incidente y de la solución aplicada.</w:t>
      </w:r>
    </w:p>
    <w:p>
      <w:pPr>
        <w:pStyle w:val="Heading1"/>
      </w:pPr>
      <w:r>
        <w:t>10. Conclusión</w:t>
      </w:r>
    </w:p>
    <w:p>
      <w:r>
        <w:t>La seguridad del sistema no depende de una única herramienta, sino de la combinación de controles. OAuth protege el acceso, la minimización limita los datos procesados, Airtable conserva trazabilidad, el Error Handler permite recuperación y el HITL evita que una respuesta generada por IA llegue al cliente sin revisión. Esta arquitectura mantiene un equilibrio entre automatización, privacidad y control humano.</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Proyecto Final · IA Automation · Seguridad, Privacidad y Resiliencia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7588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