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905000" cy="1466850"/>
            <wp:effectExtent t="0" r="0" b="0" l="0"/>
            <wp:docPr id="1" name="logo" descr="NYCO Construction logo" title="NYCO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color w:val="0B2545"/>
          <w:sz w:val="36"/>
          <w:szCs w:val="36"/>
        </w:rPr>
        <w:t xml:space="preserve">Color Palette</w:t>
      </w:r>
    </w:p>
    <w:p>
      <w:pPr>
        <w:pBdr>
          <w:bottom w:val="single" w:color="FF6600" w:sz="4" w:space="1"/>
        </w:pBdr>
        <w:spacing w:after="360"/>
      </w:pPr>
    </w:p>
    <w:p>
      <w:pPr>
        <w:spacing w:after="120"/>
      </w:pPr>
      <w:r>
        <w:rPr>
          <w:b/>
          <w:bCs/>
          <w:color w:val="0B2545"/>
          <w:sz w:val="24"/>
          <w:szCs w:val="24"/>
        </w:rPr>
        <w:t xml:space="preserve">Navy blue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#0B2545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900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3396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#13396B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800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#1A4F8B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600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7DB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#4A7DB5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400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#D6E4F0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100</w:t>
            </w:r>
          </w:p>
        </w:tc>
      </w:tr>
    </w:tbl>
    <w:p>
      <w:pPr>
        <w:spacing w:before="360" w:after="120"/>
      </w:pPr>
      <w:r>
        <w:rPr>
          <w:b/>
          <w:bCs/>
          <w:color w:val="C65100"/>
          <w:sz w:val="24"/>
          <w:szCs w:val="24"/>
        </w:rPr>
        <w:t xml:space="preserve">Construction orange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3A0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#8B3A00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900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510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#C65100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800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60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#FF6600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600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3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#FF8C3A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400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#FFF0E0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100</w:t>
            </w:r>
          </w:p>
        </w:tc>
      </w:tr>
    </w:tbl>
    <w:p>
      <w:pPr>
        <w:spacing w:before="360" w:after="120"/>
      </w:pPr>
      <w:r>
        <w:rPr>
          <w:b/>
          <w:bCs/>
          <w:color w:val="4A4A4E"/>
          <w:sz w:val="24"/>
          <w:szCs w:val="24"/>
        </w:rPr>
        <w:t xml:space="preserve">Neutrals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#1C1C1E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Charcoal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#4A4A4E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Dark gray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8E93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#8E8E93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Mid gray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D1D6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#D1D1D6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Light gray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#F5F5F7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Off-white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3a95e75a941add87d97a9acfc6597b2cf9ea896.jp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2026-03-26T07:41:03.463Z</dcterms:created>
  <dcterms:modified xsi:type="dcterms:W3CDTF">2026-03-26T07:41:03.464Z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