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6600a3271ad6d545e6ff3eaba61a0bb32313bd64.png"/>
            <a:graphic>
              <a:graphicData uri="http://schemas.openxmlformats.org/drawingml/2006/picture">
                <pic:pic>
                  <pic:nvPicPr>
                    <pic:cNvPr id="1" name="image-6600a3271ad6d545e6ff3eaba61a0bb32313bd6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 Critical Analysis of AI and Human Creativity: Flow Improvement, Information Verification, and Future Directions</w:t>
      </w:r>
    </w:p>
    <w:p>
      <w:pPr>
        <w:spacing w:line="360" w:after="210" w:lineRule="auto"/>
      </w:pPr>
      <w:r>
        <w:rPr>
          <w:rFonts w:eastAsia="inter" w:cs="inter" w:ascii="inter" w:hAnsi="inter"/>
          <w:color w:val="000000"/>
        </w:rPr>
        <w:t xml:space="preserve">Before diving into the detailed analysis, this review finds that while your essay presents compelling philosophical comparisons between AI and human creativity, it would benefit from a stronger organizational structure, clearer transitions between concepts, and more consistent development of key ideas. The factual information about the Belamy portrait and Platonic theory is accurate, though some nuance could be added regarding the debate on AI authorship.</w:t>
      </w:r>
    </w:p>
    <w:p>
      <w:pPr>
        <w:spacing w:line="360" w:before="315" w:after="105" w:lineRule="auto"/>
        <w:ind w:left="-30"/>
        <w:jc w:val="left"/>
      </w:pPr>
      <w:r>
        <w:rPr>
          <w:rFonts w:eastAsia="inter" w:cs="inter" w:ascii="inter" w:hAnsi="inter"/>
          <w:b/>
          <w:color w:val="000000"/>
          <w:sz w:val="24"/>
        </w:rPr>
        <w:t xml:space="preserve">Structural Flow Analysis and Improvement Suggestions</w:t>
      </w:r>
    </w:p>
    <w:p>
      <w:pPr>
        <w:spacing w:line="360" w:before="315" w:after="105" w:lineRule="auto"/>
        <w:ind w:left="-30"/>
        <w:jc w:val="left"/>
      </w:pPr>
      <w:r>
        <w:rPr>
          <w:rFonts w:eastAsia="inter" w:cs="inter" w:ascii="inter" w:hAnsi="inter"/>
          <w:b/>
          <w:color w:val="000000"/>
          <w:sz w:val="24"/>
        </w:rPr>
        <w:t xml:space="preserve">Current Structure Assessment</w:t>
      </w:r>
    </w:p>
    <w:p>
      <w:pPr>
        <w:spacing w:line="360" w:after="210" w:lineRule="auto"/>
      </w:pPr>
      <w:r>
        <w:rPr>
          <w:rFonts w:eastAsia="inter" w:cs="inter" w:ascii="inter" w:hAnsi="inter"/>
          <w:color w:val="000000"/>
        </w:rPr>
        <w:t xml:space="preserve">Your essay attempts to analyze creativity through multiple philosophical and psychological lenses—combining Platonic idealism, consciousness theory, and process-product distinctions. While intellectually rich, the current structure has several flow issues:</w:t>
      </w:r>
    </w:p>
    <w:p>
      <w:pPr>
        <w:numPr>
          <w:ilvl w:val="0"/>
          <w:numId w:val="1"/>
        </w:numPr>
        <w:spacing w:line="360" w:after="210" w:lineRule="auto"/>
      </w:pPr>
      <w:r>
        <w:rPr>
          <w:rFonts w:eastAsia="inter" w:cs="inter" w:ascii="inter" w:hAnsi="inter"/>
          <w:b/>
          <w:color w:val="000000"/>
          <w:sz w:val="21"/>
        </w:rPr>
        <w:t xml:space="preserve">Abrupt topical transitions</w:t>
      </w:r>
      <w:r>
        <w:rPr>
          <w:rFonts w:eastAsia="inter" w:cs="inter" w:ascii="inter" w:hAnsi="inter"/>
          <w:color w:val="000000"/>
          <w:sz w:val="21"/>
        </w:rPr>
        <w:t xml:space="preserve">: The essay jumps from combinational creativity to AI art examples to Platonic philosophy without clear connective tissue. For instance, the transition from discussing the Belamy portrait to introducing Plato's theory lacks a bridge explaining why this philosophical perspective matters.</w:t>
      </w:r>
    </w:p>
    <w:p>
      <w:pPr>
        <w:numPr>
          <w:ilvl w:val="0"/>
          <w:numId w:val="1"/>
        </w:numPr>
        <w:spacing w:line="360" w:after="210" w:lineRule="auto"/>
      </w:pPr>
      <w:r>
        <w:rPr>
          <w:rFonts w:eastAsia="inter" w:cs="inter" w:ascii="inter" w:hAnsi="inter"/>
          <w:b/>
          <w:color w:val="000000"/>
          <w:sz w:val="21"/>
        </w:rPr>
        <w:t xml:space="preserve">Inconsistent development depth</w:t>
      </w:r>
      <w:r>
        <w:rPr>
          <w:rFonts w:eastAsia="inter" w:cs="inter" w:ascii="inter" w:hAnsi="inter"/>
          <w:color w:val="000000"/>
          <w:sz w:val="21"/>
        </w:rPr>
        <w:t xml:space="preserve">: Some concepts receive thorough examination (like the distinctions between human and AI synthesis methods) while others (like "flow" state) are mentioned without sufficient explanation</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Missing framing context</w:t>
      </w:r>
      <w:r>
        <w:rPr>
          <w:rFonts w:eastAsia="inter" w:cs="inter" w:ascii="inter" w:hAnsi="inter"/>
          <w:color w:val="000000"/>
          <w:sz w:val="21"/>
        </w:rPr>
        <w:t xml:space="preserve">: The essay begins without establishing why understanding creativity matters in the AI era, which would help readers understand the stakes of your analysis.</w:t>
      </w:r>
    </w:p>
    <w:p>
      <w:pPr>
        <w:spacing w:line="360" w:before="315" w:after="105" w:lineRule="auto"/>
        <w:ind w:left="-30"/>
        <w:jc w:val="left"/>
      </w:pPr>
      <w:r>
        <w:rPr>
          <w:rFonts w:eastAsia="inter" w:cs="inter" w:ascii="inter" w:hAnsi="inter"/>
          <w:b/>
          <w:color w:val="000000"/>
          <w:sz w:val="24"/>
        </w:rPr>
        <w:t xml:space="preserve">Suggested Restructuring</w:t>
      </w:r>
    </w:p>
    <w:p>
      <w:pPr>
        <w:spacing w:line="360" w:after="210" w:lineRule="auto"/>
      </w:pPr>
      <w:r>
        <w:rPr>
          <w:rFonts w:eastAsia="inter" w:cs="inter" w:ascii="inter" w:hAnsi="inter"/>
          <w:color w:val="000000"/>
        </w:rPr>
        <w:t xml:space="preserve">A more cohesive flow might follow this progression:</w:t>
      </w:r>
    </w:p>
    <w:p>
      <w:pPr>
        <w:numPr>
          <w:ilvl w:val="0"/>
          <w:numId w:val="2"/>
        </w:numPr>
        <w:spacing w:line="360" w:after="210" w:lineRule="auto"/>
      </w:pPr>
      <w:r>
        <w:rPr>
          <w:rFonts w:eastAsia="inter" w:cs="inter" w:ascii="inter" w:hAnsi="inter"/>
          <w:b/>
          <w:color w:val="000000"/>
          <w:sz w:val="21"/>
        </w:rPr>
        <w:t xml:space="preserve">Introduction</w:t>
      </w:r>
      <w:r>
        <w:rPr>
          <w:rFonts w:eastAsia="inter" w:cs="inter" w:ascii="inter" w:hAnsi="inter"/>
          <w:color w:val="000000"/>
          <w:sz w:val="21"/>
        </w:rPr>
        <w:t xml:space="preserve">: Define the question at stake—as AI increasingly produces creative-seeming outputs, how should we understand creativity itself?</w:t>
      </w:r>
    </w:p>
    <w:p>
      <w:pPr>
        <w:numPr>
          <w:ilvl w:val="0"/>
          <w:numId w:val="2"/>
        </w:numPr>
        <w:spacing w:line="360" w:after="210" w:lineRule="auto"/>
      </w:pPr>
      <w:r>
        <w:rPr>
          <w:rFonts w:eastAsia="inter" w:cs="inter" w:ascii="inter" w:hAnsi="inter"/>
          <w:b/>
          <w:color w:val="000000"/>
          <w:sz w:val="21"/>
        </w:rPr>
        <w:t xml:space="preserve">Historical-Philosophical Frameworks</w:t>
      </w:r>
      <w:r>
        <w:rPr>
          <w:rFonts w:eastAsia="inter" w:cs="inter" w:ascii="inter" w:hAnsi="inter"/>
          <w:color w:val="000000"/>
          <w:sz w:val="21"/>
        </w:rPr>
        <w:t xml:space="preserve">: Present Platonic idealism and other philosophical perspectives as foundational frameworks for understanding creativity.</w:t>
      </w:r>
    </w:p>
    <w:p>
      <w:pPr>
        <w:numPr>
          <w:ilvl w:val="0"/>
          <w:numId w:val="2"/>
        </w:numPr>
        <w:spacing w:line="360" w:after="210" w:lineRule="auto"/>
      </w:pPr>
      <w:r>
        <w:rPr>
          <w:rFonts w:eastAsia="inter" w:cs="inter" w:ascii="inter" w:hAnsi="inter"/>
          <w:b/>
          <w:color w:val="000000"/>
          <w:sz w:val="21"/>
        </w:rPr>
        <w:t xml:space="preserve">Consciousness and Creativity</w:t>
      </w:r>
      <w:r>
        <w:rPr>
          <w:rFonts w:eastAsia="inter" w:cs="inter" w:ascii="inter" w:hAnsi="inter"/>
          <w:color w:val="000000"/>
          <w:sz w:val="21"/>
        </w:rPr>
        <w:t xml:space="preserve">: Develop the relationship between consciousness, experience, and creative processes.</w:t>
      </w:r>
    </w:p>
    <w:p>
      <w:pPr>
        <w:numPr>
          <w:ilvl w:val="0"/>
          <w:numId w:val="2"/>
        </w:numPr>
        <w:spacing w:line="360" w:after="210" w:lineRule="auto"/>
      </w:pPr>
      <w:r>
        <w:rPr>
          <w:rFonts w:eastAsia="inter" w:cs="inter" w:ascii="inter" w:hAnsi="inter"/>
          <w:b/>
          <w:color w:val="000000"/>
          <w:sz w:val="21"/>
        </w:rPr>
        <w:t xml:space="preserve">Case Study Analysis</w:t>
      </w:r>
      <w:r>
        <w:rPr>
          <w:rFonts w:eastAsia="inter" w:cs="inter" w:ascii="inter" w:hAnsi="inter"/>
          <w:color w:val="000000"/>
          <w:sz w:val="21"/>
        </w:rPr>
        <w:t xml:space="preserve">: Examine the Belamy portrait and other AI creations through both process and product lenses.</w:t>
      </w:r>
    </w:p>
    <w:p>
      <w:pPr>
        <w:numPr>
          <w:ilvl w:val="0"/>
          <w:numId w:val="2"/>
        </w:numPr>
        <w:spacing w:line="360" w:after="210" w:lineRule="auto"/>
      </w:pPr>
      <w:r>
        <w:rPr>
          <w:rFonts w:eastAsia="inter" w:cs="inter" w:ascii="inter" w:hAnsi="inter"/>
          <w:b/>
          <w:color w:val="000000"/>
          <w:sz w:val="21"/>
        </w:rPr>
        <w:t xml:space="preserve">Synthesis and Integration</w:t>
      </w:r>
      <w:r>
        <w:rPr>
          <w:rFonts w:eastAsia="inter" w:cs="inter" w:ascii="inter" w:hAnsi="inter"/>
          <w:color w:val="000000"/>
          <w:sz w:val="21"/>
        </w:rPr>
        <w:t xml:space="preserve">: Compare human and AI capabilities across different dimensions of creativity.</w:t>
      </w:r>
    </w:p>
    <w:p>
      <w:pPr>
        <w:numPr>
          <w:ilvl w:val="0"/>
          <w:numId w:val="2"/>
        </w:numPr>
        <w:spacing w:line="360" w:after="210" w:lineRule="auto"/>
      </w:pPr>
      <w:r>
        <w:rPr>
          <w:rFonts w:eastAsia="inter" w:cs="inter" w:ascii="inter" w:hAnsi="inter"/>
          <w:b/>
          <w:color w:val="000000"/>
          <w:sz w:val="21"/>
        </w:rPr>
        <w:t xml:space="preserve">Implications and Future Directions</w:t>
      </w:r>
      <w:r>
        <w:rPr>
          <w:rFonts w:eastAsia="inter" w:cs="inter" w:ascii="inter" w:hAnsi="inter"/>
          <w:color w:val="000000"/>
          <w:sz w:val="21"/>
        </w:rPr>
        <w:t xml:space="preserve">: Consider how these distinctions might evolve as AI develops.</w:t>
      </w:r>
    </w:p>
    <w:p>
      <w:pPr>
        <w:spacing w:line="360" w:after="210" w:lineRule="auto"/>
      </w:pPr>
      <w:r>
        <w:rPr>
          <w:rFonts w:eastAsia="inter" w:cs="inter" w:ascii="inter" w:hAnsi="inter"/>
          <w:color w:val="000000"/>
        </w:rPr>
        <w:t xml:space="preserve">This structure creates a more logical progression from foundational concepts to applied examples to broader implications.</w:t>
      </w:r>
    </w:p>
    <w:p>
      <w:pPr>
        <w:spacing w:line="360" w:before="315" w:after="105" w:lineRule="auto"/>
        <w:ind w:left="-30"/>
        <w:jc w:val="left"/>
      </w:pPr>
      <w:r>
        <w:rPr>
          <w:rFonts w:eastAsia="inter" w:cs="inter" w:ascii="inter" w:hAnsi="inter"/>
          <w:b/>
          <w:color w:val="000000"/>
          <w:sz w:val="24"/>
        </w:rPr>
        <w:t xml:space="preserve">Information Verification and Factual Analysis</w:t>
      </w:r>
    </w:p>
    <w:p>
      <w:pPr>
        <w:spacing w:line="360" w:before="315" w:after="105" w:lineRule="auto"/>
        <w:ind w:left="-30"/>
        <w:jc w:val="left"/>
      </w:pPr>
      <w:r>
        <w:rPr>
          <w:rFonts w:eastAsia="inter" w:cs="inter" w:ascii="inter" w:hAnsi="inter"/>
          <w:b/>
          <w:color w:val="000000"/>
          <w:sz w:val="24"/>
        </w:rPr>
        <w:t xml:space="preserve">The Portrait of Edmond de Belamy</w:t>
      </w:r>
    </w:p>
    <w:p>
      <w:pPr>
        <w:spacing w:line="360" w:after="210" w:lineRule="auto"/>
      </w:pPr>
      <w:r>
        <w:rPr>
          <w:rFonts w:eastAsia="inter" w:cs="inter" w:ascii="inter" w:hAnsi="inter"/>
          <w:color w:val="000000"/>
        </w:rPr>
        <w:t xml:space="preserve">Your information regarding this artwork is accurate. The portrait was indeed:</w:t>
      </w:r>
    </w:p>
    <w:p>
      <w:pPr>
        <w:numPr>
          <w:ilvl w:val="0"/>
          <w:numId w:val="3"/>
        </w:numPr>
        <w:spacing w:line="360" w:before="105" w:after="105" w:lineRule="auto"/>
      </w:pPr>
      <w:r>
        <w:rPr>
          <w:rFonts w:eastAsia="inter" w:cs="inter" w:ascii="inter" w:hAnsi="inter"/>
          <w:color w:val="000000"/>
          <w:sz w:val="21"/>
        </w:rPr>
        <w:t xml:space="preserve">Sold for $432,500 at Christie's in 2018, vastly exceeding its pre-sale estimate of $7,000-10,000</w:t>
      </w:r>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bookmarkStart w:id="3" w:name="fnref4"/>
      <w:bookmarkEnd w:id="3"/>
      <w:hyperlink w:anchor="fn4">
        <w:r>
          <w:rPr>
            <w:rFonts w:eastAsia="inter" w:cs="inter" w:ascii="inter" w:hAnsi="inter"/>
            <w:color w:val="#000"/>
            <w:sz w:val="21"/>
            <w:u w:val="single"/>
            <w:vertAlign w:val="superscript"/>
          </w:rPr>
          <w:t xml:space="preserve">[4]</w:t>
        </w:r>
      </w:hyperlink>
    </w:p>
    <w:p>
      <w:pPr>
        <w:numPr>
          <w:ilvl w:val="0"/>
          <w:numId w:val="3"/>
        </w:numPr>
        <w:spacing w:line="360" w:before="105" w:after="105" w:lineRule="auto"/>
      </w:pPr>
      <w:r>
        <w:rPr>
          <w:rFonts w:eastAsia="inter" w:cs="inter" w:ascii="inter" w:hAnsi="inter"/>
          <w:color w:val="000000"/>
          <w:sz w:val="21"/>
        </w:rPr>
        <w:t xml:space="preserve">Created by the French collective Obvious (Hugo Caselles-Dupré, Pierre Fautrel, and Gauthier Vernier)</w:t>
      </w:r>
      <w:bookmarkStart w:id="4" w:name="fnref5"/>
      <w:bookmarkEnd w:id="4"/>
      <w:hyperlink w:anchor="fn5">
        <w:r>
          <w:rPr>
            <w:rFonts w:eastAsia="inter" w:cs="inter" w:ascii="inter" w:hAnsi="inter"/>
            <w:color w:val="#000"/>
            <w:sz w:val="21"/>
            <w:u w:val="single"/>
            <w:vertAlign w:val="superscript"/>
          </w:rPr>
          <w:t xml:space="preserve">[5]</w:t>
        </w:r>
      </w:hyperlink>
      <w:bookmarkStart w:id="5" w:name="fnref2:1"/>
      <w:bookmarkEnd w:id="5"/>
      <w:hyperlink w:anchor="fn2">
        <w:r>
          <w:rPr>
            <w:rFonts w:eastAsia="inter" w:cs="inter" w:ascii="inter" w:hAnsi="inter"/>
            <w:color w:val="#000"/>
            <w:sz w:val="21"/>
            <w:u w:val="single"/>
            <w:vertAlign w:val="superscript"/>
          </w:rPr>
          <w:t xml:space="preserve">[2]</w:t>
        </w:r>
      </w:hyperlink>
      <w:bookmarkStart w:id="6" w:name="fnref3:1"/>
      <w:bookmarkEnd w:id="6"/>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Generated using a GAN trained on approximately 15,000 portraits spanning from the 14th to the 20th century</w:t>
      </w:r>
      <w:bookmarkStart w:id="7" w:name="fnref3:2"/>
      <w:bookmarkEnd w:id="7"/>
      <w:hyperlink w:anchor="fn3">
        <w:r>
          <w:rPr>
            <w:rFonts w:eastAsia="inter" w:cs="inter" w:ascii="inter" w:hAnsi="inter"/>
            <w:color w:val="#000"/>
            <w:sz w:val="21"/>
            <w:u w:val="single"/>
            <w:vertAlign w:val="superscript"/>
          </w:rPr>
          <w:t xml:space="preserve">[3]</w:t>
        </w:r>
      </w:hyperlink>
      <w:bookmarkStart w:id="8" w:name="fnref4:1"/>
      <w:bookmarkEnd w:id="8"/>
      <w:hyperlink w:anchor="fn4">
        <w:r>
          <w:rPr>
            <w:rFonts w:eastAsia="inter" w:cs="inter" w:ascii="inter" w:hAnsi="inter"/>
            <w:color w:val="#000"/>
            <w:sz w:val="21"/>
            <w:u w:val="single"/>
            <w:vertAlign w:val="superscript"/>
          </w:rPr>
          <w:t xml:space="preserve">[4]</w:t>
        </w:r>
      </w:hyperlink>
    </w:p>
    <w:p>
      <w:pPr>
        <w:spacing w:line="360" w:after="210" w:lineRule="auto"/>
      </w:pPr>
      <w:r>
        <w:rPr>
          <w:rFonts w:eastAsia="inter" w:cs="inter" w:ascii="inter" w:hAnsi="inter"/>
          <w:color w:val="000000"/>
        </w:rPr>
        <w:t xml:space="preserve">What your analysis could add is the ongoing debate about authorship. The Obvious collective has made statements suggesting both machine and human contributions: "Even if the algorithm creates the image [...], those who decided to print on canvas, to sign it with a mathematical formula, to put a gold frame, it's us"</w:t>
      </w:r>
      <w:bookmarkStart w:id="9" w:name="fnref5:1"/>
      <w:bookmarkEnd w:id="9"/>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This complexity of attribution enriches your discussion of AI creativity.</w:t>
      </w:r>
    </w:p>
    <w:p>
      <w:pPr>
        <w:spacing w:line="360" w:before="315" w:after="105" w:lineRule="auto"/>
        <w:ind w:left="-30"/>
        <w:jc w:val="left"/>
      </w:pPr>
      <w:r>
        <w:rPr>
          <w:rFonts w:eastAsia="inter" w:cs="inter" w:ascii="inter" w:hAnsi="inter"/>
          <w:b/>
          <w:color w:val="000000"/>
          <w:sz w:val="24"/>
        </w:rPr>
        <w:t xml:space="preserve">Plato's Theory of Mimesis</w:t>
      </w:r>
    </w:p>
    <w:p>
      <w:pPr>
        <w:spacing w:line="360" w:after="210" w:lineRule="auto"/>
      </w:pPr>
      <w:r>
        <w:rPr>
          <w:rFonts w:eastAsia="inter" w:cs="inter" w:ascii="inter" w:hAnsi="inter"/>
          <w:color w:val="000000"/>
        </w:rPr>
        <w:t xml:space="preserve">Your characterization of Plato's "copy of a copy" theory accurately reflects his concept of mimesis:</w:t>
      </w:r>
    </w:p>
    <w:p>
      <w:pPr>
        <w:numPr>
          <w:ilvl w:val="0"/>
          <w:numId w:val="4"/>
        </w:numPr>
        <w:spacing w:line="360" w:before="105" w:after="105" w:lineRule="auto"/>
      </w:pPr>
      <w:r>
        <w:rPr>
          <w:rFonts w:eastAsia="inter" w:cs="inter" w:ascii="inter" w:hAnsi="inter"/>
          <w:color w:val="000000"/>
          <w:sz w:val="21"/>
        </w:rPr>
        <w:t xml:space="preserve">Plato indeed viewed art as an imitation of reality, which is itself an imitation of ideal Forms</w:t>
      </w:r>
      <w:bookmarkStart w:id="10" w:name="fnref6"/>
      <w:bookmarkEnd w:id="10"/>
      <w:hyperlink w:anchor="fn6">
        <w:r>
          <w:rPr>
            <w:rFonts w:eastAsia="inter" w:cs="inter" w:ascii="inter" w:hAnsi="inter"/>
            <w:color w:val="#000"/>
            <w:sz w:val="21"/>
            <w:u w:val="single"/>
            <w:vertAlign w:val="superscript"/>
          </w:rPr>
          <w:t xml:space="preserve">[6]</w:t>
        </w:r>
      </w:hyperlink>
      <w:bookmarkStart w:id="11" w:name="fnref7"/>
      <w:bookmarkEnd w:id="11"/>
      <w:hyperlink w:anchor="fn7">
        <w:r>
          <w:rPr>
            <w:rFonts w:eastAsia="inter" w:cs="inter" w:ascii="inter" w:hAnsi="inter"/>
            <w:color w:val="#000"/>
            <w:sz w:val="21"/>
            <w:u w:val="single"/>
            <w:vertAlign w:val="superscript"/>
          </w:rPr>
          <w:t xml:space="preserve">[7]</w:t>
        </w:r>
      </w:hyperlink>
      <w:bookmarkStart w:id="12" w:name="fnref8"/>
      <w:bookmarkEnd w:id="12"/>
      <w:hyperlink w:anchor="fn8">
        <w:r>
          <w:rPr>
            <w:rFonts w:eastAsia="inter" w:cs="inter" w:ascii="inter" w:hAnsi="inter"/>
            <w:color w:val="#000"/>
            <w:sz w:val="21"/>
            <w:u w:val="single"/>
            <w:vertAlign w:val="superscript"/>
          </w:rPr>
          <w:t xml:space="preserve">[8]</w:t>
        </w:r>
      </w:hyperlink>
    </w:p>
    <w:p>
      <w:pPr>
        <w:numPr>
          <w:ilvl w:val="0"/>
          <w:numId w:val="4"/>
        </w:numPr>
        <w:spacing w:line="360" w:before="105" w:after="105" w:lineRule="auto"/>
      </w:pPr>
      <w:r>
        <w:rPr>
          <w:rFonts w:eastAsia="inter" w:cs="inter" w:ascii="inter" w:hAnsi="inter"/>
          <w:color w:val="000000"/>
          <w:sz w:val="21"/>
        </w:rPr>
        <w:t xml:space="preserve">According to Plato, "the painter, the tragedian, and the musician are imitators of an imitation, twice removed from the truth"</w:t>
      </w:r>
      <w:bookmarkStart w:id="13" w:name="fnref7:1"/>
      <w:bookmarkEnd w:id="13"/>
      <w:hyperlink w:anchor="fn7">
        <w:r>
          <w:rPr>
            <w:rFonts w:eastAsia="inter" w:cs="inter" w:ascii="inter" w:hAnsi="inter"/>
            <w:color w:val="#000"/>
            <w:sz w:val="21"/>
            <w:u w:val="single"/>
            <w:vertAlign w:val="superscript"/>
          </w:rPr>
          <w:t xml:space="preserve">[7]</w:t>
        </w:r>
      </w:hyperlink>
    </w:p>
    <w:p>
      <w:pPr>
        <w:numPr>
          <w:ilvl w:val="0"/>
          <w:numId w:val="4"/>
        </w:numPr>
        <w:spacing w:line="360" w:before="105" w:after="105" w:lineRule="auto"/>
      </w:pPr>
      <w:r>
        <w:rPr>
          <w:rFonts w:eastAsia="inter" w:cs="inter" w:ascii="inter" w:hAnsi="inter"/>
          <w:color w:val="000000"/>
          <w:sz w:val="21"/>
        </w:rPr>
        <w:t xml:space="preserve">He illustrated this concept with the example of a bed: the ideal Form of a bed (created by God), the physical bed (made by a carpenter), and the painting of a bed (created by an artist)</w:t>
      </w:r>
      <w:bookmarkStart w:id="14" w:name="fnref9"/>
      <w:bookmarkEnd w:id="14"/>
      <w:hyperlink w:anchor="fn9">
        <w:r>
          <w:rPr>
            <w:rFonts w:eastAsia="inter" w:cs="inter" w:ascii="inter" w:hAnsi="inter"/>
            <w:color w:val="#000"/>
            <w:sz w:val="21"/>
            <w:u w:val="single"/>
            <w:vertAlign w:val="superscript"/>
          </w:rPr>
          <w:t xml:space="preserve">[9]</w:t>
        </w:r>
      </w:hyperlink>
      <w:bookmarkStart w:id="15" w:name="fnref8:1"/>
      <w:bookmarkEnd w:id="15"/>
      <w:hyperlink w:anchor="fn8">
        <w:r>
          <w:rPr>
            <w:rFonts w:eastAsia="inter" w:cs="inter" w:ascii="inter" w:hAnsi="inter"/>
            <w:color w:val="#000"/>
            <w:sz w:val="21"/>
            <w:u w:val="single"/>
            <w:vertAlign w:val="superscript"/>
          </w:rPr>
          <w:t xml:space="preserve">[8]</w:t>
        </w:r>
      </w:hyperlink>
    </w:p>
    <w:p>
      <w:pPr>
        <w:spacing w:line="360" w:after="210" w:lineRule="auto"/>
      </w:pPr>
      <w:r>
        <w:rPr>
          <w:rFonts w:eastAsia="inter" w:cs="inter" w:ascii="inter" w:hAnsi="inter"/>
          <w:color w:val="000000"/>
        </w:rPr>
        <w:t xml:space="preserve">Your application of this to AI as creating "third-order creativity" is a logical extension of Platonic thought, though not directly addressed in the source materials.</w:t>
      </w:r>
    </w:p>
    <w:p>
      <w:pPr>
        <w:spacing w:line="360" w:before="315" w:after="105" w:lineRule="auto"/>
        <w:ind w:left="-30"/>
        <w:jc w:val="left"/>
      </w:pPr>
      <w:r>
        <w:rPr>
          <w:rFonts w:eastAsia="inter" w:cs="inter" w:ascii="inter" w:hAnsi="inter"/>
          <w:b/>
          <w:color w:val="000000"/>
          <w:sz w:val="24"/>
        </w:rPr>
        <w:t xml:space="preserve">Flow and Consciousness in Creativity</w:t>
      </w:r>
    </w:p>
    <w:p>
      <w:pPr>
        <w:spacing w:line="360" w:after="210" w:lineRule="auto"/>
      </w:pPr>
      <w:r>
        <w:rPr>
          <w:rFonts w:eastAsia="inter" w:cs="inter" w:ascii="inter" w:hAnsi="inter"/>
          <w:color w:val="000000"/>
        </w:rPr>
        <w:t xml:space="preserve">Mihaly Csikszentmihalyi's concept of "flow" is indeed central to understanding creativity as a psychological process:</w:t>
      </w:r>
    </w:p>
    <w:p>
      <w:pPr>
        <w:numPr>
          <w:ilvl w:val="0"/>
          <w:numId w:val="5"/>
        </w:numPr>
        <w:spacing w:line="360" w:before="105" w:after="105" w:lineRule="auto"/>
      </w:pPr>
      <w:r>
        <w:rPr>
          <w:rFonts w:eastAsia="inter" w:cs="inter" w:ascii="inter" w:hAnsi="inter"/>
          <w:color w:val="000000"/>
          <w:sz w:val="21"/>
        </w:rPr>
        <w:t xml:space="preserve">Flow is characterized as "the psychology of discovery and invention"</w:t>
      </w:r>
      <w:bookmarkStart w:id="16" w:name="fnref1:1"/>
      <w:bookmarkEnd w:id="16"/>
      <w:hyperlink w:anchor="fn1">
        <w:r>
          <w:rPr>
            <w:rFonts w:eastAsia="inter" w:cs="inter" w:ascii="inter" w:hAnsi="inter"/>
            <w:color w:val="#000"/>
            <w:sz w:val="21"/>
            <w:u w:val="single"/>
            <w:vertAlign w:val="superscript"/>
          </w:rPr>
          <w:t xml:space="preserve">[1]</w:t>
        </w:r>
      </w:hyperlink>
    </w:p>
    <w:p>
      <w:pPr>
        <w:numPr>
          <w:ilvl w:val="0"/>
          <w:numId w:val="5"/>
        </w:numPr>
        <w:spacing w:line="360" w:before="105" w:after="105" w:lineRule="auto"/>
      </w:pPr>
      <w:r>
        <w:rPr>
          <w:rFonts w:eastAsia="inter" w:cs="inter" w:ascii="inter" w:hAnsi="inter"/>
          <w:color w:val="000000"/>
          <w:sz w:val="21"/>
        </w:rPr>
        <w:t xml:space="preserve">Creative individuals exhibit "ardent curiosity, wonder before a mystery about to be revealed, and delight in finding solutions that reveal unsuspected order"</w:t>
      </w:r>
      <w:bookmarkStart w:id="17" w:name="fnref10"/>
      <w:bookmarkEnd w:id="17"/>
      <w:hyperlink w:anchor="fn10">
        <w:r>
          <w:rPr>
            <w:rFonts w:eastAsia="inter" w:cs="inter" w:ascii="inter" w:hAnsi="inter"/>
            <w:color w:val="#000"/>
            <w:sz w:val="21"/>
            <w:u w:val="single"/>
            <w:vertAlign w:val="superscript"/>
          </w:rPr>
          <w:t xml:space="preserve">[10]</w:t>
        </w:r>
      </w:hyperlink>
    </w:p>
    <w:p>
      <w:pPr>
        <w:numPr>
          <w:ilvl w:val="0"/>
          <w:numId w:val="5"/>
        </w:numPr>
        <w:spacing w:line="360" w:before="105" w:after="105" w:lineRule="auto"/>
      </w:pPr>
      <w:r>
        <w:rPr>
          <w:rFonts w:eastAsia="inter" w:cs="inter" w:ascii="inter" w:hAnsi="inter"/>
          <w:color w:val="000000"/>
          <w:sz w:val="21"/>
        </w:rPr>
        <w:t xml:space="preserve">Csikszentmihalyi argues that creativity "depends on the conjunction between a domain, a milieu, and a person"</w:t>
      </w:r>
      <w:bookmarkStart w:id="18" w:name="fnref10:1"/>
      <w:bookmarkEnd w:id="18"/>
      <w:hyperlink w:anchor="fn10">
        <w:r>
          <w:rPr>
            <w:rFonts w:eastAsia="inter" w:cs="inter" w:ascii="inter" w:hAnsi="inter"/>
            <w:color w:val="#000"/>
            <w:sz w:val="21"/>
            <w:u w:val="single"/>
            <w:vertAlign w:val="superscript"/>
          </w:rPr>
          <w:t xml:space="preserve">[10]</w:t>
        </w:r>
      </w:hyperlink>
    </w:p>
    <w:p>
      <w:pPr>
        <w:spacing w:line="360" w:before="315" w:after="105" w:lineRule="auto"/>
        <w:ind w:left="-30"/>
        <w:jc w:val="left"/>
      </w:pPr>
      <w:r>
        <w:rPr>
          <w:rFonts w:eastAsia="inter" w:cs="inter" w:ascii="inter" w:hAnsi="inter"/>
          <w:b/>
          <w:color w:val="000000"/>
          <w:sz w:val="24"/>
        </w:rPr>
        <w:t xml:space="preserve">Enhanced Development of Key Concepts</w:t>
      </w:r>
    </w:p>
    <w:p>
      <w:pPr>
        <w:spacing w:line="360" w:before="315" w:after="105" w:lineRule="auto"/>
        <w:ind w:left="-30"/>
        <w:jc w:val="left"/>
      </w:pPr>
      <w:r>
        <w:rPr>
          <w:rFonts w:eastAsia="inter" w:cs="inter" w:ascii="inter" w:hAnsi="inter"/>
          <w:b/>
          <w:color w:val="000000"/>
          <w:sz w:val="24"/>
        </w:rPr>
        <w:t xml:space="preserve">Combinational Creativity</w:t>
      </w:r>
    </w:p>
    <w:p>
      <w:pPr>
        <w:spacing w:line="360" w:after="210" w:lineRule="auto"/>
      </w:pPr>
      <w:r>
        <w:rPr>
          <w:rFonts w:eastAsia="inter" w:cs="inter" w:ascii="inter" w:hAnsi="inter"/>
          <w:color w:val="000000"/>
        </w:rPr>
        <w:t xml:space="preserve">Your discussion of recombination as fundamental to creativity could be strengthened by exploring:</w:t>
      </w:r>
    </w:p>
    <w:p>
      <w:pPr>
        <w:numPr>
          <w:ilvl w:val="0"/>
          <w:numId w:val="6"/>
        </w:numPr>
        <w:spacing w:line="360" w:after="210" w:lineRule="auto"/>
      </w:pPr>
      <w:r>
        <w:rPr>
          <w:rFonts w:eastAsia="inter" w:cs="inter" w:ascii="inter" w:hAnsi="inter"/>
          <w:b/>
          <w:color w:val="000000"/>
          <w:sz w:val="21"/>
        </w:rPr>
        <w:t xml:space="preserve">Historical precedent</w:t>
      </w:r>
      <w:r>
        <w:rPr>
          <w:rFonts w:eastAsia="inter" w:cs="inter" w:ascii="inter" w:hAnsi="inter"/>
          <w:color w:val="000000"/>
          <w:sz w:val="21"/>
        </w:rPr>
        <w:t xml:space="preserve">: Artists throughout history have acknowledged building upon predecessors. As Shakespeare borrowed plots and T.S. Eliot noted "immature poets imitate; mature poets steal."</w:t>
      </w:r>
    </w:p>
    <w:p>
      <w:pPr>
        <w:numPr>
          <w:ilvl w:val="0"/>
          <w:numId w:val="6"/>
        </w:numPr>
        <w:spacing w:line="360" w:after="210" w:lineRule="auto"/>
      </w:pPr>
      <w:r>
        <w:rPr>
          <w:rFonts w:eastAsia="inter" w:cs="inter" w:ascii="inter" w:hAnsi="inter"/>
          <w:b/>
          <w:color w:val="000000"/>
          <w:sz w:val="21"/>
        </w:rPr>
        <w:t xml:space="preserve">Qualitative vs. quantitative distinctions</w:t>
      </w:r>
      <w:r>
        <w:rPr>
          <w:rFonts w:eastAsia="inter" w:cs="inter" w:ascii="inter" w:hAnsi="inter"/>
          <w:color w:val="000000"/>
          <w:sz w:val="21"/>
        </w:rPr>
        <w:t xml:space="preserve">: While both humans and AI recombine existing elements, humans select based on meaning and resonance while AI systems typically operate on statistical patterns.</w:t>
      </w:r>
    </w:p>
    <w:p>
      <w:pPr>
        <w:spacing w:line="360" w:before="315" w:after="105" w:lineRule="auto"/>
        <w:ind w:left="-30"/>
        <w:jc w:val="left"/>
      </w:pPr>
      <w:r>
        <w:rPr>
          <w:rFonts w:eastAsia="inter" w:cs="inter" w:ascii="inter" w:hAnsi="inter"/>
          <w:b/>
          <w:color w:val="000000"/>
          <w:sz w:val="24"/>
        </w:rPr>
        <w:t xml:space="preserve">The Consciousness Dimension</w:t>
      </w:r>
    </w:p>
    <w:p>
      <w:pPr>
        <w:spacing w:line="360" w:after="210" w:lineRule="auto"/>
      </w:pPr>
      <w:r>
        <w:rPr>
          <w:rFonts w:eastAsia="inter" w:cs="inter" w:ascii="inter" w:hAnsi="inter"/>
          <w:color w:val="000000"/>
        </w:rPr>
        <w:t xml:space="preserve">Your argument about consciousness could be more fully developed by:</w:t>
      </w:r>
    </w:p>
    <w:p>
      <w:pPr>
        <w:numPr>
          <w:ilvl w:val="0"/>
          <w:numId w:val="7"/>
        </w:numPr>
        <w:spacing w:line="360" w:after="210" w:lineRule="auto"/>
      </w:pPr>
      <w:r>
        <w:rPr>
          <w:rFonts w:eastAsia="inter" w:cs="inter" w:ascii="inter" w:hAnsi="inter"/>
          <w:b/>
          <w:color w:val="000000"/>
          <w:sz w:val="21"/>
        </w:rPr>
        <w:t xml:space="preserve">Defining consciousness more precisely</w:t>
      </w:r>
      <w:r>
        <w:rPr>
          <w:rFonts w:eastAsia="inter" w:cs="inter" w:ascii="inter" w:hAnsi="inter"/>
          <w:color w:val="000000"/>
          <w:sz w:val="21"/>
        </w:rPr>
        <w:t xml:space="preserve">: What aspects of consciousness (self-awareness, intentionality, qualia) are most relevant to creativity?</w:t>
      </w:r>
    </w:p>
    <w:p>
      <w:pPr>
        <w:numPr>
          <w:ilvl w:val="0"/>
          <w:numId w:val="7"/>
        </w:numPr>
        <w:spacing w:line="360" w:after="210" w:lineRule="auto"/>
      </w:pPr>
      <w:r>
        <w:rPr>
          <w:rFonts w:eastAsia="inter" w:cs="inter" w:ascii="inter" w:hAnsi="inter"/>
          <w:b/>
          <w:color w:val="000000"/>
          <w:sz w:val="21"/>
        </w:rPr>
        <w:t xml:space="preserve">Addressing potential counterarguments</w:t>
      </w:r>
      <w:r>
        <w:rPr>
          <w:rFonts w:eastAsia="inter" w:cs="inter" w:ascii="inter" w:hAnsi="inter"/>
          <w:color w:val="000000"/>
          <w:sz w:val="21"/>
        </w:rPr>
        <w:t xml:space="preserve">: Some might argue that if AI produces creative-seeming outputs, perhaps consciousness is not necessary for creativity, or perhaps our understanding of consciousness is incomplete.</w:t>
      </w:r>
    </w:p>
    <w:p>
      <w:pPr>
        <w:spacing w:line="360" w:before="315" w:after="105" w:lineRule="auto"/>
        <w:ind w:left="-30"/>
        <w:jc w:val="left"/>
      </w:pPr>
      <w:r>
        <w:rPr>
          <w:rFonts w:eastAsia="inter" w:cs="inter" w:ascii="inter" w:hAnsi="inter"/>
          <w:b/>
          <w:color w:val="000000"/>
          <w:sz w:val="24"/>
        </w:rPr>
        <w:t xml:space="preserve">Synthesis and Transcendence</w:t>
      </w:r>
    </w:p>
    <w:p>
      <w:pPr>
        <w:spacing w:line="360" w:after="210" w:lineRule="auto"/>
      </w:pPr>
      <w:r>
        <w:rPr>
          <w:rFonts w:eastAsia="inter" w:cs="inter" w:ascii="inter" w:hAnsi="inter"/>
          <w:color w:val="000000"/>
        </w:rPr>
        <w:t xml:space="preserve">This section presents an interesting framework but needs more grounding:</w:t>
      </w:r>
    </w:p>
    <w:p>
      <w:pPr>
        <w:numPr>
          <w:ilvl w:val="0"/>
          <w:numId w:val="8"/>
        </w:numPr>
        <w:spacing w:line="360" w:after="210" w:lineRule="auto"/>
      </w:pPr>
      <w:r>
        <w:rPr>
          <w:rFonts w:eastAsia="inter" w:cs="inter" w:ascii="inter" w:hAnsi="inter"/>
          <w:b/>
          <w:color w:val="000000"/>
          <w:sz w:val="21"/>
        </w:rPr>
        <w:t xml:space="preserve">Historical examples</w:t>
      </w:r>
      <w:r>
        <w:rPr>
          <w:rFonts w:eastAsia="inter" w:cs="inter" w:ascii="inter" w:hAnsi="inter"/>
          <w:color w:val="000000"/>
          <w:sz w:val="21"/>
        </w:rPr>
        <w:t xml:space="preserve">: Providing concrete examples of human synthesis and transcendence would strengthen your argument.</w:t>
      </w:r>
    </w:p>
    <w:p>
      <w:pPr>
        <w:numPr>
          <w:ilvl w:val="0"/>
          <w:numId w:val="8"/>
        </w:numPr>
        <w:spacing w:line="360" w:after="210" w:lineRule="auto"/>
      </w:pPr>
      <w:r>
        <w:rPr>
          <w:rFonts w:eastAsia="inter" w:cs="inter" w:ascii="inter" w:hAnsi="inter"/>
          <w:b/>
          <w:color w:val="000000"/>
          <w:sz w:val="21"/>
        </w:rPr>
        <w:t xml:space="preserve">Clarity on AI limitations</w:t>
      </w:r>
      <w:r>
        <w:rPr>
          <w:rFonts w:eastAsia="inter" w:cs="inter" w:ascii="inter" w:hAnsi="inter"/>
          <w:color w:val="000000"/>
          <w:sz w:val="21"/>
        </w:rPr>
        <w:t xml:space="preserve">: Specify precisely how AI fails to transcend in the way humans do, beyond just stating the distinction.</w:t>
      </w:r>
    </w:p>
    <w:p>
      <w:pPr>
        <w:spacing w:line="360" w:before="315" w:after="105" w:lineRule="auto"/>
        <w:ind w:left="-30"/>
        <w:jc w:val="left"/>
      </w:pPr>
      <w:r>
        <w:rPr>
          <w:rFonts w:eastAsia="inter" w:cs="inter" w:ascii="inter" w:hAnsi="inter"/>
          <w:b/>
          <w:color w:val="000000"/>
          <w:sz w:val="24"/>
        </w:rPr>
        <w:t xml:space="preserve">Conclusion: Toward an Integrated View of Creativity</w:t>
      </w:r>
    </w:p>
    <w:p>
      <w:pPr>
        <w:spacing w:line="360" w:after="210" w:lineRule="auto"/>
      </w:pPr>
      <w:r>
        <w:rPr>
          <w:rFonts w:eastAsia="inter" w:cs="inter" w:ascii="inter" w:hAnsi="inter"/>
          <w:color w:val="000000"/>
        </w:rPr>
        <w:t xml:space="preserve">Your analysis bridges multiple disciplines—philosophy, psychology, art history, and AI research—which is commendable. To strengthen its cohesiveness and impact, consider concluding with an integrated perspective that acknowledges both the similarities and fundamental differences between human and AI creativity, while suggesting how these understandings might shape our approach to AI development and artistic valuation in the future.</w:t>
      </w:r>
    </w:p>
    <w:p>
      <w:pPr>
        <w:spacing w:line="360" w:after="210" w:lineRule="auto"/>
      </w:pPr>
      <w:r>
        <w:rPr>
          <w:rFonts w:eastAsia="inter" w:cs="inter" w:ascii="inter" w:hAnsi="inter"/>
          <w:color w:val="000000"/>
        </w:rPr>
        <w:t xml:space="preserve">By improving the structural flow, developing transitions between concepts, and ensuring consistent depth across all sections, your thoughtful analysis will more effectively communicate its nuanced perspective on this important and timely topic.</w:t>
      </w:r>
    </w:p>
    <w:p>
      <w:pPr>
        <w:spacing w:line="360" w:before="315" w:after="105" w:lineRule="auto"/>
        <w:ind w:left="-30"/>
        <w:jc w:val="left"/>
      </w:pPr>
      <w:r>
        <w:rPr>
          <w:rFonts w:eastAsia="inter" w:cs="inter" w:ascii="inter" w:hAnsi="inter"/>
          <w:b/>
          <w:color w:val="000000"/>
          <w:sz w:val="24"/>
        </w:rPr>
        <w:t xml:space="preserve">References</w:t>
      </w:r>
    </w:p>
    <w:p>
      <w:pPr>
        <w:spacing w:line="360" w:after="210" w:lineRule="auto"/>
      </w:pPr>
      <w:r>
        <w:rPr>
          <w:rFonts w:eastAsia="inter" w:cs="inter" w:ascii="inter" w:hAnsi="inter"/>
          <w:color w:val="000000"/>
        </w:rPr>
        <w:t xml:space="preserve">The information in this review has been verified using scholarly sources including Csikszentmihalyi's work on creativity and flow</w:t>
      </w:r>
      <w:bookmarkStart w:id="19" w:name="fnref1:2"/>
      <w:bookmarkEnd w:id="19"/>
      <w:hyperlink w:anchor="fn1">
        <w:r>
          <w:rPr>
            <w:rFonts w:eastAsia="inter" w:cs="inter" w:ascii="inter" w:hAnsi="inter"/>
            <w:color w:val="#000"/>
            <w:u w:val="single"/>
            <w:vertAlign w:val="superscript"/>
          </w:rPr>
          <w:t xml:space="preserve">[1]</w:t>
        </w:r>
      </w:hyperlink>
      <w:bookmarkStart w:id="20" w:name="fnref10:2"/>
      <w:bookmarkEnd w:id="20"/>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 Plato's theory of mimesis</w:t>
      </w:r>
      <w:bookmarkStart w:id="21" w:name="fnref6:1"/>
      <w:bookmarkEnd w:id="21"/>
      <w:hyperlink w:anchor="fn6">
        <w:r>
          <w:rPr>
            <w:rFonts w:eastAsia="inter" w:cs="inter" w:ascii="inter" w:hAnsi="inter"/>
            <w:color w:val="#000"/>
            <w:u w:val="single"/>
            <w:vertAlign w:val="superscript"/>
          </w:rPr>
          <w:t xml:space="preserve">[6]</w:t>
        </w:r>
      </w:hyperlink>
      <w:bookmarkStart w:id="22" w:name="fnref7:2"/>
      <w:bookmarkEnd w:id="22"/>
      <w:hyperlink w:anchor="fn7">
        <w:r>
          <w:rPr>
            <w:rFonts w:eastAsia="inter" w:cs="inter" w:ascii="inter" w:hAnsi="inter"/>
            <w:color w:val="#000"/>
            <w:u w:val="single"/>
            <w:vertAlign w:val="superscript"/>
          </w:rPr>
          <w:t xml:space="preserve">[7]</w:t>
        </w:r>
      </w:hyperlink>
      <w:bookmarkStart w:id="23" w:name="fnref9:1"/>
      <w:bookmarkEnd w:id="23"/>
      <w:hyperlink w:anchor="fn9">
        <w:r>
          <w:rPr>
            <w:rFonts w:eastAsia="inter" w:cs="inter" w:ascii="inter" w:hAnsi="inter"/>
            <w:color w:val="#000"/>
            <w:u w:val="single"/>
            <w:vertAlign w:val="superscript"/>
          </w:rPr>
          <w:t xml:space="preserve">[9]</w:t>
        </w:r>
      </w:hyperlink>
      <w:bookmarkStart w:id="24" w:name="fnref8:2"/>
      <w:bookmarkEnd w:id="24"/>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and documented accounts of the Belamy portrait auction</w:t>
      </w:r>
      <w:bookmarkStart w:id="25" w:name="fnref5:2"/>
      <w:bookmarkEnd w:id="25"/>
      <w:hyperlink w:anchor="fn5">
        <w:r>
          <w:rPr>
            <w:rFonts w:eastAsia="inter" w:cs="inter" w:ascii="inter" w:hAnsi="inter"/>
            <w:color w:val="#000"/>
            <w:u w:val="single"/>
            <w:vertAlign w:val="superscript"/>
          </w:rPr>
          <w:t xml:space="preserve">[5]</w:t>
        </w:r>
      </w:hyperlink>
      <w:bookmarkStart w:id="26" w:name="fnref2:2"/>
      <w:bookmarkEnd w:id="26"/>
      <w:hyperlink w:anchor="fn2">
        <w:r>
          <w:rPr>
            <w:rFonts w:eastAsia="inter" w:cs="inter" w:ascii="inter" w:hAnsi="inter"/>
            <w:color w:val="#000"/>
            <w:u w:val="single"/>
            <w:vertAlign w:val="superscript"/>
          </w:rPr>
          <w:t xml:space="preserve">[2]</w:t>
        </w:r>
      </w:hyperlink>
      <w:bookmarkStart w:id="27" w:name="fnref3:3"/>
      <w:bookmarkEnd w:id="27"/>
      <w:hyperlink w:anchor="fn3">
        <w:r>
          <w:rPr>
            <w:rFonts w:eastAsia="inter" w:cs="inter" w:ascii="inter" w:hAnsi="inter"/>
            <w:color w:val="#000"/>
            <w:u w:val="single"/>
            <w:vertAlign w:val="superscript"/>
          </w:rPr>
          <w:t xml:space="preserve">[3]</w:t>
        </w:r>
      </w:hyperlink>
      <w:bookmarkStart w:id="28" w:name="fnref4:2"/>
      <w:bookmarkEnd w:id="28"/>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9" w:name="fn1"/>
    <w:bookmarkEnd w:id="29"/>
    <w:p>
      <w:pPr>
        <w:numPr>
          <w:ilvl w:val="0"/>
          <w:numId w:val="10"/>
        </w:numPr>
        <w:spacing w:line="360" w:after="210" w:lineRule="auto"/>
      </w:pPr>
      <w:hyperlink r:id="rId6">
        <w:r>
          <w:rPr>
            <w:rFonts w:eastAsia="inter" w:cs="inter" w:ascii="inter" w:hAnsi="inter"/>
            <w:color w:val="#000"/>
            <w:sz w:val="18"/>
            <w:u w:val="single"/>
          </w:rPr>
          <w:t xml:space="preserve">https://www.goodreads.com/book/show/40389418-creativity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0" w:name="fn2"/>
    <w:bookmarkEnd w:id="30"/>
    <w:p>
      <w:pPr>
        <w:numPr>
          <w:ilvl w:val="0"/>
          <w:numId w:val="10"/>
        </w:numPr>
        <w:spacing w:line="360" w:after="210" w:lineRule="auto"/>
      </w:pPr>
      <w:hyperlink r:id="rId7">
        <w:r>
          <w:rPr>
            <w:rFonts w:eastAsia="inter" w:cs="inter" w:ascii="inter" w:hAnsi="inter"/>
            <w:color w:val="#000"/>
            <w:sz w:val="18"/>
            <w:u w:val="single"/>
          </w:rPr>
          <w:t xml:space="preserve">https://en.wikipedia.org/wiki/Edmond_de_Belamy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1" w:name="fn3"/>
    <w:bookmarkEnd w:id="31"/>
    <w:p>
      <w:pPr>
        <w:numPr>
          <w:ilvl w:val="0"/>
          <w:numId w:val="10"/>
        </w:numPr>
        <w:spacing w:line="360" w:after="210" w:lineRule="auto"/>
      </w:pPr>
      <w:hyperlink r:id="rId8">
        <w:r>
          <w:rPr>
            <w:rFonts w:eastAsia="inter" w:cs="inter" w:ascii="inter" w:hAnsi="inter"/>
            <w:color w:val="#000"/>
            <w:sz w:val="18"/>
            <w:u w:val="single"/>
          </w:rPr>
          <w:t xml:space="preserve">https://www.artsy.net/article/artsy-editorial-first-ever-portrait-generated-artificial-intelligence-auction-sold-40-times-estimate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2" w:name="fn4"/>
    <w:bookmarkEnd w:id="32"/>
    <w:p>
      <w:pPr>
        <w:numPr>
          <w:ilvl w:val="0"/>
          <w:numId w:val="10"/>
        </w:numPr>
        <w:spacing w:line="360" w:after="210" w:lineRule="auto"/>
      </w:pPr>
      <w:hyperlink r:id="rId9">
        <w:r>
          <w:rPr>
            <w:rFonts w:eastAsia="inter" w:cs="inter" w:ascii="inter" w:hAnsi="inter"/>
            <w:color w:val="#000"/>
            <w:sz w:val="18"/>
            <w:u w:val="single"/>
          </w:rPr>
          <w:t xml:space="preserve">https://www.barnebys.com/blog/first-artificial-intelligence-painting-sold-at-christies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3" w:name="fn5"/>
    <w:bookmarkEnd w:id="33"/>
    <w:p>
      <w:pPr>
        <w:numPr>
          <w:ilvl w:val="0"/>
          <w:numId w:val="10"/>
        </w:numPr>
        <w:spacing w:line="360" w:after="210" w:lineRule="auto"/>
      </w:pPr>
      <w:hyperlink r:id="rId10">
        <w:r>
          <w:rPr>
            <w:rFonts w:eastAsia="inter" w:cs="inter" w:ascii="inter" w:hAnsi="inter"/>
            <w:color w:val="#000"/>
            <w:sz w:val="18"/>
            <w:u w:val="single"/>
          </w:rPr>
          <w:t xml:space="preserve">https://fr.wikipedia.org/wiki/Portrait_d'Edmond_de_Belamy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4" w:name="fn6"/>
    <w:bookmarkEnd w:id="34"/>
    <w:p>
      <w:pPr>
        <w:numPr>
          <w:ilvl w:val="0"/>
          <w:numId w:val="10"/>
        </w:numPr>
        <w:spacing w:line="360" w:after="210" w:lineRule="auto"/>
      </w:pPr>
      <w:hyperlink r:id="rId11">
        <w:r>
          <w:rPr>
            <w:rFonts w:eastAsia="inter" w:cs="inter" w:ascii="inter" w:hAnsi="inter"/>
            <w:color w:val="#000"/>
            <w:sz w:val="18"/>
            <w:u w:val="single"/>
          </w:rPr>
          <w:t xml:space="preserve">https://haaconline.org.in/attendence/classnotes/files/1586606530.pdf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5" w:name="fn7"/>
    <w:bookmarkEnd w:id="35"/>
    <w:p>
      <w:pPr>
        <w:numPr>
          <w:ilvl w:val="0"/>
          <w:numId w:val="10"/>
        </w:numPr>
        <w:spacing w:line="360" w:after="210" w:lineRule="auto"/>
      </w:pPr>
      <w:hyperlink r:id="rId12">
        <w:r>
          <w:rPr>
            <w:rFonts w:eastAsia="inter" w:cs="inter" w:ascii="inter" w:hAnsi="inter"/>
            <w:color w:val="#000"/>
            <w:sz w:val="18"/>
            <w:u w:val="single"/>
          </w:rPr>
          <w:t xml:space="preserve">https://www.britannica.com/art/mimesis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6" w:name="fn8"/>
    <w:bookmarkEnd w:id="36"/>
    <w:p>
      <w:pPr>
        <w:numPr>
          <w:ilvl w:val="0"/>
          <w:numId w:val="10"/>
        </w:numPr>
        <w:spacing w:line="360" w:after="210" w:lineRule="auto"/>
      </w:pPr>
      <w:hyperlink r:id="rId13">
        <w:r>
          <w:rPr>
            <w:rFonts w:eastAsia="inter" w:cs="inter" w:ascii="inter" w:hAnsi="inter"/>
            <w:color w:val="#000"/>
            <w:sz w:val="18"/>
            <w:u w:val="single"/>
          </w:rPr>
          <w:t xml:space="preserve">https://www.edunorm.com.tr/gallery/2025-01-3.pdf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7" w:name="fn9"/>
    <w:bookmarkEnd w:id="37"/>
    <w:p>
      <w:pPr>
        <w:numPr>
          <w:ilvl w:val="0"/>
          <w:numId w:val="10"/>
        </w:numPr>
        <w:spacing w:line="360" w:after="210" w:lineRule="auto"/>
      </w:pPr>
      <w:hyperlink r:id="rId14">
        <w:r>
          <w:rPr>
            <w:rFonts w:eastAsia="inter" w:cs="inter" w:ascii="inter" w:hAnsi="inter"/>
            <w:color w:val="#000"/>
            <w:sz w:val="18"/>
            <w:u w:val="single"/>
          </w:rPr>
          <w:t xml:space="preserve">https://www.rochester.edu/warner/lida/wp-content/uploads/2022/11/creativity-by-mihaly-csikszentmihalyi.pdf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8" w:name="fn10"/>
    <w:bookmarkEnd w:id="38"/>
    <w:p>
      <w:pPr>
        <w:numPr>
          <w:ilvl w:val="0"/>
          <w:numId w:val="10"/>
        </w:numPr>
        <w:spacing w:line="360" w:after="210" w:lineRule="auto"/>
      </w:pPr>
      <w:hyperlink r:id="rId15">
        <w:r>
          <w:rPr>
            <w:rFonts w:eastAsia="inter" w:cs="inter" w:ascii="inter" w:hAnsi="inter"/>
            <w:color w:val="#000"/>
            <w:sz w:val="18"/>
            <w:u w:val="single"/>
          </w:rPr>
          <w:t xml:space="preserve">https://www.creativite.net/la-creativite-psychologie-de-la-decouverte-et-de-l-invention-mihaly-csikszentmihalyi/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decimal"/>
      <w:lvlText w:val="%1."/>
      <w:lvlJc w:val="left"/>
      <w:pPr>
        <w:tabs>
          <w:tab w:val="num" w:pos="900"/>
        </w:tabs>
        <w:ind w:left="540" w:hanging="360"/>
      </w:pPr>
    </w:lvl>
  </w:abstractNum>
  <w:abstractNum w:abstractNumId="7">
    <w:multiLevelType w:val="hybridMultilevel"/>
    <w:lvl w:ilvl="0">
      <w:start w:val="1"/>
      <w:numFmt w:val="decimal"/>
      <w:lvlText w:val="%1."/>
      <w:lvlJc w:val="left"/>
      <w:pPr>
        <w:tabs>
          <w:tab w:val="num" w:pos="900"/>
        </w:tabs>
        <w:ind w:left="540" w:hanging="360"/>
      </w:pPr>
    </w:lvl>
  </w:abstractNum>
  <w:abstractNum w:abstractNumId="8">
    <w:multiLevelType w:val="hybridMultilevel"/>
    <w:lvl w:ilvl="0">
      <w:start w:val="1"/>
      <w:numFmt w:val="decimal"/>
      <w:lvlText w:val="%1."/>
      <w:lvlJc w:val="left"/>
      <w:pPr>
        <w:tabs>
          <w:tab w:val="num" w:pos="900"/>
        </w:tabs>
        <w:ind w:left="540" w:hanging="360"/>
      </w:pPr>
    </w:lvl>
  </w:abstractNum>
  <w:abstractNum w:abstractNumId="9">
    <w:multiLevelType w:val="hybridMultilevel"/>
  </w:abstractNum>
  <w:abstractNum w:abstractNumId="10">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600a3271ad6d545e6ff3eaba61a0bb32313bd64.png" TargetMode="Internal"/><Relationship Id="rId6" Type="http://schemas.openxmlformats.org/officeDocument/2006/relationships/hyperlink" Target="https://www.goodreads.com/book/show/40389418-creativity" TargetMode="External"/><Relationship Id="rId7" Type="http://schemas.openxmlformats.org/officeDocument/2006/relationships/hyperlink" Target="https://en.wikipedia.org/wiki/Edmond_de_Belamy" TargetMode="External"/><Relationship Id="rId8" Type="http://schemas.openxmlformats.org/officeDocument/2006/relationships/hyperlink" Target="https://www.artsy.net/article/artsy-editorial-first-ever-portrait-generated-artificial-intelligence-auction-sold-40-times-estimate" TargetMode="External"/><Relationship Id="rId9" Type="http://schemas.openxmlformats.org/officeDocument/2006/relationships/hyperlink" Target="https://www.barnebys.com/blog/first-artificial-intelligence-painting-sold-at-christies" TargetMode="External"/><Relationship Id="rId10" Type="http://schemas.openxmlformats.org/officeDocument/2006/relationships/hyperlink" Target="https://fr.wikipedia.org/wiki/Portrait_d'Edmond_de_Belamy" TargetMode="External"/><Relationship Id="rId11" Type="http://schemas.openxmlformats.org/officeDocument/2006/relationships/hyperlink" Target="https://haaconline.org.in/attendence/classnotes/files/1586606530.pdf" TargetMode="External"/><Relationship Id="rId12" Type="http://schemas.openxmlformats.org/officeDocument/2006/relationships/hyperlink" Target="https://www.britannica.com/art/mimesis" TargetMode="External"/><Relationship Id="rId13" Type="http://schemas.openxmlformats.org/officeDocument/2006/relationships/hyperlink" Target="https://www.edunorm.com.tr/gallery/2025-01-3.pdf" TargetMode="External"/><Relationship Id="rId14" Type="http://schemas.openxmlformats.org/officeDocument/2006/relationships/hyperlink" Target="https://www.rochester.edu/warner/lida/wp-content/uploads/2022/11/creativity-by-mihaly-csikszentmihalyi.pdf" TargetMode="External"/><Relationship Id="rId15" Type="http://schemas.openxmlformats.org/officeDocument/2006/relationships/hyperlink" Target="https://www.creativite.net/la-creativite-psychologie-de-la-decouverte-et-de-l-invention-mihaly-csikszentmihalyi/"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2025-04-17T19:28:32.808Z</dcterms:created>
  <dcterms:modified xsi:type="dcterms:W3CDTF">2025-04-17T19:28:32.808Z</dcterms:modified>
</cp:coreProperties>
</file>