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0ff79b0e920306c9328c9386a0612861b9711404.png"/>
            <a:graphic>
              <a:graphicData uri="http://schemas.openxmlformats.org/drawingml/2006/picture">
                <pic:pic>
                  <pic:nvPicPr>
                    <pic:cNvPr id="1" name="image-0ff79b0e920306c9328c9386a0612861b9711404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AI's Cultural and Ethical Limitations: Roots and Manifestations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AI systems often produce </w:t>
      </w:r>
      <w:r>
        <w:rPr>
          <w:rFonts w:eastAsia="inter" w:cs="inter" w:ascii="inter" w:hAnsi="inter"/>
          <w:b/>
          <w:color w:val="000000"/>
        </w:rPr>
        <w:t xml:space="preserve">culturally derivative</w:t>
      </w:r>
      <w:r>
        <w:rPr>
          <w:rFonts w:eastAsia="inter" w:cs="inter" w:ascii="inter" w:hAnsi="inter"/>
          <w:color w:val="000000"/>
        </w:rPr>
        <w:t xml:space="preserve"> and </w:t>
      </w:r>
      <w:r>
        <w:rPr>
          <w:rFonts w:eastAsia="inter" w:cs="inter" w:ascii="inter" w:hAnsi="inter"/>
          <w:b/>
          <w:color w:val="000000"/>
        </w:rPr>
        <w:t xml:space="preserve">ethically ungrounded</w:t>
      </w:r>
      <w:r>
        <w:rPr>
          <w:rFonts w:eastAsia="inter" w:cs="inter" w:ascii="inter" w:hAnsi="inter"/>
          <w:color w:val="000000"/>
        </w:rPr>
        <w:t xml:space="preserve"> outputs due to fundamental limitations in their design and training. These issues stem from three core factors: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Cultural Derivative Nature of AI Outputs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Training Data Bias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Western cultural dominance</w:t>
      </w:r>
      <w:r>
        <w:rPr>
          <w:rFonts w:eastAsia="inter" w:cs="inter" w:ascii="inter" w:hAnsi="inter"/>
          <w:color w:val="000000"/>
          <w:sz w:val="21"/>
        </w:rPr>
        <w:t xml:space="preserve">: Large language models (LLMs) like GPT-4 are primarily trained on English-language texts, which disproportionately reflect values from Anglophone and Protestant European societies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Statistical mirroring</w:t>
      </w:r>
      <w:r>
        <w:rPr>
          <w:rFonts w:eastAsia="inter" w:cs="inter" w:ascii="inter" w:hAnsi="inter"/>
          <w:color w:val="000000"/>
          <w:sz w:val="21"/>
        </w:rPr>
        <w:t xml:space="preserve">: AI recombines patterns from its training data without understanding cultural context. For example, prompts about "wealth" generate stereotypical Western imagery (luxury cars) for European contexts but simplistic huts for African contexts</w:t>
      </w:r>
      <w:bookmarkStart w:id="2" w:name="fnref2:1"/>
      <w:bookmarkEnd w:id="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Linguistic limitations</w:t>
      </w:r>
      <w:r>
        <w:rPr>
          <w:rFonts w:eastAsia="inter" w:cs="inter" w:ascii="inter" w:hAnsi="inter"/>
          <w:color w:val="000000"/>
          <w:sz w:val="21"/>
        </w:rPr>
        <w:t xml:space="preserve">: Even when prompted in other languages, models struggle to align with local cultural values, often defaulting to Western norms</w:t>
      </w:r>
      <w:bookmarkStart w:id="3" w:name="fnref1:1"/>
      <w:bookmarkEnd w:id="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Mechanistic Creativity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Recombination over innovation</w:t>
      </w:r>
      <w:r>
        <w:rPr>
          <w:rFonts w:eastAsia="inter" w:cs="inter" w:ascii="inter" w:hAnsi="inter"/>
          <w:color w:val="000000"/>
          <w:sz w:val="21"/>
        </w:rPr>
        <w:t xml:space="preserve">: AI generates outputs through statistical pattern matching rather than conceptual synthesis. A study found LLMs reduce references to Black individuals in news articles by 30-48% compared to human-written content</w:t>
      </w:r>
      <w:bookmarkStart w:id="4" w:name="fnref3"/>
      <w:bookmarkEnd w:id="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Amplification of trends</w:t>
      </w:r>
      <w:r>
        <w:rPr>
          <w:rFonts w:eastAsia="inter" w:cs="inter" w:ascii="inter" w:hAnsi="inter"/>
          <w:color w:val="000000"/>
          <w:sz w:val="21"/>
        </w:rPr>
        <w:t xml:space="preserve">: Models prioritize frequently occurring cultural patterns, marginalizing niche or non-Western perspectives</w:t>
      </w:r>
      <w:bookmarkStart w:id="5" w:name="fnref1:2"/>
      <w:bookmarkEnd w:id="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6" w:name="fnref2:2"/>
      <w:bookmarkEnd w:id="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Ethical Ungroundedness in AI Systems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Bias Propagation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Gender disparities</w:t>
      </w:r>
      <w:r>
        <w:rPr>
          <w:rFonts w:eastAsia="inter" w:cs="inter" w:ascii="inter" w:hAnsi="inter"/>
          <w:color w:val="000000"/>
          <w:sz w:val="21"/>
        </w:rPr>
        <w:t xml:space="preserve">: AI-generated news articles systematically use fewer female-specific words (-24.5% to -32.85%) and underrepresent women in leadership roles</w:t>
      </w:r>
      <w:bookmarkStart w:id="7" w:name="fnref3:1"/>
      <w:bookmarkEnd w:id="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Racial stereotyping</w:t>
      </w:r>
      <w:r>
        <w:rPr>
          <w:rFonts w:eastAsia="inter" w:cs="inter" w:ascii="inter" w:hAnsi="inter"/>
          <w:color w:val="000000"/>
          <w:sz w:val="21"/>
        </w:rPr>
        <w:t xml:space="preserve">: Prompts about crime disproportionately generate text associating Black individuals with criminality, reflecting biases in training data</w:t>
      </w:r>
      <w:bookmarkStart w:id="8" w:name="fnref3:2"/>
      <w:bookmarkEnd w:id="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9" w:name="fnref4"/>
      <w:bookmarkEnd w:id="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Lack of Moral Reasoning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 ethical framework</w:t>
      </w:r>
      <w:r>
        <w:rPr>
          <w:rFonts w:eastAsia="inter" w:cs="inter" w:ascii="inter" w:hAnsi="inter"/>
          <w:color w:val="000000"/>
          <w:sz w:val="21"/>
        </w:rPr>
        <w:t xml:space="preserve">: AI optimizes for coherence, not justice or fairness. For instance, ChatGPT produces more biased content than other models when given prejudiced prompts</w:t>
      </w:r>
      <w:bookmarkStart w:id="10" w:name="fnref3:3"/>
      <w:bookmarkEnd w:id="1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Context blindness</w:t>
      </w:r>
      <w:r>
        <w:rPr>
          <w:rFonts w:eastAsia="inter" w:cs="inter" w:ascii="inter" w:hAnsi="inter"/>
          <w:color w:val="000000"/>
          <w:sz w:val="21"/>
        </w:rPr>
        <w:t xml:space="preserve">: Models cannot assess the real-world impact of their outputs, leading to ethically hazardous applications (e.g., generating persuasive disinformation)</w:t>
      </w:r>
      <w:bookmarkStart w:id="11" w:name="fnref4:1"/>
      <w:bookmarkEnd w:id="1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Case Studies of Systemic Limitations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Issue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Example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Source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Cultural flattening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LLMs place 71-81% of countries closer to Western values than their own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Racial bias amplification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"Wealthy African man" prompts generate huts vs. mansions for European men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Gender erasure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Female-specific words reduced by 24.5-32.85% in AI-generated news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Ethical passivity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ChatGPT declines only 36% of biased prompts, often exacerbating prejudice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Underlying Causes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limitations</w:t>
      </w:r>
      <w:r>
        <w:rPr>
          <w:rFonts w:eastAsia="inter" w:cs="inter" w:ascii="inter" w:hAnsi="inter"/>
          <w:color w:val="000000"/>
          <w:sz w:val="21"/>
        </w:rPr>
        <w:t xml:space="preserve">: Training corpora overrepresent dominant cultures and languages</w:t>
      </w:r>
      <w:bookmarkStart w:id="12" w:name="fnref1:4"/>
      <w:bookmarkEnd w:id="1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3" w:name="fnref2:4"/>
      <w:bookmarkEnd w:id="1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Architectural constraints</w:t>
      </w:r>
      <w:r>
        <w:rPr>
          <w:rFonts w:eastAsia="inter" w:cs="inter" w:ascii="inter" w:hAnsi="inter"/>
          <w:color w:val="000000"/>
          <w:sz w:val="21"/>
        </w:rPr>
        <w:t xml:space="preserve">: Transformer models prioritize statistical likelihood over cultural sensitivity</w:t>
      </w:r>
      <w:bookmarkStart w:id="14" w:name="fnref3:6"/>
      <w:bookmarkEnd w:id="1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5" w:name="fnref4:2"/>
      <w:bookmarkEnd w:id="1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Absence of consciousness</w:t>
      </w:r>
      <w:r>
        <w:rPr>
          <w:rFonts w:eastAsia="inter" w:cs="inter" w:ascii="inter" w:hAnsi="inter"/>
          <w:color w:val="000000"/>
          <w:sz w:val="21"/>
        </w:rPr>
        <w:t xml:space="preserve">: AI lacks human-like intentionality to seek ethical alignment or cultural authenticity</w:t>
      </w:r>
      <w:bookmarkStart w:id="16" w:name="fnref4:3"/>
      <w:bookmarkEnd w:id="1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Mitigation Strategies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Cultural prompting</w:t>
      </w:r>
      <w:r>
        <w:rPr>
          <w:rFonts w:eastAsia="inter" w:cs="inter" w:ascii="inter" w:hAnsi="inter"/>
          <w:color w:val="000000"/>
          <w:sz w:val="21"/>
        </w:rPr>
        <w:t xml:space="preserve">: Specifying cultural identities in prompts improves alignment for 71-81% of countries in GPT-4 variants</w:t>
      </w:r>
      <w:bookmarkStart w:id="17" w:name="fnref1:5"/>
      <w:bookmarkEnd w:id="1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Bias auditing</w:t>
      </w:r>
      <w:r>
        <w:rPr>
          <w:rFonts w:eastAsia="inter" w:cs="inter" w:ascii="inter" w:hAnsi="inter"/>
          <w:color w:val="000000"/>
          <w:sz w:val="21"/>
        </w:rPr>
        <w:t xml:space="preserve">: Tools like Lumenova AI help identify discriminatory patterns before deployment</w:t>
      </w:r>
      <w:bookmarkStart w:id="18" w:name="fnref4:4"/>
      <w:bookmarkEnd w:id="1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Hybrid systems</w:t>
      </w:r>
      <w:r>
        <w:rPr>
          <w:rFonts w:eastAsia="inter" w:cs="inter" w:ascii="inter" w:hAnsi="inter"/>
          <w:color w:val="000000"/>
          <w:sz w:val="21"/>
        </w:rPr>
        <w:t xml:space="preserve">: Combining AI efficiency with human ethical oversight (e.g., journalist-AI teams)</w:t>
      </w:r>
      <w:bookmarkStart w:id="19" w:name="fnref3:7"/>
      <w:bookmarkEnd w:id="1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20" w:name="fnref4:5"/>
      <w:bookmarkEnd w:id="2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AI's cultural derivativeness and ethical limitations arise from its statistical foundation and training data biases, not conscious malfeasance. While techniques like cultural prompting offer partial solutions</w:t>
      </w:r>
      <w:bookmarkStart w:id="21" w:name="fnref1:6"/>
      <w:bookmarkEnd w:id="2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, truly ethical AI requires systemic changes: diversifying training data, implementing rigorous bias testing</w:t>
      </w:r>
      <w:bookmarkStart w:id="22" w:name="fnref3:8"/>
      <w:bookmarkEnd w:id="2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23" w:name="fnref4:6"/>
      <w:bookmarkEnd w:id="2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, and maintaining human accountability. As these systems evolve, their capacity for cultural and ethical nuance will depend on deliberate design choices rather than autonomous improvement.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4" w:name="fn1"/>
    <w:bookmarkEnd w:id="24"/>
    <w:p>
      <w:pPr>
        <w:numPr>
          <w:ilvl w:val="0"/>
          <w:numId w:val="8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https://academic.oup.com/pnasnexus/article/3/9/pgae346/7756548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2"/>
    <w:bookmarkEnd w:id="25"/>
    <w:p>
      <w:pPr>
        <w:numPr>
          <w:ilvl w:val="0"/>
          <w:numId w:val="8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https://journals.akademicka.pl/relacje/article/view/5554/5169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3"/>
    <w:bookmarkEnd w:id="26"/>
    <w:p>
      <w:pPr>
        <w:numPr>
          <w:ilvl w:val="0"/>
          <w:numId w:val="8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https://www.nature.com/articles/s41598-024-55686-2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4"/>
    <w:bookmarkEnd w:id="27"/>
    <w:p>
      <w:pPr>
        <w:numPr>
          <w:ilvl w:val="0"/>
          <w:numId w:val="8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https://www.lumenova.ai/blog/aigc-legal-ethical-complexities/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0ff79b0e920306c9328c9386a0612861b9711404.png" TargetMode="Internal"/><Relationship Id="rId6" Type="http://schemas.openxmlformats.org/officeDocument/2006/relationships/hyperlink" Target="https://academic.oup.com/pnasnexus/article/3/9/pgae346/7756548" TargetMode="External"/><Relationship Id="rId7" Type="http://schemas.openxmlformats.org/officeDocument/2006/relationships/hyperlink" Target="https://journals.akademicka.pl/relacje/article/view/5554/5169" TargetMode="External"/><Relationship Id="rId8" Type="http://schemas.openxmlformats.org/officeDocument/2006/relationships/hyperlink" Target="https://www.nature.com/articles/s41598-024-55686-2" TargetMode="External"/><Relationship Id="rId9" Type="http://schemas.openxmlformats.org/officeDocument/2006/relationships/hyperlink" Target="https://www.lumenova.ai/blog/aigc-legal-ethical-complexities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2025-04-17T16:08:36.356Z</dcterms:created>
  <dcterms:modified xsi:type="dcterms:W3CDTF">2025-04-17T16:08:36.356Z</dcterms:modified>
</cp:coreProperties>
</file>